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57" w:rsidRPr="00CB51FA" w:rsidRDefault="00571557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bookmarkStart w:id="0" w:name="_GoBack"/>
    <w:bookmarkEnd w:id="0"/>
    <w:p w:rsidR="009162C2" w:rsidRPr="00CB51FA" w:rsidRDefault="009162C2" w:rsidP="009162C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CB51FA">
        <w:rPr>
          <w:rFonts w:ascii="IRBadr" w:hAnsi="IRBadr" w:cs="IRBadr"/>
          <w:sz w:val="28"/>
          <w:rtl/>
        </w:rPr>
        <w:fldChar w:fldCharType="begin"/>
      </w:r>
      <w:r w:rsidRPr="00CB51FA">
        <w:rPr>
          <w:rFonts w:ascii="IRBadr" w:hAnsi="IRBadr" w:cs="IRBadr"/>
          <w:sz w:val="28"/>
          <w:rtl/>
        </w:rPr>
        <w:instrText xml:space="preserve"> </w:instrText>
      </w:r>
      <w:r w:rsidRPr="00CB51FA">
        <w:rPr>
          <w:rFonts w:ascii="IRBadr" w:hAnsi="IRBadr" w:cs="IRBadr"/>
          <w:sz w:val="28"/>
        </w:rPr>
        <w:instrText>TOC</w:instrText>
      </w:r>
      <w:r w:rsidRPr="00CB51FA">
        <w:rPr>
          <w:rFonts w:ascii="IRBadr" w:hAnsi="IRBadr" w:cs="IRBadr"/>
          <w:sz w:val="28"/>
          <w:rtl/>
        </w:rPr>
        <w:instrText xml:space="preserve"> \</w:instrText>
      </w:r>
      <w:r w:rsidRPr="00CB51FA">
        <w:rPr>
          <w:rFonts w:ascii="IRBadr" w:hAnsi="IRBadr" w:cs="IRBadr"/>
          <w:sz w:val="28"/>
        </w:rPr>
        <w:instrText>o "</w:instrText>
      </w:r>
      <w:r w:rsidRPr="00CB51FA">
        <w:rPr>
          <w:rFonts w:ascii="IRBadr" w:hAnsi="IRBadr" w:cs="IRBadr"/>
          <w:sz w:val="28"/>
          <w:rtl/>
        </w:rPr>
        <w:instrText>1-3</w:instrText>
      </w:r>
      <w:r w:rsidRPr="00CB51FA">
        <w:rPr>
          <w:rFonts w:ascii="IRBadr" w:hAnsi="IRBadr" w:cs="IRBadr"/>
          <w:sz w:val="28"/>
        </w:rPr>
        <w:instrText>" \h \z \u</w:instrText>
      </w:r>
      <w:r w:rsidRPr="00CB51FA">
        <w:rPr>
          <w:rFonts w:ascii="IRBadr" w:hAnsi="IRBadr" w:cs="IRBadr"/>
          <w:sz w:val="28"/>
          <w:rtl/>
        </w:rPr>
        <w:instrText xml:space="preserve"> </w:instrText>
      </w:r>
      <w:r w:rsidRPr="00CB51FA">
        <w:rPr>
          <w:rFonts w:ascii="IRBadr" w:hAnsi="IRBadr" w:cs="IRBadr"/>
          <w:sz w:val="28"/>
          <w:rtl/>
        </w:rPr>
        <w:fldChar w:fldCharType="separate"/>
      </w:r>
      <w:hyperlink w:anchor="_Toc426361669" w:history="1">
        <w:r w:rsidRPr="00CB51FA">
          <w:rPr>
            <w:rStyle w:val="Hyperlink"/>
            <w:rFonts w:ascii="IRBadr" w:hAnsi="IRBadr" w:cs="IRBadr"/>
            <w:noProof/>
            <w:rtl/>
          </w:rPr>
          <w:t>مسقطات حد</w:t>
        </w:r>
        <w:r w:rsidRPr="00CB51FA">
          <w:rPr>
            <w:rFonts w:ascii="IRBadr" w:hAnsi="IRBadr" w:cs="IRBadr"/>
            <w:noProof/>
            <w:webHidden/>
          </w:rPr>
          <w:tab/>
        </w:r>
        <w:r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CB51FA">
          <w:rPr>
            <w:rFonts w:ascii="IRBadr" w:hAnsi="IRBadr" w:cs="IRBadr"/>
            <w:noProof/>
            <w:webHidden/>
          </w:rPr>
          <w:instrText xml:space="preserve"> PAGEREF _Toc426361669 \h </w:instrText>
        </w:r>
        <w:r w:rsidRPr="00CB51FA">
          <w:rPr>
            <w:rStyle w:val="Hyperlink"/>
            <w:rFonts w:ascii="IRBadr" w:hAnsi="IRBadr" w:cs="IRBadr"/>
            <w:noProof/>
            <w:rtl/>
          </w:rPr>
        </w:r>
        <w:r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CB51FA">
          <w:rPr>
            <w:rFonts w:ascii="IRBadr" w:hAnsi="IRBadr" w:cs="IRBadr"/>
            <w:noProof/>
            <w:webHidden/>
          </w:rPr>
          <w:t>1</w:t>
        </w:r>
        <w:r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4F04FD" w:rsidP="009162C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70" w:history="1">
        <w:r w:rsidR="009162C2" w:rsidRPr="00CB51FA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9162C2" w:rsidRPr="00CB51FA">
          <w:rPr>
            <w:rFonts w:ascii="IRBadr" w:hAnsi="IRBadr" w:cs="IRBadr"/>
            <w:noProof/>
            <w:webHidden/>
          </w:rPr>
          <w:tab/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2C2" w:rsidRPr="00CB51FA">
          <w:rPr>
            <w:rFonts w:ascii="IRBadr" w:hAnsi="IRBadr" w:cs="IRBadr"/>
            <w:noProof/>
            <w:webHidden/>
          </w:rPr>
          <w:instrText xml:space="preserve"> PAGEREF _Toc426361670 \h </w:instrText>
        </w:r>
        <w:r w:rsidR="009162C2" w:rsidRPr="00CB51FA">
          <w:rPr>
            <w:rStyle w:val="Hyperlink"/>
            <w:rFonts w:ascii="IRBadr" w:hAnsi="IRBadr" w:cs="IRBadr"/>
            <w:noProof/>
            <w:rtl/>
          </w:rPr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2C2" w:rsidRPr="00CB51FA">
          <w:rPr>
            <w:rFonts w:ascii="IRBadr" w:hAnsi="IRBadr" w:cs="IRBadr"/>
            <w:noProof/>
            <w:webHidden/>
          </w:rPr>
          <w:t>1</w:t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4F04FD" w:rsidP="009162C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71" w:history="1">
        <w:r w:rsidR="009162C2" w:rsidRPr="00CB51FA">
          <w:rPr>
            <w:rStyle w:val="Hyperlink"/>
            <w:rFonts w:ascii="IRBadr" w:hAnsi="IRBadr" w:cs="IRBadr"/>
            <w:noProof/>
            <w:rtl/>
          </w:rPr>
          <w:t>قید موضوع در آیه</w:t>
        </w:r>
        <w:r w:rsidR="009162C2" w:rsidRPr="00CB51FA">
          <w:rPr>
            <w:rFonts w:ascii="IRBadr" w:hAnsi="IRBadr" w:cs="IRBadr"/>
            <w:noProof/>
            <w:webHidden/>
          </w:rPr>
          <w:tab/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2C2" w:rsidRPr="00CB51FA">
          <w:rPr>
            <w:rFonts w:ascii="IRBadr" w:hAnsi="IRBadr" w:cs="IRBadr"/>
            <w:noProof/>
            <w:webHidden/>
          </w:rPr>
          <w:instrText xml:space="preserve"> PAGEREF _Toc426361671 \h </w:instrText>
        </w:r>
        <w:r w:rsidR="009162C2" w:rsidRPr="00CB51FA">
          <w:rPr>
            <w:rStyle w:val="Hyperlink"/>
            <w:rFonts w:ascii="IRBadr" w:hAnsi="IRBadr" w:cs="IRBadr"/>
            <w:noProof/>
            <w:rtl/>
          </w:rPr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2C2" w:rsidRPr="00CB51FA">
          <w:rPr>
            <w:rFonts w:ascii="IRBadr" w:hAnsi="IRBadr" w:cs="IRBadr"/>
            <w:noProof/>
            <w:webHidden/>
          </w:rPr>
          <w:t>2</w:t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4F04FD" w:rsidP="009162C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72" w:history="1">
        <w:r w:rsidR="009162C2" w:rsidRPr="00CB51FA">
          <w:rPr>
            <w:rStyle w:val="Hyperlink"/>
            <w:rFonts w:ascii="IRBadr" w:hAnsi="IRBadr" w:cs="IRBadr"/>
            <w:noProof/>
            <w:rtl/>
          </w:rPr>
          <w:t>احتمالات در اربعة شهدا</w:t>
        </w:r>
        <w:r w:rsidR="009162C2" w:rsidRPr="00CB51FA">
          <w:rPr>
            <w:rFonts w:ascii="IRBadr" w:hAnsi="IRBadr" w:cs="IRBadr"/>
            <w:noProof/>
            <w:webHidden/>
          </w:rPr>
          <w:tab/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2C2" w:rsidRPr="00CB51FA">
          <w:rPr>
            <w:rFonts w:ascii="IRBadr" w:hAnsi="IRBadr" w:cs="IRBadr"/>
            <w:noProof/>
            <w:webHidden/>
          </w:rPr>
          <w:instrText xml:space="preserve"> PAGEREF _Toc426361672 \h </w:instrText>
        </w:r>
        <w:r w:rsidR="009162C2" w:rsidRPr="00CB51FA">
          <w:rPr>
            <w:rStyle w:val="Hyperlink"/>
            <w:rFonts w:ascii="IRBadr" w:hAnsi="IRBadr" w:cs="IRBadr"/>
            <w:noProof/>
            <w:rtl/>
          </w:rPr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2C2" w:rsidRPr="00CB51FA">
          <w:rPr>
            <w:rFonts w:ascii="IRBadr" w:hAnsi="IRBadr" w:cs="IRBadr"/>
            <w:noProof/>
            <w:webHidden/>
          </w:rPr>
          <w:t>2</w:t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4F04FD" w:rsidP="009162C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73" w:history="1">
        <w:r w:rsidR="009162C2" w:rsidRPr="00CB51FA">
          <w:rPr>
            <w:rStyle w:val="Hyperlink"/>
            <w:rFonts w:ascii="IRBadr" w:hAnsi="IRBadr" w:cs="IRBadr"/>
            <w:noProof/>
            <w:rtl/>
          </w:rPr>
          <w:t>احتمال اول</w:t>
        </w:r>
        <w:r w:rsidR="009162C2" w:rsidRPr="00CB51FA">
          <w:rPr>
            <w:rFonts w:ascii="IRBadr" w:hAnsi="IRBadr" w:cs="IRBadr"/>
            <w:noProof/>
            <w:webHidden/>
          </w:rPr>
          <w:tab/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2C2" w:rsidRPr="00CB51FA">
          <w:rPr>
            <w:rFonts w:ascii="IRBadr" w:hAnsi="IRBadr" w:cs="IRBadr"/>
            <w:noProof/>
            <w:webHidden/>
          </w:rPr>
          <w:instrText xml:space="preserve"> PAGEREF _Toc426361673 \h </w:instrText>
        </w:r>
        <w:r w:rsidR="009162C2" w:rsidRPr="00CB51FA">
          <w:rPr>
            <w:rStyle w:val="Hyperlink"/>
            <w:rFonts w:ascii="IRBadr" w:hAnsi="IRBadr" w:cs="IRBadr"/>
            <w:noProof/>
            <w:rtl/>
          </w:rPr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2C2" w:rsidRPr="00CB51FA">
          <w:rPr>
            <w:rFonts w:ascii="IRBadr" w:hAnsi="IRBadr" w:cs="IRBadr"/>
            <w:noProof/>
            <w:webHidden/>
          </w:rPr>
          <w:t>2</w:t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4F04FD" w:rsidP="009162C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74" w:history="1">
        <w:r w:rsidR="009162C2" w:rsidRPr="00CB51FA">
          <w:rPr>
            <w:rStyle w:val="Hyperlink"/>
            <w:rFonts w:ascii="IRBadr" w:hAnsi="IRBadr" w:cs="IRBadr"/>
            <w:noProof/>
            <w:rtl/>
          </w:rPr>
          <w:t>احتمال دوم</w:t>
        </w:r>
        <w:r w:rsidR="009162C2" w:rsidRPr="00CB51FA">
          <w:rPr>
            <w:rFonts w:ascii="IRBadr" w:hAnsi="IRBadr" w:cs="IRBadr"/>
            <w:noProof/>
            <w:webHidden/>
          </w:rPr>
          <w:tab/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2C2" w:rsidRPr="00CB51FA">
          <w:rPr>
            <w:rFonts w:ascii="IRBadr" w:hAnsi="IRBadr" w:cs="IRBadr"/>
            <w:noProof/>
            <w:webHidden/>
          </w:rPr>
          <w:instrText xml:space="preserve"> PAGEREF _Toc426361674 \h </w:instrText>
        </w:r>
        <w:r w:rsidR="009162C2" w:rsidRPr="00CB51FA">
          <w:rPr>
            <w:rStyle w:val="Hyperlink"/>
            <w:rFonts w:ascii="IRBadr" w:hAnsi="IRBadr" w:cs="IRBadr"/>
            <w:noProof/>
            <w:rtl/>
          </w:rPr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2C2" w:rsidRPr="00CB51FA">
          <w:rPr>
            <w:rFonts w:ascii="IRBadr" w:hAnsi="IRBadr" w:cs="IRBadr"/>
            <w:noProof/>
            <w:webHidden/>
          </w:rPr>
          <w:t>2</w:t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4F04FD" w:rsidP="009162C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75" w:history="1">
        <w:r w:rsidR="009162C2" w:rsidRPr="00CB51FA">
          <w:rPr>
            <w:rStyle w:val="Hyperlink"/>
            <w:rFonts w:ascii="IRBadr" w:hAnsi="IRBadr" w:cs="IRBadr"/>
            <w:noProof/>
            <w:rtl/>
          </w:rPr>
          <w:t>ثمره بحث</w:t>
        </w:r>
        <w:r w:rsidR="009162C2" w:rsidRPr="00CB51FA">
          <w:rPr>
            <w:rFonts w:ascii="IRBadr" w:hAnsi="IRBadr" w:cs="IRBadr"/>
            <w:noProof/>
            <w:webHidden/>
          </w:rPr>
          <w:tab/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2C2" w:rsidRPr="00CB51FA">
          <w:rPr>
            <w:rFonts w:ascii="IRBadr" w:hAnsi="IRBadr" w:cs="IRBadr"/>
            <w:noProof/>
            <w:webHidden/>
          </w:rPr>
          <w:instrText xml:space="preserve"> PAGEREF _Toc426361675 \h </w:instrText>
        </w:r>
        <w:r w:rsidR="009162C2" w:rsidRPr="00CB51FA">
          <w:rPr>
            <w:rStyle w:val="Hyperlink"/>
            <w:rFonts w:ascii="IRBadr" w:hAnsi="IRBadr" w:cs="IRBadr"/>
            <w:noProof/>
            <w:rtl/>
          </w:rPr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2C2" w:rsidRPr="00CB51FA">
          <w:rPr>
            <w:rFonts w:ascii="IRBadr" w:hAnsi="IRBadr" w:cs="IRBadr"/>
            <w:noProof/>
            <w:webHidden/>
          </w:rPr>
          <w:t>2</w:t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4F04FD" w:rsidP="009162C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76" w:history="1">
        <w:r w:rsidR="009162C2" w:rsidRPr="00CB51FA">
          <w:rPr>
            <w:rStyle w:val="Hyperlink"/>
            <w:rFonts w:ascii="IRBadr" w:hAnsi="IRBadr" w:cs="IRBadr"/>
            <w:noProof/>
            <w:rtl/>
          </w:rPr>
          <w:t>قائلین به دو احتمال</w:t>
        </w:r>
        <w:r w:rsidR="009162C2" w:rsidRPr="00CB51FA">
          <w:rPr>
            <w:rFonts w:ascii="IRBadr" w:hAnsi="IRBadr" w:cs="IRBadr"/>
            <w:noProof/>
            <w:webHidden/>
          </w:rPr>
          <w:tab/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2C2" w:rsidRPr="00CB51FA">
          <w:rPr>
            <w:rFonts w:ascii="IRBadr" w:hAnsi="IRBadr" w:cs="IRBadr"/>
            <w:noProof/>
            <w:webHidden/>
          </w:rPr>
          <w:instrText xml:space="preserve"> PAGEREF _Toc426361676 \h </w:instrText>
        </w:r>
        <w:r w:rsidR="009162C2" w:rsidRPr="00CB51FA">
          <w:rPr>
            <w:rStyle w:val="Hyperlink"/>
            <w:rFonts w:ascii="IRBadr" w:hAnsi="IRBadr" w:cs="IRBadr"/>
            <w:noProof/>
            <w:rtl/>
          </w:rPr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2C2" w:rsidRPr="00CB51FA">
          <w:rPr>
            <w:rFonts w:ascii="IRBadr" w:hAnsi="IRBadr" w:cs="IRBadr"/>
            <w:noProof/>
            <w:webHidden/>
          </w:rPr>
          <w:t>3</w:t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4F04FD" w:rsidP="009162C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77" w:history="1">
        <w:r w:rsidR="009162C2" w:rsidRPr="00CB51FA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162C2" w:rsidRPr="00CB51FA">
          <w:rPr>
            <w:rFonts w:ascii="IRBadr" w:hAnsi="IRBadr" w:cs="IRBadr"/>
            <w:noProof/>
            <w:webHidden/>
          </w:rPr>
          <w:tab/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2C2" w:rsidRPr="00CB51FA">
          <w:rPr>
            <w:rFonts w:ascii="IRBadr" w:hAnsi="IRBadr" w:cs="IRBadr"/>
            <w:noProof/>
            <w:webHidden/>
          </w:rPr>
          <w:instrText xml:space="preserve"> PAGEREF _Toc426361677 \h </w:instrText>
        </w:r>
        <w:r w:rsidR="009162C2" w:rsidRPr="00CB51FA">
          <w:rPr>
            <w:rStyle w:val="Hyperlink"/>
            <w:rFonts w:ascii="IRBadr" w:hAnsi="IRBadr" w:cs="IRBadr"/>
            <w:noProof/>
            <w:rtl/>
          </w:rPr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2C2" w:rsidRPr="00CB51FA">
          <w:rPr>
            <w:rFonts w:ascii="IRBadr" w:hAnsi="IRBadr" w:cs="IRBadr"/>
            <w:noProof/>
            <w:webHidden/>
          </w:rPr>
          <w:t>3</w:t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4F04FD" w:rsidP="009162C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78" w:history="1">
        <w:r w:rsidR="009162C2" w:rsidRPr="00CB51FA">
          <w:rPr>
            <w:rStyle w:val="Hyperlink"/>
            <w:rFonts w:ascii="IRBadr" w:hAnsi="IRBadr" w:cs="IRBadr"/>
            <w:noProof/>
            <w:rtl/>
          </w:rPr>
          <w:t>فرض شهاد کمتر</w:t>
        </w:r>
        <w:r w:rsidR="009162C2" w:rsidRPr="00CB51FA">
          <w:rPr>
            <w:rFonts w:ascii="IRBadr" w:hAnsi="IRBadr" w:cs="IRBadr"/>
            <w:noProof/>
            <w:webHidden/>
          </w:rPr>
          <w:tab/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2C2" w:rsidRPr="00CB51FA">
          <w:rPr>
            <w:rFonts w:ascii="IRBadr" w:hAnsi="IRBadr" w:cs="IRBadr"/>
            <w:noProof/>
            <w:webHidden/>
          </w:rPr>
          <w:instrText xml:space="preserve"> PAGEREF _Toc426361678 \h </w:instrText>
        </w:r>
        <w:r w:rsidR="009162C2" w:rsidRPr="00CB51FA">
          <w:rPr>
            <w:rStyle w:val="Hyperlink"/>
            <w:rFonts w:ascii="IRBadr" w:hAnsi="IRBadr" w:cs="IRBadr"/>
            <w:noProof/>
            <w:rtl/>
          </w:rPr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2C2" w:rsidRPr="00CB51FA">
          <w:rPr>
            <w:rFonts w:ascii="IRBadr" w:hAnsi="IRBadr" w:cs="IRBadr"/>
            <w:noProof/>
            <w:webHidden/>
          </w:rPr>
          <w:t>3</w:t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4F04FD" w:rsidP="009162C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361679" w:history="1">
        <w:r w:rsidR="009162C2" w:rsidRPr="00CB51FA">
          <w:rPr>
            <w:rStyle w:val="Hyperlink"/>
            <w:rFonts w:ascii="IRBadr" w:hAnsi="IRBadr" w:cs="IRBadr"/>
            <w:noProof/>
            <w:rtl/>
          </w:rPr>
          <w:t>اشکال عرفیت احصان</w:t>
        </w:r>
        <w:r w:rsidR="009162C2" w:rsidRPr="00CB51FA">
          <w:rPr>
            <w:rFonts w:ascii="IRBadr" w:hAnsi="IRBadr" w:cs="IRBadr"/>
            <w:noProof/>
            <w:webHidden/>
          </w:rPr>
          <w:tab/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2C2" w:rsidRPr="00CB51FA">
          <w:rPr>
            <w:rFonts w:ascii="IRBadr" w:hAnsi="IRBadr" w:cs="IRBadr"/>
            <w:noProof/>
            <w:webHidden/>
          </w:rPr>
          <w:instrText xml:space="preserve"> PAGEREF _Toc426361679 \h </w:instrText>
        </w:r>
        <w:r w:rsidR="009162C2" w:rsidRPr="00CB51FA">
          <w:rPr>
            <w:rStyle w:val="Hyperlink"/>
            <w:rFonts w:ascii="IRBadr" w:hAnsi="IRBadr" w:cs="IRBadr"/>
            <w:noProof/>
            <w:rtl/>
          </w:rPr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2C2" w:rsidRPr="00CB51FA">
          <w:rPr>
            <w:rFonts w:ascii="IRBadr" w:hAnsi="IRBadr" w:cs="IRBadr"/>
            <w:noProof/>
            <w:webHidden/>
          </w:rPr>
          <w:t>3</w:t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4F04FD" w:rsidP="009162C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361680" w:history="1">
        <w:r w:rsidR="009162C2" w:rsidRPr="00CB51FA">
          <w:rPr>
            <w:rStyle w:val="Hyperlink"/>
            <w:rFonts w:ascii="IRBadr" w:hAnsi="IRBadr" w:cs="IRBadr"/>
            <w:noProof/>
            <w:rtl/>
          </w:rPr>
          <w:t>پاسخ به اشکال فوق</w:t>
        </w:r>
        <w:r w:rsidR="009162C2" w:rsidRPr="00CB51FA">
          <w:rPr>
            <w:rFonts w:ascii="IRBadr" w:hAnsi="IRBadr" w:cs="IRBadr"/>
            <w:noProof/>
            <w:webHidden/>
          </w:rPr>
          <w:tab/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2C2" w:rsidRPr="00CB51FA">
          <w:rPr>
            <w:rFonts w:ascii="IRBadr" w:hAnsi="IRBadr" w:cs="IRBadr"/>
            <w:noProof/>
            <w:webHidden/>
          </w:rPr>
          <w:instrText xml:space="preserve"> PAGEREF _Toc426361680 \h </w:instrText>
        </w:r>
        <w:r w:rsidR="009162C2" w:rsidRPr="00CB51FA">
          <w:rPr>
            <w:rStyle w:val="Hyperlink"/>
            <w:rFonts w:ascii="IRBadr" w:hAnsi="IRBadr" w:cs="IRBadr"/>
            <w:noProof/>
            <w:rtl/>
          </w:rPr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2C2" w:rsidRPr="00CB51FA">
          <w:rPr>
            <w:rFonts w:ascii="IRBadr" w:hAnsi="IRBadr" w:cs="IRBadr"/>
            <w:noProof/>
            <w:webHidden/>
          </w:rPr>
          <w:t>4</w:t>
        </w:r>
        <w:r w:rsidR="009162C2" w:rsidRPr="00CB51F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2C2" w:rsidRPr="00CB51FA" w:rsidRDefault="009162C2" w:rsidP="009162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CB51FA" w:rsidRDefault="00CB51FA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6361669"/>
      <w:r>
        <w:rPr>
          <w:rFonts w:ascii="IRBadr" w:hAnsi="IRBadr" w:cs="IRBadr"/>
          <w:rtl/>
        </w:rPr>
        <w:br w:type="page"/>
      </w:r>
    </w:p>
    <w:p w:rsidR="00A37919" w:rsidRPr="00CB51FA" w:rsidRDefault="00231D7D" w:rsidP="00214E5D">
      <w:pPr>
        <w:pStyle w:val="Heading1"/>
        <w:rPr>
          <w:rFonts w:ascii="IRBadr" w:hAnsi="IRBadr" w:cs="IRBadr"/>
          <w:rtl/>
        </w:rPr>
      </w:pPr>
      <w:r w:rsidRPr="00CB51FA">
        <w:rPr>
          <w:rFonts w:ascii="IRBadr" w:hAnsi="IRBadr" w:cs="IRBadr"/>
          <w:rtl/>
        </w:rPr>
        <w:lastRenderedPageBreak/>
        <w:t>مسقطات حد</w:t>
      </w:r>
      <w:bookmarkEnd w:id="1"/>
    </w:p>
    <w:p w:rsidR="00231D7D" w:rsidRPr="00CB51FA" w:rsidRDefault="00231D7D" w:rsidP="00214E5D">
      <w:pPr>
        <w:pStyle w:val="Heading1"/>
        <w:rPr>
          <w:rFonts w:ascii="IRBadr" w:hAnsi="IRBadr" w:cs="IRBadr"/>
          <w:rtl/>
        </w:rPr>
      </w:pPr>
      <w:bookmarkStart w:id="2" w:name="_Toc426361670"/>
      <w:r w:rsidRPr="00CB51FA">
        <w:rPr>
          <w:rFonts w:ascii="IRBadr" w:hAnsi="IRBadr" w:cs="IRBadr"/>
          <w:rtl/>
        </w:rPr>
        <w:t>مرور بحث سابق</w:t>
      </w:r>
      <w:bookmarkEnd w:id="2"/>
    </w:p>
    <w:p w:rsidR="00A37919" w:rsidRPr="00CB51FA" w:rsidRDefault="00400C37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>بحث در مسقطات قذف بود که به مسقط دوم یعنی بینه رسیدیم.</w:t>
      </w:r>
    </w:p>
    <w:p w:rsidR="00214E5D" w:rsidRPr="00CB51FA" w:rsidRDefault="00214E5D" w:rsidP="00214E5D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CB51F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 بالبینة آلتی یثبت بها الزنا»</w:t>
      </w:r>
      <w:r w:rsidRPr="00CB51FA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214E5D" w:rsidRPr="00CB51FA" w:rsidRDefault="00214E5D" w:rsidP="00214E5D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400C37" w:rsidRPr="00CB51FA" w:rsidRDefault="00400C37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>در اینجا تعبیر بر این است که بینه،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مثبت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زناست،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بینه مثبت زنا 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>حتماً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باید چهار شاهد حضور داشته باشند و در نزد حاکم صورت پذیرد.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شرایط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دیگری نیز برای آن وجود دارد که در جای خودش باید بیان گردد.</w:t>
      </w:r>
    </w:p>
    <w:p w:rsidR="00400C37" w:rsidRPr="00CB51FA" w:rsidRDefault="00C47324" w:rsidP="00214E5D">
      <w:pPr>
        <w:pStyle w:val="Heading1"/>
        <w:rPr>
          <w:rFonts w:ascii="IRBadr" w:hAnsi="IRBadr" w:cs="IRBadr"/>
          <w:rtl/>
        </w:rPr>
      </w:pPr>
      <w:bookmarkStart w:id="3" w:name="_Toc426361671"/>
      <w:r w:rsidRPr="00CB51FA">
        <w:rPr>
          <w:rFonts w:ascii="IRBadr" w:hAnsi="IRBadr" w:cs="IRBadr"/>
          <w:rtl/>
        </w:rPr>
        <w:t>قید موضوع در آیه</w:t>
      </w:r>
      <w:bookmarkEnd w:id="3"/>
    </w:p>
    <w:p w:rsidR="00C47324" w:rsidRPr="00CB51FA" w:rsidRDefault="00C47324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>آیه شریفه بیان شده دارای مفهوم نیست،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قید موضع این بوده که؛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محصن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و آوردن چهار شاهد. 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>پس حکم حد قذف برای زانی و قاذفی است که شهود نیاورد. اگر این قید منتفی شد، یعنی شهود آورد، دیگر این حکم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نسبت به قیود دیگر سکوت دارد.</w:t>
      </w:r>
    </w:p>
    <w:p w:rsidR="00C47324" w:rsidRPr="00CB51FA" w:rsidRDefault="00C47324" w:rsidP="00214E5D">
      <w:pPr>
        <w:pStyle w:val="Heading1"/>
        <w:rPr>
          <w:rFonts w:ascii="IRBadr" w:hAnsi="IRBadr" w:cs="IRBadr"/>
          <w:rtl/>
        </w:rPr>
      </w:pPr>
      <w:bookmarkStart w:id="4" w:name="_Toc426361672"/>
      <w:r w:rsidRPr="00CB51FA">
        <w:rPr>
          <w:rFonts w:ascii="IRBadr" w:hAnsi="IRBadr" w:cs="IRBadr"/>
          <w:rtl/>
        </w:rPr>
        <w:t>احتمالات در اربعة شهدا</w:t>
      </w:r>
      <w:bookmarkEnd w:id="4"/>
    </w:p>
    <w:p w:rsidR="00C47324" w:rsidRPr="00CB51FA" w:rsidRDefault="00C47324" w:rsidP="00214E5D">
      <w:pPr>
        <w:pStyle w:val="Heading1"/>
        <w:rPr>
          <w:rFonts w:ascii="IRBadr" w:hAnsi="IRBadr" w:cs="IRBadr"/>
          <w:rtl/>
        </w:rPr>
      </w:pPr>
      <w:bookmarkStart w:id="5" w:name="_Toc426361673"/>
      <w:r w:rsidRPr="00CB51FA">
        <w:rPr>
          <w:rFonts w:ascii="IRBadr" w:hAnsi="IRBadr" w:cs="IRBadr"/>
          <w:rtl/>
        </w:rPr>
        <w:t>احتمال اول</w:t>
      </w:r>
      <w:bookmarkEnd w:id="5"/>
    </w:p>
    <w:p w:rsidR="00C47324" w:rsidRPr="00CB51FA" w:rsidRDefault="00C47324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در چهار شاهد که در طول آیه فرموده شده بود،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احتمال وجود دارد؛</w:t>
      </w:r>
    </w:p>
    <w:p w:rsidR="00C47324" w:rsidRPr="00CB51FA" w:rsidRDefault="00571557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یک احتمال این است که منظور اربعه شهداء باشد با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از شرایط شهود چون آنی که مثبت زنا است، چهار شاهدی است که عادل باشند، متهم نباشند، ولد الزنا نباشند و در محکمه باشد. اما این شرایط و قیود در آیه شریفه نیامده است. در آیه فقط همین</w:t>
      </w:r>
      <w:r w:rsidR="00C47324" w:rsidRPr="00CB51FA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موضوع است که چهار شاهد را نیاورده است</w:t>
      </w:r>
      <w:r w:rsidR="00C47324" w:rsidRPr="00CB51FA">
        <w:rPr>
          <w:rFonts w:ascii="IRBadr" w:hAnsi="IRBadr" w:cs="IRBadr"/>
          <w:sz w:val="28"/>
          <w:szCs w:val="28"/>
          <w:rtl/>
          <w:lang w:bidi="fa-IR"/>
        </w:rPr>
        <w:t xml:space="preserve"> و هیچ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="00C47324" w:rsidRPr="00CB51FA">
        <w:rPr>
          <w:rFonts w:ascii="IRBadr" w:hAnsi="IRBadr" w:cs="IRBadr"/>
          <w:sz w:val="28"/>
          <w:szCs w:val="28"/>
          <w:rtl/>
          <w:lang w:bidi="fa-IR"/>
        </w:rPr>
        <w:t xml:space="preserve"> به قید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>دیگری نشده است.</w:t>
      </w:r>
    </w:p>
    <w:p w:rsidR="00C47324" w:rsidRPr="00CB51FA" w:rsidRDefault="00C47324" w:rsidP="00214E5D">
      <w:pPr>
        <w:pStyle w:val="Heading1"/>
        <w:rPr>
          <w:rFonts w:ascii="IRBadr" w:hAnsi="IRBadr" w:cs="IRBadr"/>
          <w:rtl/>
        </w:rPr>
      </w:pPr>
      <w:bookmarkStart w:id="6" w:name="_Toc426361674"/>
      <w:r w:rsidRPr="00CB51FA">
        <w:rPr>
          <w:rFonts w:ascii="IRBadr" w:hAnsi="IRBadr" w:cs="IRBadr"/>
          <w:rtl/>
        </w:rPr>
        <w:lastRenderedPageBreak/>
        <w:t>احتمال دوم</w:t>
      </w:r>
      <w:bookmarkEnd w:id="6"/>
    </w:p>
    <w:p w:rsidR="0037102B" w:rsidRPr="00CB51FA" w:rsidRDefault="00C47324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یک احتمال این است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>منظور از اربعه شهدا، اربعه شهدا بما هی هی نیست، بلکه اربعه شهدایی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که مثبت زنا هستند.</w:t>
      </w:r>
    </w:p>
    <w:p w:rsidR="0037102B" w:rsidRPr="00CB51FA" w:rsidRDefault="0037102B" w:rsidP="00214E5D">
      <w:pPr>
        <w:pStyle w:val="Heading1"/>
        <w:rPr>
          <w:rFonts w:ascii="IRBadr" w:hAnsi="IRBadr" w:cs="IRBadr"/>
          <w:rtl/>
        </w:rPr>
      </w:pPr>
      <w:bookmarkStart w:id="7" w:name="_Toc426361675"/>
      <w:r w:rsidRPr="00CB51FA">
        <w:rPr>
          <w:rFonts w:ascii="IRBadr" w:hAnsi="IRBadr" w:cs="IRBadr"/>
          <w:rtl/>
        </w:rPr>
        <w:t>ثمره بحث</w:t>
      </w:r>
      <w:bookmarkEnd w:id="7"/>
    </w:p>
    <w:p w:rsidR="0037102B" w:rsidRPr="00CB51FA" w:rsidRDefault="00571557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ثمره این احتمالات خیلی واضح است. اگر احتمال اول</w:t>
      </w:r>
      <w:r w:rsidR="00C47324" w:rsidRPr="00CB51FA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بگیریم </w:t>
      </w:r>
      <w:r w:rsidR="00C47324" w:rsidRPr="00CB51FA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>اربعه شهدا واجد شرایط باشند</w:t>
      </w:r>
      <w:r w:rsidR="00C47324" w:rsidRPr="00CB51FA">
        <w:rPr>
          <w:rFonts w:ascii="IRBadr" w:hAnsi="IRBadr" w:cs="IRBadr"/>
          <w:sz w:val="28"/>
          <w:szCs w:val="28"/>
          <w:rtl/>
          <w:lang w:bidi="fa-IR"/>
        </w:rPr>
        <w:t xml:space="preserve"> یا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نباشند، 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>وقتی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چهار شاهد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 xml:space="preserve"> در موردی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آورده 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>شد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>که فاقد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شرایط شهادت 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>بودند،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>حد قذف وجود ندارد.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احتمال دوم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 xml:space="preserve"> مسقط حد قذف است،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چهار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 xml:space="preserve"> شاهد واجد همه شرایط شهادت هستند.</w:t>
      </w:r>
    </w:p>
    <w:p w:rsidR="0037102B" w:rsidRPr="00CB51FA" w:rsidRDefault="0037102B" w:rsidP="00214E5D">
      <w:pPr>
        <w:pStyle w:val="Heading1"/>
        <w:rPr>
          <w:rFonts w:ascii="IRBadr" w:hAnsi="IRBadr" w:cs="IRBadr"/>
          <w:rtl/>
        </w:rPr>
      </w:pPr>
      <w:bookmarkStart w:id="8" w:name="_Toc426361676"/>
      <w:r w:rsidRPr="00CB51FA">
        <w:rPr>
          <w:rFonts w:ascii="IRBadr" w:hAnsi="IRBadr" w:cs="IRBadr"/>
          <w:rtl/>
        </w:rPr>
        <w:t>قائلین به دو احتمال</w:t>
      </w:r>
      <w:bookmarkEnd w:id="8"/>
    </w:p>
    <w:p w:rsidR="0037102B" w:rsidRPr="00CB51FA" w:rsidRDefault="0037102B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احتمال اول 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>ظاهراً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در میان خاصه بیان نشده است،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در میان عامه کسانی بدان قائل 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همچون ابی حنیفه.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در این زمینه بین حنفی و مالکی اختلاف وجود دارد. 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اما ظاهر فقه ما و مذاهب دیگر اهل سنت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که در آن کتاب هم ملاحظه خواهید کرد، این است که منظور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از اربعه شهدا همان اربعه شهدای مثبت 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>زنا است.</w:t>
      </w:r>
    </w:p>
    <w:p w:rsidR="0037102B" w:rsidRPr="00CB51FA" w:rsidRDefault="0037102B" w:rsidP="00214E5D">
      <w:pPr>
        <w:pStyle w:val="Heading1"/>
        <w:rPr>
          <w:rFonts w:ascii="IRBadr" w:hAnsi="IRBadr" w:cs="IRBadr"/>
          <w:rtl/>
        </w:rPr>
      </w:pPr>
      <w:bookmarkStart w:id="9" w:name="_Toc426361677"/>
      <w:r w:rsidRPr="00CB51FA">
        <w:rPr>
          <w:rFonts w:ascii="IRBadr" w:hAnsi="IRBadr" w:cs="IRBadr"/>
          <w:rtl/>
        </w:rPr>
        <w:t>اتخاذ مبنا</w:t>
      </w:r>
      <w:bookmarkEnd w:id="9"/>
    </w:p>
    <w:p w:rsidR="0037102B" w:rsidRPr="00CB51FA" w:rsidRDefault="00CB51FA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 xml:space="preserve"> از بیان آیه به نظر 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 xml:space="preserve"> همان بیان شیعه است و کلام ابی حنیفه برخواسته از ظهور اطلاق لفظی است که در حقیقت اطلاقی در آن نیست و به همان شهود مثبت زنا انصراف دارد.</w:t>
      </w:r>
    </w:p>
    <w:p w:rsidR="0037102B" w:rsidRPr="00CB51FA" w:rsidRDefault="00571557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>البته اگر واقعاً تردید جدی در این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داشته باشد، یعنی اطمینان به این انصراف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نداشته باشد، جای قاعده درع</w:t>
      </w:r>
      <w:r w:rsidR="0037102B" w:rsidRPr="00CB51FA"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می‌شود. ولی ظاهراً اطمینان وجود دارد به اینکه منظور اربعه شهدای مثبت زنا است.</w:t>
      </w:r>
    </w:p>
    <w:p w:rsidR="0037102B" w:rsidRPr="00CB51FA" w:rsidRDefault="0037102B" w:rsidP="00214E5D">
      <w:pPr>
        <w:pStyle w:val="Heading2"/>
        <w:rPr>
          <w:rFonts w:ascii="IRBadr" w:hAnsi="IRBadr" w:cs="IRBadr"/>
          <w:rtl/>
        </w:rPr>
      </w:pPr>
      <w:bookmarkStart w:id="10" w:name="_Toc426361678"/>
      <w:r w:rsidRPr="00CB51FA">
        <w:rPr>
          <w:rFonts w:ascii="IRBadr" w:hAnsi="IRBadr" w:cs="IRBadr"/>
          <w:rtl/>
        </w:rPr>
        <w:t>فرض شهاد کمتر</w:t>
      </w:r>
      <w:bookmarkEnd w:id="10"/>
    </w:p>
    <w:p w:rsidR="0037102B" w:rsidRPr="00CB51FA" w:rsidRDefault="0037102B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>سؤالی که در اینجا باید مطرح گردد این است که؛ اگر شهاد اربعه به چهار نرسید،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در این مقام چگونه خواهد بود؟</w:t>
      </w:r>
    </w:p>
    <w:p w:rsidR="00485435" w:rsidRPr="00CB51FA" w:rsidRDefault="00571557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اگر کمتر از شاهد شرعی بود، حد قذف جاری می‌شود. اینجا با بحث اقرار که 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="00485435" w:rsidRPr="00CB51FA">
        <w:rPr>
          <w:rFonts w:ascii="IRBadr" w:hAnsi="IRBadr" w:cs="IRBadr"/>
          <w:sz w:val="28"/>
          <w:szCs w:val="28"/>
          <w:rtl/>
          <w:lang w:bidi="fa-IR"/>
        </w:rPr>
        <w:t xml:space="preserve"> بحث کردیم،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5435" w:rsidRPr="00CB51FA">
        <w:rPr>
          <w:rFonts w:ascii="IRBadr" w:hAnsi="IRBadr" w:cs="IRBadr"/>
          <w:sz w:val="28"/>
          <w:szCs w:val="28"/>
          <w:rtl/>
          <w:lang w:bidi="fa-IR"/>
        </w:rPr>
        <w:t xml:space="preserve">فرق دارد. چراکه در اینجا در خود آیه تأکید شده است که اگر 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485435" w:rsidRPr="00CB51FA">
        <w:rPr>
          <w:rFonts w:ascii="IRBadr" w:hAnsi="IRBadr" w:cs="IRBadr"/>
          <w:sz w:val="28"/>
          <w:szCs w:val="28"/>
          <w:rtl/>
          <w:lang w:bidi="fa-IR"/>
        </w:rPr>
        <w:t xml:space="preserve"> حد از او ساقط شود باید چهار شاهد را بیاورد.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مقتضای اطلاق آیه این است که تا </w:t>
      </w:r>
      <w:r w:rsidR="00485435" w:rsidRPr="00CB51FA">
        <w:rPr>
          <w:rFonts w:ascii="IRBadr" w:hAnsi="IRBadr" w:cs="IRBadr"/>
          <w:sz w:val="28"/>
          <w:szCs w:val="28"/>
          <w:rtl/>
          <w:lang w:bidi="fa-IR"/>
        </w:rPr>
        <w:t xml:space="preserve">شهاد به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>آن حد نرسد، حد قذف ساقط نیست.</w:t>
      </w:r>
    </w:p>
    <w:p w:rsidR="00485435" w:rsidRPr="00CB51FA" w:rsidRDefault="00485435" w:rsidP="00214E5D">
      <w:pPr>
        <w:pStyle w:val="Heading3"/>
        <w:rPr>
          <w:rFonts w:ascii="IRBadr" w:hAnsi="IRBadr" w:cs="IRBadr"/>
          <w:rtl/>
        </w:rPr>
      </w:pPr>
      <w:bookmarkStart w:id="11" w:name="_Toc426361679"/>
      <w:r w:rsidRPr="00CB51FA">
        <w:rPr>
          <w:rFonts w:ascii="IRBadr" w:hAnsi="IRBadr" w:cs="IRBadr"/>
          <w:rtl/>
        </w:rPr>
        <w:t>اشکال عرفیت احصان</w:t>
      </w:r>
      <w:bookmarkEnd w:id="11"/>
    </w:p>
    <w:p w:rsidR="00485435" w:rsidRPr="00CB51FA" w:rsidRDefault="00485435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>ممکن است در اینجا این اشکال به ذهن خطور کند که مراد از محصن در آیه شریفه معنای عرفی آن است،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چارچوب ضوابط شرع هم قرار می‌گیرد. این اشکال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>اشکال ضعیفی نیست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محصنات مفهوم عرفی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>دارد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>و با تأیید چند نفر نسبت به فرد،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عرفاً ممکن است بگویند این محصن نیست.</w:t>
      </w:r>
    </w:p>
    <w:p w:rsidR="00485435" w:rsidRPr="00CB51FA" w:rsidRDefault="00485435" w:rsidP="00214E5D">
      <w:pPr>
        <w:pStyle w:val="Heading3"/>
        <w:rPr>
          <w:rFonts w:ascii="IRBadr" w:hAnsi="IRBadr" w:cs="IRBadr"/>
          <w:rtl/>
        </w:rPr>
      </w:pPr>
      <w:bookmarkStart w:id="12" w:name="_Toc426361680"/>
      <w:r w:rsidRPr="00CB51FA">
        <w:rPr>
          <w:rFonts w:ascii="IRBadr" w:hAnsi="IRBadr" w:cs="IRBadr"/>
          <w:rtl/>
        </w:rPr>
        <w:t>پاسخ به اشکال فوق</w:t>
      </w:r>
      <w:bookmarkEnd w:id="12"/>
    </w:p>
    <w:p w:rsidR="00485435" w:rsidRPr="00CB51FA" w:rsidRDefault="00571557" w:rsidP="00CB51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>جواب این اشکال ا</w:t>
      </w:r>
      <w:r w:rsidR="00485435" w:rsidRPr="00CB51FA">
        <w:rPr>
          <w:rFonts w:ascii="IRBadr" w:hAnsi="IRBadr" w:cs="IRBadr"/>
          <w:sz w:val="28"/>
          <w:szCs w:val="28"/>
          <w:rtl/>
          <w:lang w:bidi="fa-IR"/>
        </w:rPr>
        <w:t>ین است که محصن اینجا عرفی است،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در آن تردیدی نداریم. ولی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که وجود دارد، این است که آمدن قید ثم لم یأتوا باربعه شهدا بعد از این قید، نشان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5435" w:rsidRPr="00CB51FA">
        <w:rPr>
          <w:rFonts w:ascii="IRBadr" w:hAnsi="IRBadr" w:cs="IRBadr"/>
          <w:sz w:val="28"/>
          <w:szCs w:val="28"/>
          <w:rtl/>
          <w:lang w:bidi="fa-IR"/>
        </w:rPr>
        <w:t xml:space="preserve">از این است که در آیه و </w:t>
      </w:r>
      <w:r w:rsidR="00CB51FA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485435" w:rsidRPr="00CB51FA">
        <w:rPr>
          <w:rFonts w:ascii="IRBadr" w:hAnsi="IRBadr" w:cs="IRBadr"/>
          <w:sz w:val="28"/>
          <w:szCs w:val="28"/>
          <w:rtl/>
          <w:lang w:bidi="fa-IR"/>
        </w:rPr>
        <w:t>سبت به این حکم ت</w:t>
      </w:r>
      <w:r w:rsidR="00CB51FA">
        <w:rPr>
          <w:rFonts w:ascii="IRBadr" w:hAnsi="IRBadr" w:cs="IRBadr" w:hint="cs"/>
          <w:sz w:val="28"/>
          <w:szCs w:val="28"/>
          <w:rtl/>
          <w:lang w:bidi="fa-IR"/>
        </w:rPr>
        <w:t>أ</w:t>
      </w:r>
      <w:r w:rsidR="00485435" w:rsidRPr="00CB51FA">
        <w:rPr>
          <w:rFonts w:ascii="IRBadr" w:hAnsi="IRBadr" w:cs="IRBadr"/>
          <w:sz w:val="28"/>
          <w:szCs w:val="28"/>
          <w:rtl/>
          <w:lang w:bidi="fa-IR"/>
        </w:rPr>
        <w:t>کید وجود دارد. و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این نشان می‌دهد که کمتر از آن در برای اثبات حد کافی ن</w:t>
      </w:r>
      <w:r w:rsidR="00485435" w:rsidRPr="00CB51FA">
        <w:rPr>
          <w:rFonts w:ascii="IRBadr" w:hAnsi="IRBadr" w:cs="IRBadr"/>
          <w:sz w:val="28"/>
          <w:szCs w:val="28"/>
          <w:rtl/>
          <w:lang w:bidi="fa-IR"/>
        </w:rPr>
        <w:t>بوده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و صدق محصن باقی است.</w:t>
      </w:r>
    </w:p>
    <w:p w:rsidR="00961872" w:rsidRPr="00CB51FA" w:rsidRDefault="00CB51FA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به‌عبارتی‌دیگر</w:t>
      </w:r>
      <w:r w:rsidR="00485435"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اگر بگوییم با </w:t>
      </w:r>
      <w:r w:rsidR="00485435" w:rsidRPr="00CB51FA">
        <w:rPr>
          <w:rFonts w:ascii="IRBadr" w:hAnsi="IRBadr" w:cs="IRBadr"/>
          <w:sz w:val="28"/>
          <w:szCs w:val="28"/>
          <w:rtl/>
          <w:lang w:bidi="fa-IR"/>
        </w:rPr>
        <w:t>چند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شاهد 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 xml:space="preserve">از احصان ساقط 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>. این ملتزم تالی فاسدی است. تالی فاسد آن این است که قید ثم لم یأتوا باربعه شهدا از موضوعیت و دلیل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>یت ساقط می‌شود و لغو خواهد بود.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برای اینکه این قید از لغویت خارج باشد، باید بگ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>وییم، اگر کمتر باشند کافی نیست</w:t>
      </w:r>
    </w:p>
    <w:p w:rsidR="00961872" w:rsidRPr="00CB51FA" w:rsidRDefault="00CB51FA" w:rsidP="007F6922">
      <w:pPr>
        <w:pStyle w:val="Heading4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جمع‌بندی</w:t>
      </w:r>
    </w:p>
    <w:p w:rsidR="00961872" w:rsidRPr="00CB51FA" w:rsidRDefault="00571557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بنابراین حاصل بحث تا اینجا این می‌شود که اقامه چهار شاهد شرعی یعنی بینه شرعی مثبت لزنا موجب سقوط حد قذف می‌شود و اگر این دلیل شرایط شهادت نباشد، مسقط حد قذف 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>نخواهد شد.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برخلاف اقرار که گفتیم اگر مره هم باشد، موجب سقوط حد قذف می‌شود. مشهور فقهای خاصه 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>نیز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همین حکم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نشر 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>کرده‌اند</w:t>
      </w:r>
    </w:p>
    <w:p w:rsidR="00961872" w:rsidRPr="00CB51FA" w:rsidRDefault="00961872" w:rsidP="007F6922">
      <w:pPr>
        <w:pStyle w:val="Heading4"/>
        <w:rPr>
          <w:rFonts w:ascii="IRBadr" w:hAnsi="IRBadr" w:cs="IRBadr"/>
          <w:rtl/>
        </w:rPr>
      </w:pPr>
      <w:r w:rsidRPr="00CB51FA">
        <w:rPr>
          <w:rFonts w:ascii="IRBadr" w:hAnsi="IRBadr" w:cs="IRBadr"/>
          <w:rtl/>
        </w:rPr>
        <w:t>مسقط سوم:</w:t>
      </w:r>
      <w:r w:rsidR="00214E5D" w:rsidRPr="00CB51FA">
        <w:rPr>
          <w:rFonts w:ascii="IRBadr" w:hAnsi="IRBadr" w:cs="IRBadr"/>
          <w:rtl/>
        </w:rPr>
        <w:t xml:space="preserve"> عفو</w:t>
      </w:r>
      <w:r w:rsidRPr="00CB51FA">
        <w:rPr>
          <w:rFonts w:ascii="IRBadr" w:hAnsi="IRBadr" w:cs="IRBadr"/>
          <w:rtl/>
        </w:rPr>
        <w:t xml:space="preserve"> از قاذف</w:t>
      </w:r>
    </w:p>
    <w:p w:rsidR="00961872" w:rsidRPr="00CB51FA" w:rsidRDefault="00571557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مسقط سوم عفو مقذوف از قاذف است. این 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 xml:space="preserve">امر 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>حقیقتاً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مسقط است، 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 xml:space="preserve">چراکه عفو در اینجا امر ثابتی را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برمی‌دارد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 xml:space="preserve">. برخلاف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جایی که اگر 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>فرد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اقراری 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>نمود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یا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بینه‌ای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قائل می‌شد، جای حد قذف نبود</w:t>
      </w:r>
      <w:r w:rsidR="00961872" w:rsidRPr="00CB51F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61872" w:rsidRPr="00CB51FA" w:rsidRDefault="001620F8" w:rsidP="007F6922">
      <w:pPr>
        <w:pStyle w:val="Heading4"/>
        <w:rPr>
          <w:rFonts w:ascii="IRBadr" w:hAnsi="IRBadr" w:cs="IRBadr"/>
          <w:rtl/>
        </w:rPr>
      </w:pPr>
      <w:r w:rsidRPr="00CB51FA">
        <w:rPr>
          <w:rFonts w:ascii="IRBadr" w:hAnsi="IRBadr" w:cs="IRBadr"/>
          <w:rtl/>
        </w:rPr>
        <w:t>مستند مسقط عفو</w:t>
      </w:r>
    </w:p>
    <w:p w:rsidR="00214E5D" w:rsidRPr="00CB51FA" w:rsidRDefault="00571557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این مسقط سوم برخلاف آن </w:t>
      </w:r>
      <w:r w:rsidR="00A718BD" w:rsidRPr="00CB51FA">
        <w:rPr>
          <w:rFonts w:ascii="IRBadr" w:hAnsi="IRBadr" w:cs="IRBadr"/>
          <w:sz w:val="28"/>
          <w:szCs w:val="28"/>
          <w:rtl/>
          <w:lang w:bidi="fa-IR"/>
        </w:rPr>
        <w:t xml:space="preserve">دو مسقط قبل دلیل خاصی می‌خواهد. چراکه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این حد جزء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حدودالله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محضه </w:t>
      </w:r>
      <w:r w:rsidR="00A718BD" w:rsidRPr="00CB51FA">
        <w:rPr>
          <w:rFonts w:ascii="IRBadr" w:hAnsi="IRBadr" w:cs="IRBadr"/>
          <w:sz w:val="28"/>
          <w:szCs w:val="28"/>
          <w:rtl/>
          <w:lang w:bidi="fa-IR"/>
        </w:rPr>
        <w:t>نبوده و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جزء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است. هر دو به معنای عام حکم خدا </w:t>
      </w:r>
      <w:r w:rsidR="00A718BD" w:rsidRPr="00CB51FA">
        <w:rPr>
          <w:rFonts w:ascii="IRBadr" w:hAnsi="IRBadr" w:cs="IRBadr"/>
          <w:sz w:val="28"/>
          <w:szCs w:val="28"/>
          <w:rtl/>
          <w:lang w:bidi="fa-IR"/>
        </w:rPr>
        <w:t>و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از مجعولات الهی است. منتها این مجعول الهی 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>اسقاط و تبدلی را نمی‌پذیرد. لذا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حد زنا و لواط یا شرب خمر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به رضایت اشخاص و ثبوت </w:t>
      </w:r>
      <w:r w:rsidR="00214E5D" w:rsidRPr="00CB51FA">
        <w:rPr>
          <w:rFonts w:ascii="IRBadr" w:hAnsi="IRBadr" w:cs="IRBadr"/>
          <w:sz w:val="28"/>
          <w:szCs w:val="28"/>
          <w:rtl/>
          <w:lang w:bidi="fa-IR"/>
        </w:rPr>
        <w:t xml:space="preserve">آن‌ها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>وابسته نیست.</w:t>
      </w:r>
    </w:p>
    <w:p w:rsidR="00571557" w:rsidRPr="00CB51FA" w:rsidRDefault="00214E5D" w:rsidP="00214E5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دلیل خاص داریم که این نوعی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است،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از روایات استفاده می‌شود،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اختیار 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>حد قذف دست خود مقذوف است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، لذا 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>می‌شود با عفو مقذوف ساقط بشود.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در زنا ما هیچ دلیلی نداریم اگر مدلول بها را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>ضی شد و عفو کرد، حد ثابت نباشد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و لذا اطلاقات می‌گوید این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به رضایت و عفو او وابسته است. در لواط </w:t>
      </w:r>
      <w:r w:rsidRPr="00CB51FA">
        <w:rPr>
          <w:rFonts w:ascii="IRBadr" w:hAnsi="IRBadr" w:cs="IRBadr"/>
          <w:sz w:val="28"/>
          <w:szCs w:val="28"/>
          <w:rtl/>
          <w:lang w:bidi="fa-IR"/>
        </w:rPr>
        <w:t>و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شرب خمر هم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اطلاقات می‌گوید </w:t>
      </w:r>
      <w:r w:rsidR="00CB51FA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="00571557" w:rsidRPr="00CB51F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52670" w:rsidRPr="00CB51FA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CB51FA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FD" w:rsidRDefault="004F04FD" w:rsidP="000D5800">
      <w:pPr>
        <w:spacing w:after="0" w:line="240" w:lineRule="auto"/>
      </w:pPr>
      <w:r>
        <w:separator/>
      </w:r>
    </w:p>
  </w:endnote>
  <w:endnote w:type="continuationSeparator" w:id="0">
    <w:p w:rsidR="004F04FD" w:rsidRDefault="004F04FD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FD" w:rsidRDefault="004F04FD" w:rsidP="00705EC6">
      <w:pPr>
        <w:bidi/>
        <w:spacing w:after="0" w:line="240" w:lineRule="auto"/>
      </w:pPr>
      <w:r>
        <w:separator/>
      </w:r>
    </w:p>
  </w:footnote>
  <w:footnote w:type="continuationSeparator" w:id="0">
    <w:p w:rsidR="004F04FD" w:rsidRDefault="004F04FD" w:rsidP="000D5800">
      <w:pPr>
        <w:spacing w:after="0" w:line="240" w:lineRule="auto"/>
      </w:pPr>
      <w:r>
        <w:continuationSeparator/>
      </w:r>
    </w:p>
  </w:footnote>
  <w:footnote w:id="1">
    <w:p w:rsidR="00214E5D" w:rsidRDefault="00214E5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4E5D">
        <w:rPr>
          <w:rFonts w:ascii="Noor_Titr" w:hAnsi="Noor_Titr" w:cs="B Badr" w:hint="cs"/>
          <w:color w:val="000000" w:themeColor="text1"/>
          <w:rtl/>
        </w:rPr>
        <w:t>تحر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214E5D">
        <w:rPr>
          <w:rFonts w:ascii="Noor_Titr" w:hAnsi="Noor_Titr" w:cs="B Badr" w:hint="cs"/>
          <w:color w:val="000000" w:themeColor="text1"/>
          <w:rtl/>
        </w:rPr>
        <w:t>ر الوس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214E5D">
        <w:rPr>
          <w:rFonts w:ascii="Noor_Titr" w:hAnsi="Noor_Titr" w:cs="B Badr" w:hint="cs"/>
          <w:color w:val="000000" w:themeColor="text1"/>
          <w:rtl/>
        </w:rPr>
        <w:t xml:space="preserve">لة؛ </w:t>
      </w:r>
      <w:r>
        <w:rPr>
          <w:rFonts w:ascii="Noor_Titr" w:hAnsi="Noor_Titr" w:cs="B Badr"/>
          <w:color w:val="000000" w:themeColor="text1"/>
          <w:rtl/>
        </w:rPr>
        <w:t>ج 2</w:t>
      </w:r>
      <w:r w:rsidRPr="00214E5D">
        <w:rPr>
          <w:rFonts w:ascii="Noor_Titr" w:hAnsi="Noor_Titr" w:cs="B Badr" w:hint="cs"/>
          <w:color w:val="000000" w:themeColor="text1"/>
          <w:rtl/>
        </w:rPr>
        <w:t>، ص: 476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571557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3F6C785" wp14:editId="0D512EB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D1EBF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7E7A879C" wp14:editId="3DB1570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214E5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71557">
      <w:rPr>
        <w:rFonts w:ascii="IranNastaliq" w:hAnsi="IranNastaliq" w:cs="IranNastaliq" w:hint="cs"/>
        <w:sz w:val="40"/>
        <w:szCs w:val="40"/>
        <w:rtl/>
      </w:rPr>
      <w:t>806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57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20F8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1F370D"/>
    <w:rsid w:val="00214E5D"/>
    <w:rsid w:val="00224C0A"/>
    <w:rsid w:val="00231D7D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7102B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F618D"/>
    <w:rsid w:val="00400C37"/>
    <w:rsid w:val="00405199"/>
    <w:rsid w:val="00410699"/>
    <w:rsid w:val="00415360"/>
    <w:rsid w:val="0044591E"/>
    <w:rsid w:val="004651D2"/>
    <w:rsid w:val="00465D26"/>
    <w:rsid w:val="004679F8"/>
    <w:rsid w:val="00485435"/>
    <w:rsid w:val="004B337F"/>
    <w:rsid w:val="004F04FD"/>
    <w:rsid w:val="004F3596"/>
    <w:rsid w:val="004F6701"/>
    <w:rsid w:val="0057155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05EC6"/>
    <w:rsid w:val="007169F1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6922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2B28"/>
    <w:rsid w:val="008E3903"/>
    <w:rsid w:val="008F63E3"/>
    <w:rsid w:val="00913C3B"/>
    <w:rsid w:val="00915509"/>
    <w:rsid w:val="009162C2"/>
    <w:rsid w:val="00927388"/>
    <w:rsid w:val="009274FE"/>
    <w:rsid w:val="009401AC"/>
    <w:rsid w:val="009613AC"/>
    <w:rsid w:val="00961872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919"/>
    <w:rsid w:val="00A37C77"/>
    <w:rsid w:val="00A5418D"/>
    <w:rsid w:val="00A718B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3524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47324"/>
    <w:rsid w:val="00C60D75"/>
    <w:rsid w:val="00C64CEA"/>
    <w:rsid w:val="00C73012"/>
    <w:rsid w:val="00C763DD"/>
    <w:rsid w:val="00C84FC0"/>
    <w:rsid w:val="00C9244A"/>
    <w:rsid w:val="00CB51FA"/>
    <w:rsid w:val="00CB5DA3"/>
    <w:rsid w:val="00CE31E6"/>
    <w:rsid w:val="00CE3B74"/>
    <w:rsid w:val="00CF42E2"/>
    <w:rsid w:val="00CF7916"/>
    <w:rsid w:val="00D158F3"/>
    <w:rsid w:val="00D3665C"/>
    <w:rsid w:val="00D46EF8"/>
    <w:rsid w:val="00D508CC"/>
    <w:rsid w:val="00D50F4B"/>
    <w:rsid w:val="00D60547"/>
    <w:rsid w:val="00D66444"/>
    <w:rsid w:val="00D76353"/>
    <w:rsid w:val="00DA49A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9431A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715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F6922"/>
    <w:pPr>
      <w:ind w:firstLine="0"/>
      <w:outlineLvl w:val="3"/>
    </w:pPr>
    <w:rPr>
      <w:rFonts w:cs="B Badr"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F6922"/>
    <w:rPr>
      <w:rFonts w:eastAsia="2  Lotus" w:cs="B Badr"/>
      <w:sz w:val="3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14E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715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F6922"/>
    <w:pPr>
      <w:ind w:firstLine="0"/>
      <w:outlineLvl w:val="3"/>
    </w:pPr>
    <w:rPr>
      <w:rFonts w:cs="B Badr"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F6922"/>
    <w:rPr>
      <w:rFonts w:eastAsia="2  Lotus" w:cs="B Badr"/>
      <w:sz w:val="3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14E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B994-9ED2-4081-9B06-0ED1A812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256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27</cp:revision>
  <dcterms:created xsi:type="dcterms:W3CDTF">2014-12-22T03:59:00Z</dcterms:created>
  <dcterms:modified xsi:type="dcterms:W3CDTF">2015-07-26T16:47:00Z</dcterms:modified>
</cp:coreProperties>
</file>