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86" w:rsidRPr="00E035A5" w:rsidRDefault="00A27386" w:rsidP="00FC4A1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بسم </w:t>
      </w:r>
      <w:bookmarkEnd w:id="0"/>
      <w:r w:rsidRPr="00E035A5">
        <w:rPr>
          <w:rFonts w:ascii="IRBadr" w:hAnsi="IRBadr" w:cs="IRBadr"/>
          <w:sz w:val="28"/>
          <w:szCs w:val="28"/>
          <w:rtl/>
          <w:lang w:bidi="fa-IR"/>
        </w:rPr>
        <w:t>الله الرحمن الرحیم</w:t>
      </w:r>
    </w:p>
    <w:p w:rsidR="00971DA9" w:rsidRPr="00E035A5" w:rsidRDefault="00971DA9" w:rsidP="00971DA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035A5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971DA9" w:rsidRPr="00E035A5" w:rsidRDefault="00971DA9" w:rsidP="00971DA9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r w:rsidRPr="00E035A5">
        <w:rPr>
          <w:rFonts w:ascii="IRBadr" w:hAnsi="IRBadr" w:cs="IRBadr"/>
          <w:sz w:val="28"/>
          <w:rtl/>
        </w:rPr>
        <w:fldChar w:fldCharType="begin"/>
      </w:r>
      <w:r w:rsidRPr="00E035A5">
        <w:rPr>
          <w:rFonts w:ascii="IRBadr" w:hAnsi="IRBadr" w:cs="IRBadr"/>
          <w:sz w:val="28"/>
          <w:rtl/>
        </w:rPr>
        <w:instrText xml:space="preserve"> </w:instrText>
      </w:r>
      <w:r w:rsidRPr="00E035A5">
        <w:rPr>
          <w:rFonts w:ascii="IRBadr" w:hAnsi="IRBadr" w:cs="IRBadr"/>
          <w:sz w:val="28"/>
        </w:rPr>
        <w:instrText>TOC</w:instrText>
      </w:r>
      <w:r w:rsidRPr="00E035A5">
        <w:rPr>
          <w:rFonts w:ascii="IRBadr" w:hAnsi="IRBadr" w:cs="IRBadr"/>
          <w:sz w:val="28"/>
          <w:rtl/>
        </w:rPr>
        <w:instrText xml:space="preserve"> \</w:instrText>
      </w:r>
      <w:r w:rsidRPr="00E035A5">
        <w:rPr>
          <w:rFonts w:ascii="IRBadr" w:hAnsi="IRBadr" w:cs="IRBadr"/>
          <w:sz w:val="28"/>
        </w:rPr>
        <w:instrText>o "</w:instrText>
      </w:r>
      <w:r w:rsidRPr="00E035A5">
        <w:rPr>
          <w:rFonts w:ascii="IRBadr" w:hAnsi="IRBadr" w:cs="IRBadr"/>
          <w:sz w:val="28"/>
          <w:rtl/>
        </w:rPr>
        <w:instrText>1-4</w:instrText>
      </w:r>
      <w:r w:rsidRPr="00E035A5">
        <w:rPr>
          <w:rFonts w:ascii="IRBadr" w:hAnsi="IRBadr" w:cs="IRBadr"/>
          <w:sz w:val="28"/>
        </w:rPr>
        <w:instrText>" \h \z \u</w:instrText>
      </w:r>
      <w:r w:rsidRPr="00E035A5">
        <w:rPr>
          <w:rFonts w:ascii="IRBadr" w:hAnsi="IRBadr" w:cs="IRBadr"/>
          <w:sz w:val="28"/>
          <w:rtl/>
        </w:rPr>
        <w:instrText xml:space="preserve"> </w:instrText>
      </w:r>
      <w:r w:rsidRPr="00E035A5">
        <w:rPr>
          <w:rFonts w:ascii="IRBadr" w:hAnsi="IRBadr" w:cs="IRBadr"/>
          <w:sz w:val="28"/>
          <w:rtl/>
        </w:rPr>
        <w:fldChar w:fldCharType="separate"/>
      </w:r>
      <w:hyperlink w:anchor="_Toc426570919" w:history="1">
        <w:r w:rsidRPr="00E035A5">
          <w:rPr>
            <w:rStyle w:val="Hyperlink"/>
            <w:rFonts w:ascii="IRBadr" w:hAnsi="IRBadr" w:cs="IRBadr"/>
            <w:noProof/>
            <w:rtl/>
          </w:rPr>
          <w:t>سب النبی (ص)</w:t>
        </w:r>
        <w:r w:rsidRPr="00E035A5">
          <w:rPr>
            <w:rFonts w:ascii="IRBadr" w:hAnsi="IRBadr" w:cs="IRBadr"/>
            <w:noProof/>
            <w:webHidden/>
          </w:rPr>
          <w:tab/>
        </w:r>
        <w:r w:rsidRPr="00E035A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Pr="00E035A5">
          <w:rPr>
            <w:rFonts w:ascii="IRBadr" w:hAnsi="IRBadr" w:cs="IRBadr"/>
            <w:noProof/>
            <w:webHidden/>
          </w:rPr>
          <w:instrText xml:space="preserve"> PAGEREF _Toc426570919 \h </w:instrText>
        </w:r>
        <w:r w:rsidRPr="00E035A5">
          <w:rPr>
            <w:rStyle w:val="Hyperlink"/>
            <w:rFonts w:ascii="IRBadr" w:hAnsi="IRBadr" w:cs="IRBadr"/>
            <w:noProof/>
            <w:rtl/>
          </w:rPr>
        </w:r>
        <w:r w:rsidRPr="00E035A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Pr="00E035A5">
          <w:rPr>
            <w:rFonts w:ascii="IRBadr" w:hAnsi="IRBadr" w:cs="IRBadr"/>
            <w:noProof/>
            <w:webHidden/>
          </w:rPr>
          <w:t>1</w:t>
        </w:r>
        <w:r w:rsidRPr="00E035A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71DA9" w:rsidRPr="00E035A5" w:rsidRDefault="00345C3D" w:rsidP="00971DA9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570920" w:history="1">
        <w:r w:rsidR="00971DA9" w:rsidRPr="00E035A5">
          <w:rPr>
            <w:rStyle w:val="Hyperlink"/>
            <w:rFonts w:ascii="IRBadr" w:hAnsi="IRBadr" w:cs="IRBadr"/>
            <w:noProof/>
            <w:rtl/>
          </w:rPr>
          <w:t>مرور بحث سابق</w:t>
        </w:r>
        <w:r w:rsidR="00971DA9" w:rsidRPr="00E035A5">
          <w:rPr>
            <w:rFonts w:ascii="IRBadr" w:hAnsi="IRBadr" w:cs="IRBadr"/>
            <w:noProof/>
            <w:webHidden/>
          </w:rPr>
          <w:tab/>
        </w:r>
        <w:r w:rsidR="00971DA9" w:rsidRPr="00E035A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71DA9" w:rsidRPr="00E035A5">
          <w:rPr>
            <w:rFonts w:ascii="IRBadr" w:hAnsi="IRBadr" w:cs="IRBadr"/>
            <w:noProof/>
            <w:webHidden/>
          </w:rPr>
          <w:instrText xml:space="preserve"> PAGEREF _Toc426570920 \h </w:instrText>
        </w:r>
        <w:r w:rsidR="00971DA9" w:rsidRPr="00E035A5">
          <w:rPr>
            <w:rStyle w:val="Hyperlink"/>
            <w:rFonts w:ascii="IRBadr" w:hAnsi="IRBadr" w:cs="IRBadr"/>
            <w:noProof/>
            <w:rtl/>
          </w:rPr>
        </w:r>
        <w:r w:rsidR="00971DA9" w:rsidRPr="00E035A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71DA9" w:rsidRPr="00E035A5">
          <w:rPr>
            <w:rFonts w:ascii="IRBadr" w:hAnsi="IRBadr" w:cs="IRBadr"/>
            <w:noProof/>
            <w:webHidden/>
          </w:rPr>
          <w:t>1</w:t>
        </w:r>
        <w:r w:rsidR="00971DA9" w:rsidRPr="00E035A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71DA9" w:rsidRPr="00E035A5" w:rsidRDefault="00345C3D" w:rsidP="00971DA9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570921" w:history="1">
        <w:r w:rsidR="00971DA9" w:rsidRPr="00E035A5">
          <w:rPr>
            <w:rStyle w:val="Hyperlink"/>
            <w:rFonts w:ascii="IRBadr" w:hAnsi="IRBadr" w:cs="IRBadr"/>
            <w:noProof/>
            <w:rtl/>
          </w:rPr>
          <w:t>قاعده تقیه</w:t>
        </w:r>
        <w:r w:rsidR="00971DA9" w:rsidRPr="00E035A5">
          <w:rPr>
            <w:rFonts w:ascii="IRBadr" w:hAnsi="IRBadr" w:cs="IRBadr"/>
            <w:noProof/>
            <w:webHidden/>
          </w:rPr>
          <w:tab/>
        </w:r>
        <w:r w:rsidR="00971DA9" w:rsidRPr="00E035A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71DA9" w:rsidRPr="00E035A5">
          <w:rPr>
            <w:rFonts w:ascii="IRBadr" w:hAnsi="IRBadr" w:cs="IRBadr"/>
            <w:noProof/>
            <w:webHidden/>
          </w:rPr>
          <w:instrText xml:space="preserve"> PAGEREF _Toc426570921 \h </w:instrText>
        </w:r>
        <w:r w:rsidR="00971DA9" w:rsidRPr="00E035A5">
          <w:rPr>
            <w:rStyle w:val="Hyperlink"/>
            <w:rFonts w:ascii="IRBadr" w:hAnsi="IRBadr" w:cs="IRBadr"/>
            <w:noProof/>
            <w:rtl/>
          </w:rPr>
        </w:r>
        <w:r w:rsidR="00971DA9" w:rsidRPr="00E035A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71DA9" w:rsidRPr="00E035A5">
          <w:rPr>
            <w:rFonts w:ascii="IRBadr" w:hAnsi="IRBadr" w:cs="IRBadr"/>
            <w:noProof/>
            <w:webHidden/>
          </w:rPr>
          <w:t>2</w:t>
        </w:r>
        <w:r w:rsidR="00971DA9" w:rsidRPr="00E035A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71DA9" w:rsidRPr="00E035A5" w:rsidRDefault="00345C3D" w:rsidP="00971DA9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570922" w:history="1">
        <w:r w:rsidR="00971DA9" w:rsidRPr="00E035A5">
          <w:rPr>
            <w:rStyle w:val="Hyperlink"/>
            <w:rFonts w:ascii="IRBadr" w:hAnsi="IRBadr" w:cs="IRBadr"/>
            <w:noProof/>
            <w:rtl/>
          </w:rPr>
          <w:t>آیات تقیه</w:t>
        </w:r>
        <w:r w:rsidR="00971DA9" w:rsidRPr="00E035A5">
          <w:rPr>
            <w:rFonts w:ascii="IRBadr" w:hAnsi="IRBadr" w:cs="IRBadr"/>
            <w:noProof/>
            <w:webHidden/>
          </w:rPr>
          <w:tab/>
        </w:r>
        <w:r w:rsidR="00971DA9" w:rsidRPr="00E035A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71DA9" w:rsidRPr="00E035A5">
          <w:rPr>
            <w:rFonts w:ascii="IRBadr" w:hAnsi="IRBadr" w:cs="IRBadr"/>
            <w:noProof/>
            <w:webHidden/>
          </w:rPr>
          <w:instrText xml:space="preserve"> PAGEREF _Toc426570922 \h </w:instrText>
        </w:r>
        <w:r w:rsidR="00971DA9" w:rsidRPr="00E035A5">
          <w:rPr>
            <w:rStyle w:val="Hyperlink"/>
            <w:rFonts w:ascii="IRBadr" w:hAnsi="IRBadr" w:cs="IRBadr"/>
            <w:noProof/>
            <w:rtl/>
          </w:rPr>
        </w:r>
        <w:r w:rsidR="00971DA9" w:rsidRPr="00E035A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71DA9" w:rsidRPr="00E035A5">
          <w:rPr>
            <w:rFonts w:ascii="IRBadr" w:hAnsi="IRBadr" w:cs="IRBadr"/>
            <w:noProof/>
            <w:webHidden/>
          </w:rPr>
          <w:t>2</w:t>
        </w:r>
        <w:r w:rsidR="00971DA9" w:rsidRPr="00E035A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71DA9" w:rsidRPr="00E035A5" w:rsidRDefault="00345C3D" w:rsidP="00971DA9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570923" w:history="1">
        <w:r w:rsidR="00971DA9" w:rsidRPr="00E035A5">
          <w:rPr>
            <w:rStyle w:val="Hyperlink"/>
            <w:rFonts w:ascii="IRBadr" w:hAnsi="IRBadr" w:cs="IRBadr"/>
            <w:noProof/>
            <w:rtl/>
          </w:rPr>
          <w:t>روایات تقیه</w:t>
        </w:r>
        <w:r w:rsidR="00971DA9" w:rsidRPr="00E035A5">
          <w:rPr>
            <w:rFonts w:ascii="IRBadr" w:hAnsi="IRBadr" w:cs="IRBadr"/>
            <w:noProof/>
            <w:webHidden/>
          </w:rPr>
          <w:tab/>
        </w:r>
        <w:r w:rsidR="00971DA9" w:rsidRPr="00E035A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71DA9" w:rsidRPr="00E035A5">
          <w:rPr>
            <w:rFonts w:ascii="IRBadr" w:hAnsi="IRBadr" w:cs="IRBadr"/>
            <w:noProof/>
            <w:webHidden/>
          </w:rPr>
          <w:instrText xml:space="preserve"> PAGEREF _Toc426570923 \h </w:instrText>
        </w:r>
        <w:r w:rsidR="00971DA9" w:rsidRPr="00E035A5">
          <w:rPr>
            <w:rStyle w:val="Hyperlink"/>
            <w:rFonts w:ascii="IRBadr" w:hAnsi="IRBadr" w:cs="IRBadr"/>
            <w:noProof/>
            <w:rtl/>
          </w:rPr>
        </w:r>
        <w:r w:rsidR="00971DA9" w:rsidRPr="00E035A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71DA9" w:rsidRPr="00E035A5">
          <w:rPr>
            <w:rFonts w:ascii="IRBadr" w:hAnsi="IRBadr" w:cs="IRBadr"/>
            <w:noProof/>
            <w:webHidden/>
          </w:rPr>
          <w:t>2</w:t>
        </w:r>
        <w:r w:rsidR="00971DA9" w:rsidRPr="00E035A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71DA9" w:rsidRPr="00E035A5" w:rsidRDefault="00345C3D" w:rsidP="00971DA9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570924" w:history="1">
        <w:r w:rsidR="00971DA9" w:rsidRPr="00E035A5">
          <w:rPr>
            <w:rStyle w:val="Hyperlink"/>
            <w:rFonts w:ascii="IRBadr" w:hAnsi="IRBadr" w:cs="IRBadr"/>
            <w:noProof/>
            <w:rtl/>
          </w:rPr>
          <w:t>روایت اول</w:t>
        </w:r>
        <w:r w:rsidR="00971DA9" w:rsidRPr="00E035A5">
          <w:rPr>
            <w:rFonts w:ascii="IRBadr" w:hAnsi="IRBadr" w:cs="IRBadr"/>
            <w:noProof/>
            <w:webHidden/>
          </w:rPr>
          <w:tab/>
        </w:r>
        <w:r w:rsidR="00971DA9" w:rsidRPr="00E035A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71DA9" w:rsidRPr="00E035A5">
          <w:rPr>
            <w:rFonts w:ascii="IRBadr" w:hAnsi="IRBadr" w:cs="IRBadr"/>
            <w:noProof/>
            <w:webHidden/>
          </w:rPr>
          <w:instrText xml:space="preserve"> PAGEREF _Toc426570924 \h </w:instrText>
        </w:r>
        <w:r w:rsidR="00971DA9" w:rsidRPr="00E035A5">
          <w:rPr>
            <w:rStyle w:val="Hyperlink"/>
            <w:rFonts w:ascii="IRBadr" w:hAnsi="IRBadr" w:cs="IRBadr"/>
            <w:noProof/>
            <w:rtl/>
          </w:rPr>
        </w:r>
        <w:r w:rsidR="00971DA9" w:rsidRPr="00E035A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71DA9" w:rsidRPr="00E035A5">
          <w:rPr>
            <w:rFonts w:ascii="IRBadr" w:hAnsi="IRBadr" w:cs="IRBadr"/>
            <w:noProof/>
            <w:webHidden/>
          </w:rPr>
          <w:t>3</w:t>
        </w:r>
        <w:r w:rsidR="00971DA9" w:rsidRPr="00E035A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71DA9" w:rsidRPr="00E035A5" w:rsidRDefault="00345C3D" w:rsidP="00971DA9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570925" w:history="1">
        <w:r w:rsidR="00971DA9" w:rsidRPr="00E035A5">
          <w:rPr>
            <w:rStyle w:val="Hyperlink"/>
            <w:rFonts w:ascii="IRBadr" w:hAnsi="IRBadr" w:cs="IRBadr"/>
            <w:noProof/>
            <w:rtl/>
          </w:rPr>
          <w:t>روایت دوم</w:t>
        </w:r>
        <w:r w:rsidR="00971DA9" w:rsidRPr="00E035A5">
          <w:rPr>
            <w:rFonts w:ascii="IRBadr" w:hAnsi="IRBadr" w:cs="IRBadr"/>
            <w:noProof/>
            <w:webHidden/>
          </w:rPr>
          <w:tab/>
        </w:r>
        <w:r w:rsidR="00971DA9" w:rsidRPr="00E035A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71DA9" w:rsidRPr="00E035A5">
          <w:rPr>
            <w:rFonts w:ascii="IRBadr" w:hAnsi="IRBadr" w:cs="IRBadr"/>
            <w:noProof/>
            <w:webHidden/>
          </w:rPr>
          <w:instrText xml:space="preserve"> PAGEREF _Toc426570925 \h </w:instrText>
        </w:r>
        <w:r w:rsidR="00971DA9" w:rsidRPr="00E035A5">
          <w:rPr>
            <w:rStyle w:val="Hyperlink"/>
            <w:rFonts w:ascii="IRBadr" w:hAnsi="IRBadr" w:cs="IRBadr"/>
            <w:noProof/>
            <w:rtl/>
          </w:rPr>
        </w:r>
        <w:r w:rsidR="00971DA9" w:rsidRPr="00E035A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71DA9" w:rsidRPr="00E035A5">
          <w:rPr>
            <w:rFonts w:ascii="IRBadr" w:hAnsi="IRBadr" w:cs="IRBadr"/>
            <w:noProof/>
            <w:webHidden/>
          </w:rPr>
          <w:t>3</w:t>
        </w:r>
        <w:r w:rsidR="00971DA9" w:rsidRPr="00E035A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71DA9" w:rsidRPr="00E035A5" w:rsidRDefault="00345C3D" w:rsidP="00971DA9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570926" w:history="1">
        <w:r w:rsidR="00971DA9" w:rsidRPr="00E035A5">
          <w:rPr>
            <w:rStyle w:val="Hyperlink"/>
            <w:rFonts w:ascii="IRBadr" w:hAnsi="IRBadr" w:cs="IRBadr"/>
            <w:noProof/>
            <w:rtl/>
          </w:rPr>
          <w:t>روایت سوم</w:t>
        </w:r>
        <w:r w:rsidR="00971DA9" w:rsidRPr="00E035A5">
          <w:rPr>
            <w:rFonts w:ascii="IRBadr" w:hAnsi="IRBadr" w:cs="IRBadr"/>
            <w:noProof/>
            <w:webHidden/>
          </w:rPr>
          <w:tab/>
        </w:r>
        <w:r w:rsidR="00971DA9" w:rsidRPr="00E035A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71DA9" w:rsidRPr="00E035A5">
          <w:rPr>
            <w:rFonts w:ascii="IRBadr" w:hAnsi="IRBadr" w:cs="IRBadr"/>
            <w:noProof/>
            <w:webHidden/>
          </w:rPr>
          <w:instrText xml:space="preserve"> PAGEREF _Toc426570926 \h </w:instrText>
        </w:r>
        <w:r w:rsidR="00971DA9" w:rsidRPr="00E035A5">
          <w:rPr>
            <w:rStyle w:val="Hyperlink"/>
            <w:rFonts w:ascii="IRBadr" w:hAnsi="IRBadr" w:cs="IRBadr"/>
            <w:noProof/>
            <w:rtl/>
          </w:rPr>
        </w:r>
        <w:r w:rsidR="00971DA9" w:rsidRPr="00E035A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71DA9" w:rsidRPr="00E035A5">
          <w:rPr>
            <w:rFonts w:ascii="IRBadr" w:hAnsi="IRBadr" w:cs="IRBadr"/>
            <w:noProof/>
            <w:webHidden/>
          </w:rPr>
          <w:t>3</w:t>
        </w:r>
        <w:r w:rsidR="00971DA9" w:rsidRPr="00E035A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71DA9" w:rsidRPr="00E035A5" w:rsidRDefault="00345C3D" w:rsidP="00971DA9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570927" w:history="1">
        <w:r w:rsidR="00971DA9" w:rsidRPr="00E035A5">
          <w:rPr>
            <w:rStyle w:val="Hyperlink"/>
            <w:rFonts w:ascii="IRBadr" w:hAnsi="IRBadr" w:cs="IRBadr"/>
            <w:noProof/>
            <w:rtl/>
          </w:rPr>
          <w:t>انواع تقیه</w:t>
        </w:r>
        <w:r w:rsidR="00971DA9" w:rsidRPr="00E035A5">
          <w:rPr>
            <w:rFonts w:ascii="IRBadr" w:hAnsi="IRBadr" w:cs="IRBadr"/>
            <w:noProof/>
            <w:webHidden/>
          </w:rPr>
          <w:tab/>
        </w:r>
        <w:r w:rsidR="00971DA9" w:rsidRPr="00E035A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71DA9" w:rsidRPr="00E035A5">
          <w:rPr>
            <w:rFonts w:ascii="IRBadr" w:hAnsi="IRBadr" w:cs="IRBadr"/>
            <w:noProof/>
            <w:webHidden/>
          </w:rPr>
          <w:instrText xml:space="preserve"> PAGEREF _Toc426570927 \h </w:instrText>
        </w:r>
        <w:r w:rsidR="00971DA9" w:rsidRPr="00E035A5">
          <w:rPr>
            <w:rStyle w:val="Hyperlink"/>
            <w:rFonts w:ascii="IRBadr" w:hAnsi="IRBadr" w:cs="IRBadr"/>
            <w:noProof/>
            <w:rtl/>
          </w:rPr>
        </w:r>
        <w:r w:rsidR="00971DA9" w:rsidRPr="00E035A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71DA9" w:rsidRPr="00E035A5">
          <w:rPr>
            <w:rFonts w:ascii="IRBadr" w:hAnsi="IRBadr" w:cs="IRBadr"/>
            <w:noProof/>
            <w:webHidden/>
          </w:rPr>
          <w:t>3</w:t>
        </w:r>
        <w:r w:rsidR="00971DA9" w:rsidRPr="00E035A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71DA9" w:rsidRPr="00E035A5" w:rsidRDefault="00345C3D" w:rsidP="00971DA9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570928" w:history="1">
        <w:r w:rsidR="00971DA9" w:rsidRPr="00E035A5">
          <w:rPr>
            <w:rStyle w:val="Hyperlink"/>
            <w:rFonts w:ascii="IRBadr" w:hAnsi="IRBadr" w:cs="IRBadr"/>
            <w:noProof/>
            <w:rtl/>
          </w:rPr>
          <w:t>تقیه خوفی و تقیه مداراتی</w:t>
        </w:r>
        <w:r w:rsidR="00971DA9" w:rsidRPr="00E035A5">
          <w:rPr>
            <w:rFonts w:ascii="IRBadr" w:hAnsi="IRBadr" w:cs="IRBadr"/>
            <w:noProof/>
            <w:webHidden/>
          </w:rPr>
          <w:tab/>
        </w:r>
        <w:r w:rsidR="00971DA9" w:rsidRPr="00E035A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71DA9" w:rsidRPr="00E035A5">
          <w:rPr>
            <w:rFonts w:ascii="IRBadr" w:hAnsi="IRBadr" w:cs="IRBadr"/>
            <w:noProof/>
            <w:webHidden/>
          </w:rPr>
          <w:instrText xml:space="preserve"> PAGEREF _Toc426570928 \h </w:instrText>
        </w:r>
        <w:r w:rsidR="00971DA9" w:rsidRPr="00E035A5">
          <w:rPr>
            <w:rStyle w:val="Hyperlink"/>
            <w:rFonts w:ascii="IRBadr" w:hAnsi="IRBadr" w:cs="IRBadr"/>
            <w:noProof/>
            <w:rtl/>
          </w:rPr>
        </w:r>
        <w:r w:rsidR="00971DA9" w:rsidRPr="00E035A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71DA9" w:rsidRPr="00E035A5">
          <w:rPr>
            <w:rFonts w:ascii="IRBadr" w:hAnsi="IRBadr" w:cs="IRBadr"/>
            <w:noProof/>
            <w:webHidden/>
          </w:rPr>
          <w:t>4</w:t>
        </w:r>
        <w:r w:rsidR="00971DA9" w:rsidRPr="00E035A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71DA9" w:rsidRPr="00E035A5" w:rsidRDefault="00345C3D" w:rsidP="00971DA9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570929" w:history="1">
        <w:r w:rsidR="00971DA9" w:rsidRPr="00E035A5">
          <w:rPr>
            <w:rStyle w:val="Hyperlink"/>
            <w:rFonts w:ascii="IRBadr" w:hAnsi="IRBadr" w:cs="IRBadr"/>
            <w:noProof/>
            <w:rtl/>
          </w:rPr>
          <w:t>وجوب یا جواز تقیه</w:t>
        </w:r>
        <w:r w:rsidR="00971DA9" w:rsidRPr="00E035A5">
          <w:rPr>
            <w:rFonts w:ascii="IRBadr" w:hAnsi="IRBadr" w:cs="IRBadr"/>
            <w:noProof/>
            <w:webHidden/>
          </w:rPr>
          <w:tab/>
        </w:r>
        <w:r w:rsidR="00971DA9" w:rsidRPr="00E035A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71DA9" w:rsidRPr="00E035A5">
          <w:rPr>
            <w:rFonts w:ascii="IRBadr" w:hAnsi="IRBadr" w:cs="IRBadr"/>
            <w:noProof/>
            <w:webHidden/>
          </w:rPr>
          <w:instrText xml:space="preserve"> PAGEREF _Toc426570929 \h </w:instrText>
        </w:r>
        <w:r w:rsidR="00971DA9" w:rsidRPr="00E035A5">
          <w:rPr>
            <w:rStyle w:val="Hyperlink"/>
            <w:rFonts w:ascii="IRBadr" w:hAnsi="IRBadr" w:cs="IRBadr"/>
            <w:noProof/>
            <w:rtl/>
          </w:rPr>
        </w:r>
        <w:r w:rsidR="00971DA9" w:rsidRPr="00E035A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71DA9" w:rsidRPr="00E035A5">
          <w:rPr>
            <w:rFonts w:ascii="IRBadr" w:hAnsi="IRBadr" w:cs="IRBadr"/>
            <w:noProof/>
            <w:webHidden/>
          </w:rPr>
          <w:t>4</w:t>
        </w:r>
        <w:r w:rsidR="00971DA9" w:rsidRPr="00E035A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71DA9" w:rsidRPr="00E035A5" w:rsidRDefault="00345C3D" w:rsidP="00971DA9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570930" w:history="1">
        <w:r w:rsidR="00971DA9" w:rsidRPr="00E035A5">
          <w:rPr>
            <w:rStyle w:val="Hyperlink"/>
            <w:rFonts w:ascii="IRBadr" w:hAnsi="IRBadr" w:cs="IRBadr"/>
            <w:noProof/>
            <w:rtl/>
          </w:rPr>
          <w:t>تقیه و احکام خمسه</w:t>
        </w:r>
        <w:r w:rsidR="00971DA9" w:rsidRPr="00E035A5">
          <w:rPr>
            <w:rFonts w:ascii="IRBadr" w:hAnsi="IRBadr" w:cs="IRBadr"/>
            <w:noProof/>
            <w:webHidden/>
          </w:rPr>
          <w:tab/>
        </w:r>
        <w:r w:rsidR="00971DA9" w:rsidRPr="00E035A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71DA9" w:rsidRPr="00E035A5">
          <w:rPr>
            <w:rFonts w:ascii="IRBadr" w:hAnsi="IRBadr" w:cs="IRBadr"/>
            <w:noProof/>
            <w:webHidden/>
          </w:rPr>
          <w:instrText xml:space="preserve"> PAGEREF _Toc426570930 \h </w:instrText>
        </w:r>
        <w:r w:rsidR="00971DA9" w:rsidRPr="00E035A5">
          <w:rPr>
            <w:rStyle w:val="Hyperlink"/>
            <w:rFonts w:ascii="IRBadr" w:hAnsi="IRBadr" w:cs="IRBadr"/>
            <w:noProof/>
            <w:rtl/>
          </w:rPr>
        </w:r>
        <w:r w:rsidR="00971DA9" w:rsidRPr="00E035A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71DA9" w:rsidRPr="00E035A5">
          <w:rPr>
            <w:rFonts w:ascii="IRBadr" w:hAnsi="IRBadr" w:cs="IRBadr"/>
            <w:noProof/>
            <w:webHidden/>
          </w:rPr>
          <w:t>4</w:t>
        </w:r>
        <w:r w:rsidR="00971DA9" w:rsidRPr="00E035A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71DA9" w:rsidRPr="00E035A5" w:rsidRDefault="00345C3D" w:rsidP="00971DA9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570931" w:history="1">
        <w:r w:rsidR="00971DA9" w:rsidRPr="00E035A5">
          <w:rPr>
            <w:rStyle w:val="Hyperlink"/>
            <w:rFonts w:ascii="IRBadr" w:hAnsi="IRBadr" w:cs="IRBadr"/>
            <w:noProof/>
            <w:rtl/>
          </w:rPr>
          <w:t>تقیه در کلمات علما</w:t>
        </w:r>
        <w:r w:rsidR="00971DA9" w:rsidRPr="00E035A5">
          <w:rPr>
            <w:rFonts w:ascii="IRBadr" w:hAnsi="IRBadr" w:cs="IRBadr"/>
            <w:noProof/>
            <w:webHidden/>
          </w:rPr>
          <w:tab/>
        </w:r>
        <w:r w:rsidR="00971DA9" w:rsidRPr="00E035A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71DA9" w:rsidRPr="00E035A5">
          <w:rPr>
            <w:rFonts w:ascii="IRBadr" w:hAnsi="IRBadr" w:cs="IRBadr"/>
            <w:noProof/>
            <w:webHidden/>
          </w:rPr>
          <w:instrText xml:space="preserve"> PAGEREF _Toc426570931 \h </w:instrText>
        </w:r>
        <w:r w:rsidR="00971DA9" w:rsidRPr="00E035A5">
          <w:rPr>
            <w:rStyle w:val="Hyperlink"/>
            <w:rFonts w:ascii="IRBadr" w:hAnsi="IRBadr" w:cs="IRBadr"/>
            <w:noProof/>
            <w:rtl/>
          </w:rPr>
        </w:r>
        <w:r w:rsidR="00971DA9" w:rsidRPr="00E035A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71DA9" w:rsidRPr="00E035A5">
          <w:rPr>
            <w:rFonts w:ascii="IRBadr" w:hAnsi="IRBadr" w:cs="IRBadr"/>
            <w:noProof/>
            <w:webHidden/>
          </w:rPr>
          <w:t>5</w:t>
        </w:r>
        <w:r w:rsidR="00971DA9" w:rsidRPr="00E035A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71DA9" w:rsidRPr="00E035A5" w:rsidRDefault="00345C3D" w:rsidP="00971DA9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570932" w:history="1">
        <w:r w:rsidR="00971DA9" w:rsidRPr="00E035A5">
          <w:rPr>
            <w:rStyle w:val="Hyperlink"/>
            <w:rFonts w:ascii="IRBadr" w:hAnsi="IRBadr" w:cs="IRBadr"/>
            <w:noProof/>
            <w:rtl/>
          </w:rPr>
          <w:t>خوف خطر دیگری</w:t>
        </w:r>
        <w:r w:rsidR="00971DA9" w:rsidRPr="00E035A5">
          <w:rPr>
            <w:rFonts w:ascii="IRBadr" w:hAnsi="IRBadr" w:cs="IRBadr"/>
            <w:noProof/>
            <w:webHidden/>
          </w:rPr>
          <w:tab/>
        </w:r>
        <w:r w:rsidR="00971DA9" w:rsidRPr="00E035A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71DA9" w:rsidRPr="00E035A5">
          <w:rPr>
            <w:rFonts w:ascii="IRBadr" w:hAnsi="IRBadr" w:cs="IRBadr"/>
            <w:noProof/>
            <w:webHidden/>
          </w:rPr>
          <w:instrText xml:space="preserve"> PAGEREF _Toc426570932 \h </w:instrText>
        </w:r>
        <w:r w:rsidR="00971DA9" w:rsidRPr="00E035A5">
          <w:rPr>
            <w:rStyle w:val="Hyperlink"/>
            <w:rFonts w:ascii="IRBadr" w:hAnsi="IRBadr" w:cs="IRBadr"/>
            <w:noProof/>
            <w:rtl/>
          </w:rPr>
        </w:r>
        <w:r w:rsidR="00971DA9" w:rsidRPr="00E035A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71DA9" w:rsidRPr="00E035A5">
          <w:rPr>
            <w:rFonts w:ascii="IRBadr" w:hAnsi="IRBadr" w:cs="IRBadr"/>
            <w:noProof/>
            <w:webHidden/>
          </w:rPr>
          <w:t>5</w:t>
        </w:r>
        <w:r w:rsidR="00971DA9" w:rsidRPr="00E035A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71DA9" w:rsidRPr="00E035A5" w:rsidRDefault="00971DA9" w:rsidP="00971DA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035A5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E035A5" w:rsidRDefault="00E035A5">
      <w:pPr>
        <w:spacing w:after="0" w:line="240" w:lineRule="auto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bookmarkStart w:id="1" w:name="_Toc426570919"/>
      <w:r>
        <w:rPr>
          <w:rFonts w:ascii="IRBadr" w:hAnsi="IRBadr" w:cs="IRBadr"/>
          <w:rtl/>
        </w:rPr>
        <w:br w:type="page"/>
      </w:r>
    </w:p>
    <w:p w:rsidR="005B2C57" w:rsidRPr="00E035A5" w:rsidRDefault="005B2C57" w:rsidP="00FC4A1F">
      <w:pPr>
        <w:pStyle w:val="Heading1"/>
        <w:rPr>
          <w:rFonts w:ascii="IRBadr" w:hAnsi="IRBadr" w:cs="IRBadr"/>
          <w:rtl/>
        </w:rPr>
      </w:pPr>
      <w:r w:rsidRPr="00E035A5">
        <w:rPr>
          <w:rFonts w:ascii="IRBadr" w:hAnsi="IRBadr" w:cs="IRBadr"/>
          <w:rtl/>
        </w:rPr>
        <w:lastRenderedPageBreak/>
        <w:t xml:space="preserve">سب </w:t>
      </w:r>
      <w:r w:rsidR="00FC4A1F" w:rsidRPr="00E035A5">
        <w:rPr>
          <w:rFonts w:ascii="IRBadr" w:hAnsi="IRBadr" w:cs="IRBadr"/>
          <w:rtl/>
        </w:rPr>
        <w:t>النبی (</w:t>
      </w:r>
      <w:r w:rsidRPr="00E035A5">
        <w:rPr>
          <w:rFonts w:ascii="IRBadr" w:hAnsi="IRBadr" w:cs="IRBadr"/>
          <w:rtl/>
        </w:rPr>
        <w:t>ص)</w:t>
      </w:r>
      <w:bookmarkEnd w:id="1"/>
    </w:p>
    <w:p w:rsidR="005B2C57" w:rsidRPr="00E035A5" w:rsidRDefault="005B2C57" w:rsidP="00FC4A1F">
      <w:pPr>
        <w:pStyle w:val="Heading1"/>
        <w:rPr>
          <w:rFonts w:ascii="IRBadr" w:hAnsi="IRBadr" w:cs="IRBadr"/>
          <w:rtl/>
        </w:rPr>
      </w:pPr>
      <w:bookmarkStart w:id="2" w:name="_Toc426570920"/>
      <w:r w:rsidRPr="00E035A5">
        <w:rPr>
          <w:rFonts w:ascii="IRBadr" w:hAnsi="IRBadr" w:cs="IRBadr"/>
          <w:rtl/>
        </w:rPr>
        <w:t>مرور بحث سابق</w:t>
      </w:r>
      <w:bookmarkEnd w:id="2"/>
    </w:p>
    <w:p w:rsidR="00B8523A" w:rsidRPr="00E035A5" w:rsidRDefault="00B8523A" w:rsidP="00FC4A1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در این </w:t>
      </w:r>
      <w:r w:rsidR="00E035A5">
        <w:rPr>
          <w:rFonts w:ascii="IRBadr" w:hAnsi="IRBadr" w:cs="IRBadr"/>
          <w:sz w:val="28"/>
          <w:szCs w:val="28"/>
          <w:rtl/>
          <w:lang w:bidi="fa-IR"/>
        </w:rPr>
        <w:t>مسئله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فروعی مطرح شد،</w:t>
      </w:r>
      <w:r w:rsidR="00FC4A1F" w:rsidRPr="00E035A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24C00" w:rsidRPr="00E035A5">
        <w:rPr>
          <w:rFonts w:ascii="IRBadr" w:hAnsi="IRBadr" w:cs="IRBadr"/>
          <w:sz w:val="28"/>
          <w:szCs w:val="28"/>
          <w:rtl/>
          <w:lang w:bidi="fa-IR"/>
        </w:rPr>
        <w:t>ازجمله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C4A1F" w:rsidRPr="00E035A5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بحث اطمینان و احتمال </w:t>
      </w:r>
      <w:r w:rsidR="00824C00" w:rsidRPr="00E035A5">
        <w:rPr>
          <w:rFonts w:ascii="IRBadr" w:hAnsi="IRBadr" w:cs="IRBadr"/>
          <w:sz w:val="28"/>
          <w:szCs w:val="28"/>
          <w:rtl/>
          <w:lang w:bidi="fa-IR"/>
        </w:rPr>
        <w:t>درزمینهٔ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خوف بود که </w:t>
      </w:r>
      <w:r w:rsidR="00824C00" w:rsidRPr="00E035A5">
        <w:rPr>
          <w:rFonts w:ascii="IRBadr" w:hAnsi="IRBadr" w:cs="IRBadr"/>
          <w:sz w:val="28"/>
          <w:szCs w:val="28"/>
          <w:rtl/>
          <w:lang w:bidi="fa-IR"/>
        </w:rPr>
        <w:t>کدام‌یک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منجر به سقوط وجوب خواهد شد،</w:t>
      </w:r>
      <w:r w:rsidR="00FC4A1F" w:rsidRPr="00E035A5">
        <w:rPr>
          <w:rFonts w:ascii="IRBadr" w:hAnsi="IRBadr" w:cs="IRBadr"/>
          <w:sz w:val="28"/>
          <w:szCs w:val="28"/>
          <w:rtl/>
          <w:lang w:bidi="fa-IR"/>
        </w:rPr>
        <w:t xml:space="preserve"> شش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صورت </w:t>
      </w:r>
      <w:r w:rsidR="00824C00" w:rsidRPr="00E035A5">
        <w:rPr>
          <w:rFonts w:ascii="IRBadr" w:hAnsi="IRBadr" w:cs="IRBadr"/>
          <w:sz w:val="28"/>
          <w:szCs w:val="28"/>
          <w:rtl/>
          <w:lang w:bidi="fa-IR"/>
        </w:rPr>
        <w:t>درزمینهٔ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خوف وجود داشت که </w:t>
      </w:r>
      <w:r w:rsidR="00824C00" w:rsidRPr="00E035A5">
        <w:rPr>
          <w:rFonts w:ascii="IRBadr" w:hAnsi="IRBadr" w:cs="IRBadr"/>
          <w:sz w:val="28"/>
          <w:szCs w:val="28"/>
          <w:rtl/>
          <w:lang w:bidi="fa-IR"/>
        </w:rPr>
        <w:t>به‌تفصیل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در قبال </w:t>
      </w:r>
      <w:r w:rsidR="00FC4A1F" w:rsidRPr="00E035A5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مباحثی مطرح گردید.</w:t>
      </w:r>
      <w:r w:rsidR="00FC4A1F" w:rsidRPr="00E035A5">
        <w:rPr>
          <w:rFonts w:ascii="IRBadr" w:hAnsi="IRBadr" w:cs="IRBadr"/>
          <w:sz w:val="28"/>
          <w:szCs w:val="28"/>
          <w:rtl/>
          <w:lang w:bidi="fa-IR"/>
        </w:rPr>
        <w:t xml:space="preserve"> گفته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شد که </w:t>
      </w:r>
      <w:r w:rsidR="00824C00" w:rsidRPr="00E035A5">
        <w:rPr>
          <w:rFonts w:ascii="IRBadr" w:hAnsi="IRBadr" w:cs="IRBadr"/>
          <w:sz w:val="28"/>
          <w:szCs w:val="28"/>
          <w:rtl/>
          <w:lang w:bidi="fa-IR"/>
        </w:rPr>
        <w:t>درخطر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افتادن مال و عرض به نحو خاص در روایات بدان پرداخته نشده است،</w:t>
      </w:r>
      <w:r w:rsidR="00FC4A1F" w:rsidRPr="00E035A5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24C00" w:rsidRPr="00E035A5">
        <w:rPr>
          <w:rFonts w:ascii="IRBadr" w:hAnsi="IRBadr" w:cs="IRBadr"/>
          <w:sz w:val="28"/>
          <w:szCs w:val="28"/>
          <w:rtl/>
          <w:lang w:bidi="fa-IR"/>
        </w:rPr>
        <w:t>دراین‌بین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قواعدی عمومی وجود دارد که تکلیف را </w:t>
      </w:r>
      <w:r w:rsidR="00824C00" w:rsidRPr="00E035A5">
        <w:rPr>
          <w:rFonts w:ascii="IRBadr" w:hAnsi="IRBadr" w:cs="IRBadr"/>
          <w:sz w:val="28"/>
          <w:szCs w:val="28"/>
          <w:rtl/>
          <w:lang w:bidi="fa-IR"/>
        </w:rPr>
        <w:t>درزمینهٔ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مشخص </w:t>
      </w:r>
      <w:r w:rsidR="00FC4A1F" w:rsidRPr="00E035A5">
        <w:rPr>
          <w:rFonts w:ascii="IRBadr" w:hAnsi="IRBadr" w:cs="IRBadr"/>
          <w:sz w:val="28"/>
          <w:szCs w:val="28"/>
          <w:rtl/>
          <w:lang w:bidi="fa-IR"/>
        </w:rPr>
        <w:t>می‌سازد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>،</w:t>
      </w:r>
      <w:r w:rsidR="00FC4A1F" w:rsidRPr="00E035A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24C00" w:rsidRPr="00E035A5">
        <w:rPr>
          <w:rFonts w:ascii="IRBadr" w:hAnsi="IRBadr" w:cs="IRBadr"/>
          <w:sz w:val="28"/>
          <w:szCs w:val="28"/>
          <w:rtl/>
          <w:lang w:bidi="fa-IR"/>
        </w:rPr>
        <w:t>ازجمله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C4A1F" w:rsidRPr="00E035A5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قاعده نفی ضرر،</w:t>
      </w:r>
      <w:r w:rsidR="00FC4A1F" w:rsidRPr="00E035A5">
        <w:rPr>
          <w:rFonts w:ascii="IRBadr" w:hAnsi="IRBadr" w:cs="IRBadr"/>
          <w:sz w:val="28"/>
          <w:szCs w:val="28"/>
          <w:rtl/>
          <w:lang w:bidi="fa-IR"/>
        </w:rPr>
        <w:t xml:space="preserve"> نفی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حرج و قاعده تقیه بود.</w:t>
      </w:r>
      <w:r w:rsidR="00FC4A1F" w:rsidRPr="00E035A5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قاعده تقیه مباحثی زیادی را در خود </w:t>
      </w:r>
      <w:r w:rsidR="00824C00" w:rsidRPr="00E035A5">
        <w:rPr>
          <w:rFonts w:ascii="IRBadr" w:hAnsi="IRBadr" w:cs="IRBadr"/>
          <w:sz w:val="28"/>
          <w:szCs w:val="28"/>
          <w:rtl/>
          <w:lang w:bidi="fa-IR"/>
        </w:rPr>
        <w:t>جای‌داده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است که تفصیل آن در </w:t>
      </w:r>
      <w:r w:rsidR="00A27386" w:rsidRPr="00E035A5">
        <w:rPr>
          <w:rFonts w:ascii="IRBadr" w:hAnsi="IRBadr" w:cs="IRBadr"/>
          <w:sz w:val="28"/>
          <w:szCs w:val="28"/>
          <w:rtl/>
          <w:lang w:bidi="fa-IR"/>
        </w:rPr>
        <w:t xml:space="preserve">جلد پنجم 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>از</w:t>
      </w:r>
      <w:r w:rsidR="00A27386" w:rsidRPr="00E035A5">
        <w:rPr>
          <w:rFonts w:ascii="IRBadr" w:hAnsi="IRBadr" w:cs="IRBadr"/>
          <w:sz w:val="28"/>
          <w:szCs w:val="28"/>
          <w:rtl/>
          <w:lang w:bidi="fa-IR"/>
        </w:rPr>
        <w:t xml:space="preserve"> قواعد فقهیه مرحوم آقای بجنوردی صفحه </w:t>
      </w:r>
      <w:r w:rsidR="00824C00" w:rsidRPr="00E035A5">
        <w:rPr>
          <w:rFonts w:ascii="IRBadr" w:hAnsi="IRBadr" w:cs="IRBadr"/>
          <w:sz w:val="28"/>
          <w:szCs w:val="28"/>
          <w:rtl/>
          <w:lang w:bidi="fa-IR"/>
        </w:rPr>
        <w:t>پنجاه‌وپنج</w:t>
      </w:r>
      <w:r w:rsidR="00A27386" w:rsidRPr="00E035A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24C00" w:rsidRPr="00E035A5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B8523A" w:rsidRPr="00E035A5" w:rsidRDefault="00B8523A" w:rsidP="00FC4A1F">
      <w:pPr>
        <w:pStyle w:val="Heading2"/>
        <w:rPr>
          <w:rFonts w:ascii="IRBadr" w:hAnsi="IRBadr" w:cs="IRBadr"/>
          <w:rtl/>
        </w:rPr>
      </w:pPr>
      <w:bookmarkStart w:id="3" w:name="_Toc426570921"/>
      <w:r w:rsidRPr="00E035A5">
        <w:rPr>
          <w:rFonts w:ascii="IRBadr" w:hAnsi="IRBadr" w:cs="IRBadr"/>
          <w:rtl/>
        </w:rPr>
        <w:t>قاعده تقیه</w:t>
      </w:r>
      <w:bookmarkEnd w:id="3"/>
    </w:p>
    <w:p w:rsidR="00B8523A" w:rsidRPr="00E035A5" w:rsidRDefault="00A27386" w:rsidP="00FC4A1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035A5">
        <w:rPr>
          <w:rFonts w:ascii="IRBadr" w:hAnsi="IRBadr" w:cs="IRBadr"/>
          <w:sz w:val="28"/>
          <w:szCs w:val="28"/>
          <w:rtl/>
          <w:lang w:bidi="fa-IR"/>
        </w:rPr>
        <w:t>روایاتی که دلالت بر این قاعده می‌کند در جلد یازدهم وسائل</w:t>
      </w:r>
      <w:r w:rsidR="00B8523A" w:rsidRPr="00E035A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ابواب </w:t>
      </w:r>
      <w:r w:rsidR="00824C00" w:rsidRPr="00E035A5">
        <w:rPr>
          <w:rFonts w:ascii="IRBadr" w:hAnsi="IRBadr" w:cs="IRBadr"/>
          <w:sz w:val="28"/>
          <w:szCs w:val="28"/>
          <w:rtl/>
          <w:lang w:bidi="fa-IR"/>
        </w:rPr>
        <w:t>امربه‌معروف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و نهی از منکر باب بیست و چهارم </w:t>
      </w:r>
      <w:r w:rsidR="00824C00" w:rsidRPr="00E035A5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="00B8523A" w:rsidRPr="00E035A5">
        <w:rPr>
          <w:rFonts w:ascii="IRBadr" w:hAnsi="IRBadr" w:cs="IRBadr"/>
          <w:sz w:val="28"/>
          <w:szCs w:val="28"/>
          <w:rtl/>
          <w:lang w:bidi="fa-IR"/>
        </w:rPr>
        <w:t xml:space="preserve"> است. و </w:t>
      </w:r>
      <w:r w:rsidR="00824C00" w:rsidRPr="00E035A5">
        <w:rPr>
          <w:rFonts w:ascii="IRBadr" w:hAnsi="IRBadr" w:cs="IRBadr"/>
          <w:sz w:val="28"/>
          <w:szCs w:val="28"/>
          <w:rtl/>
          <w:lang w:bidi="fa-IR"/>
        </w:rPr>
        <w:t>در قرآن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کریم </w:t>
      </w:r>
      <w:r w:rsidR="00B8523A" w:rsidRPr="00E035A5">
        <w:rPr>
          <w:rFonts w:ascii="IRBadr" w:hAnsi="IRBadr" w:cs="IRBadr"/>
          <w:sz w:val="28"/>
          <w:szCs w:val="28"/>
          <w:rtl/>
          <w:lang w:bidi="fa-IR"/>
        </w:rPr>
        <w:t xml:space="preserve">دو آیه در این زمینه </w:t>
      </w:r>
      <w:r w:rsidR="00824C00" w:rsidRPr="00E035A5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="00B8523A" w:rsidRPr="00E035A5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8523A" w:rsidRPr="00E035A5">
        <w:rPr>
          <w:rFonts w:ascii="IRBadr" w:hAnsi="IRBadr" w:cs="IRBadr"/>
          <w:sz w:val="28"/>
          <w:szCs w:val="28"/>
          <w:rtl/>
          <w:lang w:bidi="fa-IR"/>
        </w:rPr>
        <w:t xml:space="preserve">که یکی از </w:t>
      </w:r>
      <w:r w:rsidR="00FC4A1F" w:rsidRPr="00E035A5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در سوره </w:t>
      </w:r>
      <w:r w:rsidR="00824C00" w:rsidRPr="00E035A5">
        <w:rPr>
          <w:rFonts w:ascii="IRBadr" w:hAnsi="IRBadr" w:cs="IRBadr"/>
          <w:sz w:val="28"/>
          <w:szCs w:val="28"/>
          <w:rtl/>
          <w:lang w:bidi="fa-IR"/>
        </w:rPr>
        <w:t>آل‌عمران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8523A" w:rsidRPr="00E035A5">
        <w:rPr>
          <w:rFonts w:ascii="IRBadr" w:hAnsi="IRBadr" w:cs="IRBadr"/>
          <w:sz w:val="28"/>
          <w:szCs w:val="28"/>
          <w:rtl/>
          <w:lang w:bidi="fa-IR"/>
        </w:rPr>
        <w:t>و دیگری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در سوره نحل است.</w:t>
      </w:r>
    </w:p>
    <w:p w:rsidR="00B8523A" w:rsidRPr="00E035A5" w:rsidRDefault="00B8523A" w:rsidP="00FC4A1F">
      <w:pPr>
        <w:pStyle w:val="Heading2"/>
        <w:rPr>
          <w:rFonts w:ascii="IRBadr" w:hAnsi="IRBadr" w:cs="IRBadr"/>
          <w:rtl/>
        </w:rPr>
      </w:pPr>
      <w:bookmarkStart w:id="4" w:name="_Toc426570922"/>
      <w:r w:rsidRPr="00E035A5">
        <w:rPr>
          <w:rFonts w:ascii="IRBadr" w:hAnsi="IRBadr" w:cs="IRBadr"/>
          <w:rtl/>
        </w:rPr>
        <w:t>آیات تقیه</w:t>
      </w:r>
      <w:bookmarkEnd w:id="4"/>
    </w:p>
    <w:p w:rsidR="00B8523A" w:rsidRPr="00E035A5" w:rsidRDefault="00B8523A" w:rsidP="00FC4A1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اولین آیه که در سوره </w:t>
      </w:r>
      <w:r w:rsidR="00824C00" w:rsidRPr="00E035A5">
        <w:rPr>
          <w:rFonts w:ascii="IRBadr" w:hAnsi="IRBadr" w:cs="IRBadr"/>
          <w:sz w:val="28"/>
          <w:szCs w:val="28"/>
          <w:rtl/>
          <w:lang w:bidi="fa-IR"/>
        </w:rPr>
        <w:t>آل‌عمران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24C00" w:rsidRPr="00E035A5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FC4A1F" w:rsidRPr="00E035A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24C00" w:rsidRPr="00E035A5">
        <w:rPr>
          <w:rFonts w:ascii="IRBadr" w:hAnsi="IRBadr" w:cs="IRBadr"/>
          <w:sz w:val="28"/>
          <w:szCs w:val="28"/>
          <w:rtl/>
          <w:lang w:bidi="fa-IR"/>
        </w:rPr>
        <w:t>این‌گونه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است که؛</w:t>
      </w:r>
    </w:p>
    <w:p w:rsidR="00BF65E7" w:rsidRPr="00E035A5" w:rsidRDefault="00BF65E7" w:rsidP="00FC4A1F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E035A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«لا </w:t>
      </w:r>
      <w:r w:rsidR="00FC4A1F" w:rsidRPr="00E035A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E035A5">
        <w:rPr>
          <w:rFonts w:ascii="IRBadr" w:hAnsi="IRBadr" w:cs="IRBadr"/>
          <w:b/>
          <w:bCs/>
          <w:sz w:val="28"/>
          <w:szCs w:val="28"/>
          <w:rtl/>
          <w:lang w:bidi="fa-IR"/>
        </w:rPr>
        <w:t>تَّخِذِ الْمُؤْمِنُونَ الْ</w:t>
      </w:r>
      <w:r w:rsidR="00FC4A1F" w:rsidRPr="00E035A5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E035A5">
        <w:rPr>
          <w:rFonts w:ascii="IRBadr" w:hAnsi="IRBadr" w:cs="IRBadr"/>
          <w:b/>
          <w:bCs/>
          <w:sz w:val="28"/>
          <w:szCs w:val="28"/>
          <w:rtl/>
          <w:lang w:bidi="fa-IR"/>
        </w:rPr>
        <w:t>افِرِ</w:t>
      </w:r>
      <w:r w:rsidR="00FC4A1F" w:rsidRPr="00E035A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E035A5">
        <w:rPr>
          <w:rFonts w:ascii="IRBadr" w:hAnsi="IRBadr" w:cs="IRBadr"/>
          <w:b/>
          <w:bCs/>
          <w:sz w:val="28"/>
          <w:szCs w:val="28"/>
          <w:rtl/>
          <w:lang w:bidi="fa-IR"/>
        </w:rPr>
        <w:t>نَ أَوْلِ</w:t>
      </w:r>
      <w:r w:rsidR="00FC4A1F" w:rsidRPr="00E035A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E035A5">
        <w:rPr>
          <w:rFonts w:ascii="IRBadr" w:hAnsi="IRBadr" w:cs="IRBadr"/>
          <w:b/>
          <w:bCs/>
          <w:sz w:val="28"/>
          <w:szCs w:val="28"/>
          <w:rtl/>
          <w:lang w:bidi="fa-IR"/>
        </w:rPr>
        <w:t>اءَ مِنْ دُونِ الْمُؤْمِنِ</w:t>
      </w:r>
      <w:r w:rsidR="00FC4A1F" w:rsidRPr="00E035A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E035A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نَ وَ مَنْ </w:t>
      </w:r>
      <w:r w:rsidR="00FC4A1F" w:rsidRPr="00E035A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E035A5">
        <w:rPr>
          <w:rFonts w:ascii="IRBadr" w:hAnsi="IRBadr" w:cs="IRBadr"/>
          <w:b/>
          <w:bCs/>
          <w:sz w:val="28"/>
          <w:szCs w:val="28"/>
          <w:rtl/>
          <w:lang w:bidi="fa-IR"/>
        </w:rPr>
        <w:t>فْعَلْ ذلِ</w:t>
      </w:r>
      <w:r w:rsidR="00FC4A1F" w:rsidRPr="00E035A5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E035A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فَلَ</w:t>
      </w:r>
      <w:r w:rsidR="00FC4A1F" w:rsidRPr="00E035A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E035A5">
        <w:rPr>
          <w:rFonts w:ascii="IRBadr" w:hAnsi="IRBadr" w:cs="IRBadr"/>
          <w:b/>
          <w:bCs/>
          <w:sz w:val="28"/>
          <w:szCs w:val="28"/>
          <w:rtl/>
          <w:lang w:bidi="fa-IR"/>
        </w:rPr>
        <w:t>سَ مِنَ اللَّهِ فِ</w:t>
      </w:r>
      <w:r w:rsidR="00FC4A1F" w:rsidRPr="00E035A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E035A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FC4A1F" w:rsidRPr="00E035A5">
        <w:rPr>
          <w:rFonts w:ascii="IRBadr" w:hAnsi="IRBadr" w:cs="IRBadr"/>
          <w:b/>
          <w:bCs/>
          <w:sz w:val="28"/>
          <w:szCs w:val="28"/>
          <w:rtl/>
          <w:lang w:bidi="fa-IR"/>
        </w:rPr>
        <w:t>شَی‌ء</w:t>
      </w:r>
      <w:r w:rsidRPr="00E035A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» </w:t>
      </w:r>
      <w:r w:rsidRPr="00E035A5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"/>
      </w:r>
    </w:p>
    <w:p w:rsidR="00B8523A" w:rsidRPr="00E035A5" w:rsidRDefault="00A27386" w:rsidP="00FC4A1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035A5">
        <w:rPr>
          <w:rFonts w:ascii="IRBadr" w:hAnsi="IRBadr" w:cs="IRBadr"/>
          <w:sz w:val="28"/>
          <w:szCs w:val="28"/>
          <w:rtl/>
          <w:lang w:bidi="fa-IR"/>
        </w:rPr>
        <w:t>کافران را دوست</w:t>
      </w:r>
      <w:r w:rsidR="00B8523A" w:rsidRPr="00E035A5">
        <w:rPr>
          <w:rFonts w:ascii="IRBadr" w:hAnsi="IRBadr" w:cs="IRBadr"/>
          <w:sz w:val="28"/>
          <w:szCs w:val="28"/>
          <w:rtl/>
          <w:lang w:bidi="fa-IR"/>
        </w:rPr>
        <w:t>ان خود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نگیرید مگر اینکه </w:t>
      </w:r>
      <w:r w:rsidR="00824C00" w:rsidRPr="00E035A5">
        <w:rPr>
          <w:rFonts w:ascii="IRBadr" w:hAnsi="IRBadr" w:cs="IRBadr"/>
          <w:sz w:val="28"/>
          <w:szCs w:val="28"/>
          <w:rtl/>
          <w:lang w:bidi="fa-IR"/>
        </w:rPr>
        <w:t>تقیه‌ای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در کار باشد، مصلحت و </w:t>
      </w:r>
      <w:r w:rsidR="00824C00" w:rsidRPr="00E035A5">
        <w:rPr>
          <w:rFonts w:ascii="IRBadr" w:hAnsi="IRBadr" w:cs="IRBadr"/>
          <w:sz w:val="28"/>
          <w:szCs w:val="28"/>
          <w:rtl/>
          <w:lang w:bidi="fa-IR"/>
        </w:rPr>
        <w:t>تقیه‌ای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در کار باشد.</w:t>
      </w:r>
    </w:p>
    <w:p w:rsidR="00B8523A" w:rsidRPr="00E035A5" w:rsidRDefault="00B8523A" w:rsidP="00FC4A1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آیه دوم نیز در سوره نحل </w:t>
      </w:r>
      <w:r w:rsidR="00824C00" w:rsidRPr="00E035A5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که مربوط به عمار یاسر و پدر و مادر ایشان است؛</w:t>
      </w:r>
    </w:p>
    <w:p w:rsidR="00BF65E7" w:rsidRPr="00E035A5" w:rsidRDefault="00FC4A1F" w:rsidP="00FC4A1F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E035A5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BF65E7" w:rsidRPr="00E035A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مَنْ </w:t>
      </w:r>
      <w:r w:rsidRPr="00E035A5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BF65E7" w:rsidRPr="00E035A5">
        <w:rPr>
          <w:rFonts w:ascii="IRBadr" w:hAnsi="IRBadr" w:cs="IRBadr"/>
          <w:b/>
          <w:bCs/>
          <w:sz w:val="28"/>
          <w:szCs w:val="28"/>
          <w:rtl/>
          <w:lang w:bidi="fa-IR"/>
        </w:rPr>
        <w:t>فَرَ بِاللَّهِ مِنْ بَعْدِ إِ</w:t>
      </w:r>
      <w:r w:rsidRPr="00E035A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BF65E7" w:rsidRPr="00E035A5">
        <w:rPr>
          <w:rFonts w:ascii="IRBadr" w:hAnsi="IRBadr" w:cs="IRBadr"/>
          <w:b/>
          <w:bCs/>
          <w:sz w:val="28"/>
          <w:szCs w:val="28"/>
          <w:rtl/>
          <w:lang w:bidi="fa-IR"/>
        </w:rPr>
        <w:t>مانِهِ إِلَّا مَنْ أُ</w:t>
      </w:r>
      <w:r w:rsidRPr="00E035A5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BF65E7" w:rsidRPr="00E035A5">
        <w:rPr>
          <w:rFonts w:ascii="IRBadr" w:hAnsi="IRBadr" w:cs="IRBadr"/>
          <w:b/>
          <w:bCs/>
          <w:sz w:val="28"/>
          <w:szCs w:val="28"/>
          <w:rtl/>
          <w:lang w:bidi="fa-IR"/>
        </w:rPr>
        <w:t>رِهَ وَ قَلْبُهُ مُطْمَئِنٌّ بِالْإِ</w:t>
      </w:r>
      <w:r w:rsidRPr="00E035A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BF65E7" w:rsidRPr="00E035A5">
        <w:rPr>
          <w:rFonts w:ascii="IRBadr" w:hAnsi="IRBadr" w:cs="IRBadr"/>
          <w:b/>
          <w:bCs/>
          <w:sz w:val="28"/>
          <w:szCs w:val="28"/>
          <w:rtl/>
          <w:lang w:bidi="fa-IR"/>
        </w:rPr>
        <w:t>مانِ وَ ل</w:t>
      </w:r>
      <w:r w:rsidRPr="00E035A5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BF65E7" w:rsidRPr="00E035A5">
        <w:rPr>
          <w:rFonts w:ascii="IRBadr" w:hAnsi="IRBadr" w:cs="IRBadr"/>
          <w:b/>
          <w:bCs/>
          <w:sz w:val="28"/>
          <w:szCs w:val="28"/>
          <w:rtl/>
          <w:lang w:bidi="fa-IR"/>
        </w:rPr>
        <w:t>نْ مَنْ شَرَحَ بِالْ</w:t>
      </w:r>
      <w:r w:rsidRPr="00E035A5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BF65E7" w:rsidRPr="00E035A5">
        <w:rPr>
          <w:rFonts w:ascii="IRBadr" w:hAnsi="IRBadr" w:cs="IRBadr"/>
          <w:b/>
          <w:bCs/>
          <w:sz w:val="28"/>
          <w:szCs w:val="28"/>
          <w:rtl/>
          <w:lang w:bidi="fa-IR"/>
        </w:rPr>
        <w:t>فْرِ صَدْراً فَعَلَ</w:t>
      </w:r>
      <w:r w:rsidRPr="00E035A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BF65E7" w:rsidRPr="00E035A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هِمْ غَضَبٌ مِنَ اللَّهِ وَ لَهُمْ عَذابٌ </w:t>
      </w:r>
      <w:r w:rsidRPr="00E035A5">
        <w:rPr>
          <w:rFonts w:ascii="IRBadr" w:hAnsi="IRBadr" w:cs="IRBadr"/>
          <w:b/>
          <w:bCs/>
          <w:sz w:val="28"/>
          <w:szCs w:val="28"/>
          <w:rtl/>
          <w:lang w:bidi="fa-IR"/>
        </w:rPr>
        <w:t>عَظِیمٌ</w:t>
      </w:r>
      <w:r w:rsidR="00BF65E7" w:rsidRPr="00E035A5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BF65E7" w:rsidRPr="00E035A5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2"/>
      </w:r>
    </w:p>
    <w:p w:rsidR="00B8523A" w:rsidRPr="00E035A5" w:rsidRDefault="00BF65E7" w:rsidP="00FC4A1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035A5">
        <w:rPr>
          <w:rFonts w:ascii="IRBadr" w:hAnsi="IRBadr" w:cs="IRBadr"/>
          <w:sz w:val="28"/>
          <w:szCs w:val="28"/>
          <w:rtl/>
          <w:lang w:bidi="fa-IR"/>
        </w:rPr>
        <w:lastRenderedPageBreak/>
        <w:t>.</w:t>
      </w:r>
      <w:r w:rsidR="00FC4A1F" w:rsidRPr="00E035A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24C00" w:rsidRPr="00E035A5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B8523A" w:rsidRPr="00E035A5">
        <w:rPr>
          <w:rFonts w:ascii="IRBadr" w:hAnsi="IRBadr" w:cs="IRBadr"/>
          <w:sz w:val="28"/>
          <w:szCs w:val="28"/>
          <w:rtl/>
          <w:lang w:bidi="fa-IR"/>
        </w:rPr>
        <w:t xml:space="preserve"> که در روایات نیز </w:t>
      </w:r>
      <w:r w:rsidR="00824C00" w:rsidRPr="00E035A5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="00B8523A" w:rsidRPr="00E035A5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FC4A1F" w:rsidRPr="00E035A5">
        <w:rPr>
          <w:rFonts w:ascii="IRBadr" w:hAnsi="IRBadr" w:cs="IRBadr"/>
          <w:sz w:val="28"/>
          <w:szCs w:val="28"/>
          <w:rtl/>
          <w:lang w:bidi="fa-IR"/>
        </w:rPr>
        <w:t xml:space="preserve"> عمار</w:t>
      </w:r>
      <w:r w:rsidR="00B8523A" w:rsidRPr="00E035A5">
        <w:rPr>
          <w:rFonts w:ascii="IRBadr" w:hAnsi="IRBadr" w:cs="IRBadr"/>
          <w:sz w:val="28"/>
          <w:szCs w:val="28"/>
          <w:rtl/>
          <w:lang w:bidi="fa-IR"/>
        </w:rPr>
        <w:t xml:space="preserve"> زمانی که در آن تنگنا قرار گرفت،</w:t>
      </w:r>
      <w:r w:rsidR="00FC4A1F" w:rsidRPr="00E035A5">
        <w:rPr>
          <w:rFonts w:ascii="IRBadr" w:hAnsi="IRBadr" w:cs="IRBadr"/>
          <w:sz w:val="28"/>
          <w:szCs w:val="28"/>
          <w:rtl/>
          <w:lang w:bidi="fa-IR"/>
        </w:rPr>
        <w:t xml:space="preserve"> تقیه</w:t>
      </w:r>
      <w:r w:rsidR="00B8523A" w:rsidRPr="00E035A5">
        <w:rPr>
          <w:rFonts w:ascii="IRBadr" w:hAnsi="IRBadr" w:cs="IRBadr"/>
          <w:sz w:val="28"/>
          <w:szCs w:val="28"/>
          <w:rtl/>
          <w:lang w:bidi="fa-IR"/>
        </w:rPr>
        <w:t xml:space="preserve"> نمود و قرآن کریم نیز فعل او را تصحیح نمود و آیه فوق در این قبال نازل شد.</w:t>
      </w:r>
      <w:r w:rsidR="00FC4A1F" w:rsidRPr="00E035A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A6264E" w:rsidRPr="00E035A5">
        <w:rPr>
          <w:rFonts w:ascii="IRBadr" w:hAnsi="IRBadr" w:cs="IRBadr"/>
          <w:sz w:val="28"/>
          <w:szCs w:val="28"/>
          <w:rtl/>
          <w:lang w:bidi="fa-IR"/>
        </w:rPr>
        <w:t xml:space="preserve"> آیه فوق در صورت وجود اکراه تقیه جایز </w:t>
      </w:r>
      <w:r w:rsidR="00824C00" w:rsidRPr="00E035A5">
        <w:rPr>
          <w:rFonts w:ascii="IRBadr" w:hAnsi="IRBadr" w:cs="IRBadr"/>
          <w:sz w:val="28"/>
          <w:szCs w:val="28"/>
          <w:rtl/>
          <w:lang w:bidi="fa-IR"/>
        </w:rPr>
        <w:t>شمرده‌شده</w:t>
      </w:r>
      <w:r w:rsidR="00A6264E" w:rsidRPr="00E035A5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  <w:r w:rsidR="00FC4A1F" w:rsidRPr="00E035A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24C00" w:rsidRPr="00E035A5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A6264E" w:rsidRPr="00E035A5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824C00" w:rsidRPr="00E035A5">
        <w:rPr>
          <w:rFonts w:ascii="IRBadr" w:hAnsi="IRBadr" w:cs="IRBadr"/>
          <w:sz w:val="28"/>
          <w:szCs w:val="28"/>
          <w:rtl/>
          <w:lang w:bidi="fa-IR"/>
        </w:rPr>
        <w:t>می‌دانید</w:t>
      </w:r>
      <w:r w:rsidR="00A6264E" w:rsidRPr="00E035A5">
        <w:rPr>
          <w:rFonts w:ascii="IRBadr" w:hAnsi="IRBadr" w:cs="IRBadr"/>
          <w:sz w:val="28"/>
          <w:szCs w:val="28"/>
          <w:rtl/>
          <w:lang w:bidi="fa-IR"/>
        </w:rPr>
        <w:t xml:space="preserve"> تقیه یکی از مختصات شیعه </w:t>
      </w:r>
      <w:r w:rsidR="00824C00" w:rsidRPr="00E035A5">
        <w:rPr>
          <w:rFonts w:ascii="IRBadr" w:hAnsi="IRBadr" w:cs="IRBadr"/>
          <w:sz w:val="28"/>
          <w:szCs w:val="28"/>
          <w:rtl/>
          <w:lang w:bidi="fa-IR"/>
        </w:rPr>
        <w:t>به‌حساب</w:t>
      </w:r>
      <w:r w:rsidR="00A6264E" w:rsidRPr="00E035A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C4A1F" w:rsidRPr="00E035A5">
        <w:rPr>
          <w:rFonts w:ascii="IRBadr" w:hAnsi="IRBadr" w:cs="IRBadr"/>
          <w:sz w:val="28"/>
          <w:szCs w:val="28"/>
          <w:rtl/>
          <w:lang w:bidi="fa-IR"/>
        </w:rPr>
        <w:t>می‌آید</w:t>
      </w:r>
      <w:r w:rsidR="00A6264E" w:rsidRPr="00E035A5">
        <w:rPr>
          <w:rFonts w:ascii="IRBadr" w:hAnsi="IRBadr" w:cs="IRBadr"/>
          <w:sz w:val="28"/>
          <w:szCs w:val="28"/>
          <w:rtl/>
          <w:lang w:bidi="fa-IR"/>
        </w:rPr>
        <w:t xml:space="preserve"> و روایات در این زمینه </w:t>
      </w:r>
      <w:r w:rsidR="00824C00" w:rsidRPr="00E035A5">
        <w:rPr>
          <w:rFonts w:ascii="IRBadr" w:hAnsi="IRBadr" w:cs="IRBadr"/>
          <w:sz w:val="28"/>
          <w:szCs w:val="28"/>
          <w:rtl/>
          <w:lang w:bidi="fa-IR"/>
        </w:rPr>
        <w:t>به‌وفور</w:t>
      </w:r>
      <w:r w:rsidR="00A6264E" w:rsidRPr="00E035A5">
        <w:rPr>
          <w:rFonts w:ascii="IRBadr" w:hAnsi="IRBadr" w:cs="IRBadr"/>
          <w:sz w:val="28"/>
          <w:szCs w:val="28"/>
          <w:rtl/>
          <w:lang w:bidi="fa-IR"/>
        </w:rPr>
        <w:t xml:space="preserve"> در وسائل </w:t>
      </w:r>
      <w:r w:rsidR="00E035A5">
        <w:rPr>
          <w:rFonts w:ascii="IRBadr" w:hAnsi="IRBadr" w:cs="IRBadr"/>
          <w:sz w:val="28"/>
          <w:szCs w:val="28"/>
          <w:rtl/>
          <w:lang w:bidi="fa-IR"/>
        </w:rPr>
        <w:t>ذکر</w:t>
      </w:r>
      <w:r w:rsidR="00A6264E" w:rsidRPr="00E035A5">
        <w:rPr>
          <w:rFonts w:ascii="IRBadr" w:hAnsi="IRBadr" w:cs="IRBadr"/>
          <w:sz w:val="28"/>
          <w:szCs w:val="28"/>
          <w:rtl/>
          <w:lang w:bidi="fa-IR"/>
        </w:rPr>
        <w:t xml:space="preserve"> شده است.</w:t>
      </w:r>
    </w:p>
    <w:p w:rsidR="00B8523A" w:rsidRPr="00E035A5" w:rsidRDefault="00A6264E" w:rsidP="00FC4A1F">
      <w:pPr>
        <w:pStyle w:val="Heading2"/>
        <w:rPr>
          <w:rFonts w:ascii="IRBadr" w:hAnsi="IRBadr" w:cs="IRBadr"/>
          <w:rtl/>
        </w:rPr>
      </w:pPr>
      <w:bookmarkStart w:id="5" w:name="_Toc426570923"/>
      <w:r w:rsidRPr="00E035A5">
        <w:rPr>
          <w:rFonts w:ascii="IRBadr" w:hAnsi="IRBadr" w:cs="IRBadr"/>
          <w:rtl/>
        </w:rPr>
        <w:t>روایات تقیه</w:t>
      </w:r>
      <w:bookmarkEnd w:id="5"/>
    </w:p>
    <w:p w:rsidR="00A6264E" w:rsidRPr="00E035A5" w:rsidRDefault="00A6264E" w:rsidP="00FC4A1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در این باب روایات متعددی نیز </w:t>
      </w:r>
      <w:r w:rsidR="00824C00" w:rsidRPr="00E035A5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است که برخی از </w:t>
      </w:r>
      <w:r w:rsidR="00FC4A1F" w:rsidRPr="00E035A5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در اینجا ذکر </w:t>
      </w:r>
      <w:r w:rsidR="00FC4A1F" w:rsidRPr="00E035A5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A6264E" w:rsidRPr="00E035A5" w:rsidRDefault="00A6264E" w:rsidP="00FC4A1F">
      <w:pPr>
        <w:pStyle w:val="Heading2"/>
        <w:rPr>
          <w:rFonts w:ascii="IRBadr" w:hAnsi="IRBadr" w:cs="IRBadr"/>
          <w:rtl/>
        </w:rPr>
      </w:pPr>
      <w:bookmarkStart w:id="6" w:name="_Toc426570924"/>
      <w:r w:rsidRPr="00E035A5">
        <w:rPr>
          <w:rFonts w:ascii="IRBadr" w:hAnsi="IRBadr" w:cs="IRBadr"/>
          <w:rtl/>
        </w:rPr>
        <w:t>روایت اول</w:t>
      </w:r>
      <w:bookmarkEnd w:id="6"/>
    </w:p>
    <w:p w:rsidR="00BF65E7" w:rsidRPr="00E035A5" w:rsidRDefault="00BF65E7" w:rsidP="00FC4A1F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«ابْنُ أَبِ</w:t>
      </w:r>
      <w:r w:rsidR="00FC4A1F"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عُمَ</w:t>
      </w:r>
      <w:r w:rsidR="00FC4A1F"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رٍ عَنْ هِشَامِ بْنِ سَالِمٍ عَنْ أَبِ</w:t>
      </w:r>
      <w:r w:rsidR="00FC4A1F"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عُمَرَ الْأَعْجَمِ</w:t>
      </w:r>
      <w:r w:rsidR="00FC4A1F"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قَالَ قَالَ لِ</w:t>
      </w:r>
      <w:r w:rsidR="00FC4A1F"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أَبُو عَبْدِ اللَّهِ ع </w:t>
      </w:r>
      <w:r w:rsidR="00FC4A1F"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 أَبَا عُمَرَ إِنَّ تِسْعَةَ أَعْشَارِ الدِّ</w:t>
      </w:r>
      <w:r w:rsidR="00FC4A1F"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نِ فِ</w:t>
      </w:r>
      <w:r w:rsidR="00FC4A1F"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التَّقِ</w:t>
      </w:r>
      <w:r w:rsidR="00FC4A1F"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ةِ وَ لَا دِ</w:t>
      </w:r>
      <w:r w:rsidR="00FC4A1F"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 لِمَنْ لَا تَقِ</w:t>
      </w:r>
      <w:r w:rsidR="00FC4A1F"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ةَ لَهُ وَ التَّقِ</w:t>
      </w:r>
      <w:r w:rsidR="00FC4A1F"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ةُ فِ</w:t>
      </w:r>
      <w:r w:rsidR="00FC4A1F"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FC4A1F"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لِّ شَ</w:t>
      </w:r>
      <w:r w:rsidR="00FC4A1F"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‌ءٍ إِلَّا فِ</w:t>
      </w:r>
      <w:r w:rsidR="00FC4A1F"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النَّبِ</w:t>
      </w:r>
      <w:r w:rsidR="00FC4A1F"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ذِ وَ الْمَسْحِ عَلَ</w:t>
      </w:r>
      <w:r w:rsidR="00FC4A1F"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الْخُفَّ</w:t>
      </w:r>
      <w:r w:rsidR="00FC4A1F"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نِ.»</w:t>
      </w:r>
      <w:r w:rsidRPr="00E035A5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3"/>
      </w:r>
    </w:p>
    <w:p w:rsidR="00BF65E7" w:rsidRPr="00E035A5" w:rsidRDefault="00BF65E7" w:rsidP="00FC4A1F">
      <w:pPr>
        <w:pStyle w:val="NormalWeb"/>
        <w:bidi/>
        <w:jc w:val="both"/>
        <w:rPr>
          <w:rFonts w:ascii="IRBadr" w:hAnsi="IRBadr" w:cs="IRBadr"/>
          <w:color w:val="000000"/>
          <w:sz w:val="2"/>
          <w:szCs w:val="2"/>
          <w:rtl/>
        </w:rPr>
      </w:pPr>
    </w:p>
    <w:p w:rsidR="00A6264E" w:rsidRPr="00E035A5" w:rsidRDefault="00A6264E" w:rsidP="00FC4A1F">
      <w:pPr>
        <w:pStyle w:val="Heading2"/>
        <w:rPr>
          <w:rFonts w:ascii="IRBadr" w:hAnsi="IRBadr" w:cs="IRBadr"/>
          <w:rtl/>
        </w:rPr>
      </w:pPr>
      <w:bookmarkStart w:id="7" w:name="_Toc426570925"/>
      <w:r w:rsidRPr="00E035A5">
        <w:rPr>
          <w:rFonts w:ascii="IRBadr" w:hAnsi="IRBadr" w:cs="IRBadr"/>
          <w:rtl/>
        </w:rPr>
        <w:t>روایت دوم</w:t>
      </w:r>
      <w:bookmarkEnd w:id="7"/>
    </w:p>
    <w:p w:rsidR="00BF65E7" w:rsidRPr="00E035A5" w:rsidRDefault="00BF65E7" w:rsidP="00FC4A1F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</w:t>
      </w:r>
      <w:r w:rsidR="00FC4A1F"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 مُعَلَّ</w:t>
      </w:r>
      <w:r w:rsidR="00FC4A1F"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إِنَّ التَّقِ</w:t>
      </w:r>
      <w:r w:rsidR="00FC4A1F"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ةَ دِ</w:t>
      </w:r>
      <w:r w:rsidR="00FC4A1F"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نِ</w:t>
      </w:r>
      <w:r w:rsidR="00FC4A1F"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وَ دَ</w:t>
      </w:r>
      <w:r w:rsidR="00FC4A1F"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نُ آبَائِ</w:t>
      </w:r>
      <w:r w:rsidR="00FC4A1F"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وَ لَا دِ</w:t>
      </w:r>
      <w:r w:rsidR="00FC4A1F"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 لِمَنْ لَا تَقِ</w:t>
      </w:r>
      <w:r w:rsidR="00FC4A1F"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ةَ لَهُ» </w:t>
      </w:r>
      <w:r w:rsidRPr="00E035A5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4"/>
      </w:r>
    </w:p>
    <w:p w:rsidR="00A6264E" w:rsidRPr="00E035A5" w:rsidRDefault="00A6264E" w:rsidP="00FC4A1F">
      <w:pPr>
        <w:pStyle w:val="Heading2"/>
        <w:rPr>
          <w:rFonts w:ascii="IRBadr" w:hAnsi="IRBadr" w:cs="IRBadr"/>
          <w:rtl/>
        </w:rPr>
      </w:pPr>
      <w:bookmarkStart w:id="8" w:name="_Toc426570926"/>
      <w:r w:rsidRPr="00E035A5">
        <w:rPr>
          <w:rFonts w:ascii="IRBadr" w:hAnsi="IRBadr" w:cs="IRBadr"/>
          <w:rtl/>
        </w:rPr>
        <w:t>روایت سوم</w:t>
      </w:r>
      <w:bookmarkEnd w:id="8"/>
    </w:p>
    <w:p w:rsidR="00BF65E7" w:rsidRPr="00E035A5" w:rsidRDefault="00BF65E7" w:rsidP="00FC4A1F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«عَلِ</w:t>
      </w:r>
      <w:r w:rsidR="00FC4A1F"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بْنُ إِبْرَاهِ</w:t>
      </w:r>
      <w:r w:rsidR="00FC4A1F"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 عَنْ مُحَمَّدِ بْنِ عِ</w:t>
      </w:r>
      <w:r w:rsidR="00FC4A1F"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سَ</w:t>
      </w:r>
      <w:r w:rsidR="00FC4A1F"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 </w:t>
      </w:r>
      <w:r w:rsidR="00FC4A1F"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ونُسَ عَنِ ابْنِ مُسْ</w:t>
      </w:r>
      <w:r w:rsidR="00FC4A1F"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انَ عَنْ حَرِ</w:t>
      </w:r>
      <w:r w:rsidR="00FC4A1F"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زٍ عَنْ أَبِ</w:t>
      </w:r>
      <w:r w:rsidR="00FC4A1F"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عَبْدِ اللَّهِ ع قَالَ قَالَ: التَّقِ</w:t>
      </w:r>
      <w:r w:rsidR="00FC4A1F"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ةُ تُرْسُ اللَّهِ بَ</w:t>
      </w:r>
      <w:r w:rsidR="00FC4A1F"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نَهُ وَ بَ</w:t>
      </w:r>
      <w:r w:rsidR="00FC4A1F"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 خَلْقِهِ.»</w:t>
      </w:r>
      <w:r w:rsidRPr="00E035A5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5"/>
      </w:r>
    </w:p>
    <w:p w:rsidR="00A6264E" w:rsidRPr="00E035A5" w:rsidRDefault="00A6264E" w:rsidP="00FC4A1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و تعابیر مختلف دیگری که </w:t>
      </w:r>
      <w:r w:rsidR="00824C00" w:rsidRPr="00E035A5">
        <w:rPr>
          <w:rFonts w:ascii="IRBadr" w:hAnsi="IRBadr" w:cs="IRBadr"/>
          <w:sz w:val="28"/>
          <w:szCs w:val="28"/>
          <w:rtl/>
          <w:lang w:bidi="fa-IR"/>
        </w:rPr>
        <w:t>به‌وفور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در روایات </w:t>
      </w:r>
      <w:r w:rsidR="00824C00" w:rsidRPr="00E035A5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A6264E" w:rsidRPr="00E035A5" w:rsidRDefault="00A6264E" w:rsidP="00FC4A1F">
      <w:pPr>
        <w:pStyle w:val="Heading2"/>
        <w:rPr>
          <w:rFonts w:ascii="IRBadr" w:hAnsi="IRBadr" w:cs="IRBadr"/>
          <w:rtl/>
        </w:rPr>
      </w:pPr>
      <w:bookmarkStart w:id="9" w:name="_Toc426570927"/>
      <w:r w:rsidRPr="00E035A5">
        <w:rPr>
          <w:rFonts w:ascii="IRBadr" w:hAnsi="IRBadr" w:cs="IRBadr"/>
          <w:rtl/>
        </w:rPr>
        <w:lastRenderedPageBreak/>
        <w:t>انواع تقیه</w:t>
      </w:r>
      <w:bookmarkEnd w:id="9"/>
    </w:p>
    <w:p w:rsidR="00A6264E" w:rsidRPr="00E035A5" w:rsidRDefault="00A6264E" w:rsidP="00FC4A1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تقیه برخلاف </w:t>
      </w:r>
      <w:r w:rsidR="00824C00" w:rsidRPr="00E035A5">
        <w:rPr>
          <w:rFonts w:ascii="IRBadr" w:hAnsi="IRBadr" w:cs="IRBadr"/>
          <w:sz w:val="28"/>
          <w:szCs w:val="28"/>
          <w:rtl/>
          <w:lang w:bidi="fa-IR"/>
        </w:rPr>
        <w:t>آنچه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معمولاً تصور </w:t>
      </w:r>
      <w:r w:rsidR="00FC4A1F" w:rsidRPr="00E035A5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بر </w:t>
      </w:r>
      <w:r w:rsidR="00A27386" w:rsidRPr="00E035A5">
        <w:rPr>
          <w:rFonts w:ascii="IRBadr" w:hAnsi="IRBadr" w:cs="IRBadr"/>
          <w:sz w:val="28"/>
          <w:szCs w:val="28"/>
          <w:rtl/>
          <w:lang w:bidi="fa-IR"/>
        </w:rPr>
        <w:t xml:space="preserve">دو نوع است. یک تقیه در برابر کفار و غیر سنی است. </w:t>
      </w:r>
      <w:r w:rsidR="00824C00" w:rsidRPr="00E035A5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A27386" w:rsidRPr="00E035A5">
        <w:rPr>
          <w:rFonts w:ascii="IRBadr" w:hAnsi="IRBadr" w:cs="IRBadr"/>
          <w:sz w:val="28"/>
          <w:szCs w:val="28"/>
          <w:rtl/>
          <w:lang w:bidi="fa-IR"/>
        </w:rPr>
        <w:t xml:space="preserve"> که در آیات آمده بود یا عمار در زمان خودش آن را اعمال کرد که در برابر کفار و مشرکین مکه مجبور شد کلمه کفر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را</w:t>
      </w:r>
      <w:r w:rsidR="00A27386" w:rsidRPr="00E035A5">
        <w:rPr>
          <w:rFonts w:ascii="IRBadr" w:hAnsi="IRBadr" w:cs="IRBadr"/>
          <w:sz w:val="28"/>
          <w:szCs w:val="28"/>
          <w:rtl/>
          <w:lang w:bidi="fa-IR"/>
        </w:rPr>
        <w:t xml:space="preserve"> بر زبان جاری کند. یک نوع تقیه 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>نیز</w:t>
      </w:r>
      <w:r w:rsidR="00A27386" w:rsidRPr="00E035A5">
        <w:rPr>
          <w:rFonts w:ascii="IRBadr" w:hAnsi="IRBadr" w:cs="IRBadr"/>
          <w:sz w:val="28"/>
          <w:szCs w:val="28"/>
          <w:rtl/>
          <w:lang w:bidi="fa-IR"/>
        </w:rPr>
        <w:t xml:space="preserve"> که بیشتر بین فقها مشهور است تقیه در برابر عامه و اهل سنت است. در روایات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نیز</w:t>
      </w:r>
      <w:r w:rsidR="00A27386" w:rsidRPr="00E035A5">
        <w:rPr>
          <w:rFonts w:ascii="IRBadr" w:hAnsi="IRBadr" w:cs="IRBadr"/>
          <w:sz w:val="28"/>
          <w:szCs w:val="28"/>
          <w:rtl/>
          <w:lang w:bidi="fa-IR"/>
        </w:rPr>
        <w:t xml:space="preserve"> بیشتر این تقیه مطرح است. در قرآن آن تقیه در برابر کفار مطرح است. اما در روایات تقیه از نوع دوم </w:t>
      </w:r>
      <w:r w:rsidR="00824C00" w:rsidRPr="00E035A5">
        <w:rPr>
          <w:rFonts w:ascii="IRBadr" w:hAnsi="IRBadr" w:cs="IRBadr"/>
          <w:sz w:val="28"/>
          <w:szCs w:val="28"/>
          <w:rtl/>
          <w:lang w:bidi="fa-IR"/>
        </w:rPr>
        <w:t>مطرح‌شده</w:t>
      </w:r>
      <w:r w:rsidR="00A27386" w:rsidRPr="00E035A5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A6264E" w:rsidRPr="00E035A5" w:rsidRDefault="00A27386" w:rsidP="00FC4A1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035A5">
        <w:rPr>
          <w:rFonts w:ascii="IRBadr" w:hAnsi="IRBadr" w:cs="IRBadr"/>
          <w:sz w:val="28"/>
          <w:szCs w:val="28"/>
          <w:rtl/>
          <w:lang w:bidi="fa-IR"/>
        </w:rPr>
        <w:t>البته اختلافی هست که قاعده تقیه با شمولش فقط اخ</w:t>
      </w:r>
      <w:r w:rsidR="00A6264E" w:rsidRPr="00E035A5">
        <w:rPr>
          <w:rFonts w:ascii="IRBadr" w:hAnsi="IRBadr" w:cs="IRBadr"/>
          <w:sz w:val="28"/>
          <w:szCs w:val="28"/>
          <w:rtl/>
          <w:lang w:bidi="fa-IR"/>
        </w:rPr>
        <w:t>تصاص به تقیه در برابر عامه دارد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یا کفار را هم می‌گیرد</w:t>
      </w:r>
      <w:r w:rsidR="00A6264E" w:rsidRPr="00E035A5">
        <w:rPr>
          <w:rFonts w:ascii="IRBadr" w:hAnsi="IRBadr" w:cs="IRBadr"/>
          <w:sz w:val="28"/>
          <w:szCs w:val="28"/>
          <w:rtl/>
          <w:lang w:bidi="fa-IR"/>
        </w:rPr>
        <w:t>؟</w:t>
      </w:r>
    </w:p>
    <w:p w:rsidR="00A6264E" w:rsidRPr="00E035A5" w:rsidRDefault="00A6264E" w:rsidP="00FC4A1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ظاهر امر این است که هر دو را دربر </w:t>
      </w:r>
      <w:r w:rsidR="00FC4A1F" w:rsidRPr="00E035A5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A6264E" w:rsidRPr="00E035A5" w:rsidRDefault="00A27386" w:rsidP="00FC4A1F">
      <w:pPr>
        <w:pStyle w:val="Heading2"/>
        <w:rPr>
          <w:rFonts w:ascii="IRBadr" w:hAnsi="IRBadr" w:cs="IRBadr"/>
          <w:rtl/>
        </w:rPr>
      </w:pPr>
      <w:bookmarkStart w:id="10" w:name="_Toc426570928"/>
      <w:r w:rsidRPr="00E035A5">
        <w:rPr>
          <w:rFonts w:ascii="IRBadr" w:hAnsi="IRBadr" w:cs="IRBadr"/>
          <w:rtl/>
        </w:rPr>
        <w:t>تقیه خوفی و تقیه مداراتی</w:t>
      </w:r>
      <w:bookmarkEnd w:id="10"/>
    </w:p>
    <w:p w:rsidR="00A6264E" w:rsidRPr="00E035A5" w:rsidRDefault="00A6264E" w:rsidP="00FC4A1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تقیه گاهی از سر خوف است و فرد از اذیت یا آسیب عامه یا دیگری </w:t>
      </w:r>
      <w:r w:rsidR="00FC4A1F" w:rsidRPr="00E035A5">
        <w:rPr>
          <w:rFonts w:ascii="IRBadr" w:hAnsi="IRBadr" w:cs="IRBadr"/>
          <w:sz w:val="28"/>
          <w:szCs w:val="28"/>
          <w:rtl/>
          <w:lang w:bidi="fa-IR"/>
        </w:rPr>
        <w:t>می‌ترسد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و گاهی نیز </w:t>
      </w:r>
      <w:r w:rsidR="00E035A5">
        <w:rPr>
          <w:rFonts w:ascii="IRBadr" w:hAnsi="IRBadr" w:cs="IRBadr"/>
          <w:sz w:val="28"/>
          <w:szCs w:val="28"/>
          <w:rtl/>
          <w:lang w:bidi="fa-IR"/>
        </w:rPr>
        <w:t>بر سر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مدارا و برای حفظ وحدت بین مسلمین است.</w:t>
      </w:r>
      <w:r w:rsidR="00FC4A1F" w:rsidRPr="00E035A5">
        <w:rPr>
          <w:rFonts w:ascii="IRBadr" w:hAnsi="IRBadr" w:cs="IRBadr"/>
          <w:sz w:val="28"/>
          <w:szCs w:val="28"/>
          <w:rtl/>
          <w:lang w:bidi="fa-IR"/>
        </w:rPr>
        <w:t xml:space="preserve"> هر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دو نوع از این انواع تقیه صحیح است و هر دو نیز در روایات </w:t>
      </w:r>
      <w:r w:rsidR="00824C00" w:rsidRPr="00E035A5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  <w:r w:rsidR="00FC4A1F" w:rsidRPr="00E035A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24C00" w:rsidRPr="00E035A5">
        <w:rPr>
          <w:rFonts w:ascii="IRBadr" w:hAnsi="IRBadr" w:cs="IRBadr"/>
          <w:sz w:val="28"/>
          <w:szCs w:val="28"/>
          <w:rtl/>
          <w:lang w:bidi="fa-IR"/>
        </w:rPr>
        <w:t>درزمینهٔ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نوع اول </w:t>
      </w:r>
      <w:r w:rsidR="00FC4A1F" w:rsidRPr="00E035A5">
        <w:rPr>
          <w:rFonts w:ascii="IRBadr" w:hAnsi="IRBadr" w:cs="IRBadr"/>
          <w:sz w:val="28"/>
          <w:szCs w:val="28"/>
          <w:rtl/>
          <w:lang w:bidi="fa-IR"/>
        </w:rPr>
        <w:t>سیره‌هایی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از امام </w:t>
      </w:r>
      <w:r w:rsidR="00FC4A1F" w:rsidRPr="00E035A5">
        <w:rPr>
          <w:rFonts w:ascii="IRBadr" w:hAnsi="IRBadr" w:cs="IRBadr"/>
          <w:sz w:val="28"/>
          <w:szCs w:val="28"/>
          <w:rtl/>
          <w:lang w:bidi="fa-IR"/>
        </w:rPr>
        <w:t>صادق (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ع) </w:t>
      </w:r>
      <w:r w:rsidR="00824C00" w:rsidRPr="00E035A5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است که حضرت از خوف جان شریفشان،</w:t>
      </w:r>
      <w:r w:rsidR="00FC4A1F" w:rsidRPr="00E035A5">
        <w:rPr>
          <w:rFonts w:ascii="IRBadr" w:hAnsi="IRBadr" w:cs="IRBadr"/>
          <w:sz w:val="28"/>
          <w:szCs w:val="28"/>
          <w:rtl/>
          <w:lang w:bidi="fa-IR"/>
        </w:rPr>
        <w:t xml:space="preserve"> مجبور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C4A1F" w:rsidRPr="00E035A5">
        <w:rPr>
          <w:rFonts w:ascii="IRBadr" w:hAnsi="IRBadr" w:cs="IRBadr"/>
          <w:sz w:val="28"/>
          <w:szCs w:val="28"/>
          <w:rtl/>
          <w:lang w:bidi="fa-IR"/>
        </w:rPr>
        <w:t>می‌شدند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>،</w:t>
      </w:r>
      <w:r w:rsidR="00FC4A1F" w:rsidRPr="00E035A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هنگام روزه در نزد حاکم افطار کنند.</w:t>
      </w:r>
      <w:r w:rsidR="00FC4A1F" w:rsidRPr="00E035A5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B63E76" w:rsidRPr="00E035A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27386" w:rsidRPr="00E035A5">
        <w:rPr>
          <w:rFonts w:ascii="IRBadr" w:hAnsi="IRBadr" w:cs="IRBadr"/>
          <w:sz w:val="28"/>
          <w:szCs w:val="28"/>
          <w:rtl/>
          <w:lang w:bidi="fa-IR"/>
        </w:rPr>
        <w:t xml:space="preserve">تقیه از عناوین ثانویه 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و </w:t>
      </w:r>
      <w:r w:rsidR="00A27386" w:rsidRPr="00E035A5">
        <w:rPr>
          <w:rFonts w:ascii="IRBadr" w:hAnsi="IRBadr" w:cs="IRBadr"/>
          <w:sz w:val="28"/>
          <w:szCs w:val="28"/>
          <w:rtl/>
          <w:lang w:bidi="fa-IR"/>
        </w:rPr>
        <w:t>حاکم بر ادله اولیه است.</w:t>
      </w:r>
    </w:p>
    <w:p w:rsidR="00A6264E" w:rsidRPr="00E035A5" w:rsidRDefault="00B63E76" w:rsidP="00FC4A1F">
      <w:pPr>
        <w:pStyle w:val="Heading2"/>
        <w:rPr>
          <w:rFonts w:ascii="IRBadr" w:hAnsi="IRBadr" w:cs="IRBadr"/>
          <w:rtl/>
        </w:rPr>
      </w:pPr>
      <w:bookmarkStart w:id="11" w:name="_Toc426570929"/>
      <w:r w:rsidRPr="00E035A5">
        <w:rPr>
          <w:rFonts w:ascii="IRBadr" w:hAnsi="IRBadr" w:cs="IRBadr"/>
          <w:rtl/>
        </w:rPr>
        <w:t>وجوب یا جواز تقیه</w:t>
      </w:r>
      <w:bookmarkEnd w:id="11"/>
    </w:p>
    <w:p w:rsidR="00B63E76" w:rsidRPr="00E035A5" w:rsidRDefault="00A27386" w:rsidP="00FC4A1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035A5">
        <w:rPr>
          <w:rFonts w:ascii="IRBadr" w:hAnsi="IRBadr" w:cs="IRBadr"/>
          <w:sz w:val="28"/>
          <w:szCs w:val="28"/>
          <w:rtl/>
          <w:lang w:bidi="fa-IR"/>
        </w:rPr>
        <w:t>آیا تقیه واجب است یا جایز است؟ این بحث مهمی است که</w:t>
      </w:r>
      <w:r w:rsidR="00B63E76" w:rsidRPr="00E035A5">
        <w:rPr>
          <w:rFonts w:ascii="IRBadr" w:hAnsi="IRBadr" w:cs="IRBadr"/>
          <w:sz w:val="28"/>
          <w:szCs w:val="28"/>
          <w:rtl/>
          <w:lang w:bidi="fa-IR"/>
        </w:rPr>
        <w:t xml:space="preserve"> در آن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اختلاف زیاد است</w:t>
      </w:r>
      <w:r w:rsidR="00B63E76" w:rsidRPr="00E035A5">
        <w:rPr>
          <w:rFonts w:ascii="IRBadr" w:hAnsi="IRBadr" w:cs="IRBadr"/>
          <w:sz w:val="28"/>
          <w:szCs w:val="28"/>
          <w:rtl/>
          <w:lang w:bidi="fa-IR"/>
        </w:rPr>
        <w:t xml:space="preserve">. مرحوم شیخ در بحث </w:t>
      </w:r>
      <w:r w:rsidR="00FC4A1F" w:rsidRPr="00E035A5">
        <w:rPr>
          <w:rFonts w:ascii="IRBadr" w:hAnsi="IRBadr" w:cs="IRBadr"/>
          <w:sz w:val="28"/>
          <w:szCs w:val="28"/>
          <w:rtl/>
          <w:lang w:bidi="fa-IR"/>
        </w:rPr>
        <w:t>تقیه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در مکاسب دارند که تقیه موصوف می‌شود به احکام خمسه، یعنی تقیه واجب و حر</w:t>
      </w:r>
      <w:r w:rsidR="00B63E76" w:rsidRPr="00E035A5">
        <w:rPr>
          <w:rFonts w:ascii="IRBadr" w:hAnsi="IRBadr" w:cs="IRBadr"/>
          <w:sz w:val="28"/>
          <w:szCs w:val="28"/>
          <w:rtl/>
          <w:lang w:bidi="fa-IR"/>
        </w:rPr>
        <w:t>ام و مکروه و مستحب و مباح داریم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که این فرمایش ایشان محل بحث‌های زیادی </w:t>
      </w:r>
      <w:r w:rsidR="00824C00" w:rsidRPr="00E035A5">
        <w:rPr>
          <w:rFonts w:ascii="IRBadr" w:hAnsi="IRBadr" w:cs="IRBadr"/>
          <w:sz w:val="28"/>
          <w:szCs w:val="28"/>
          <w:rtl/>
          <w:lang w:bidi="fa-IR"/>
        </w:rPr>
        <w:t>قرارگرفته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است که</w:t>
      </w:r>
      <w:r w:rsidR="00B63E76" w:rsidRPr="00E035A5">
        <w:rPr>
          <w:rFonts w:ascii="IRBadr" w:hAnsi="IRBadr" w:cs="IRBadr"/>
          <w:sz w:val="28"/>
          <w:szCs w:val="28"/>
          <w:rtl/>
          <w:lang w:bidi="fa-IR"/>
        </w:rPr>
        <w:t xml:space="preserve"> آیا همه آن پنج قسم مصداق دارد؟</w:t>
      </w:r>
    </w:p>
    <w:p w:rsidR="00B63E76" w:rsidRPr="00E035A5" w:rsidRDefault="00A27386" w:rsidP="00FC4A1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نکته مهمی که وجود دارد این است که تقیه در مواردی که مصداق پیدا می‌کند واجب است یا جایز است؟ یعنی جایی که احتمال می‌دهد کشته بشود </w:t>
      </w:r>
      <w:r w:rsidR="00B63E76" w:rsidRPr="00E035A5">
        <w:rPr>
          <w:rFonts w:ascii="IRBadr" w:hAnsi="IRBadr" w:cs="IRBadr"/>
          <w:sz w:val="28"/>
          <w:szCs w:val="28"/>
          <w:rtl/>
          <w:lang w:bidi="fa-IR"/>
        </w:rPr>
        <w:t xml:space="preserve">یا آبرویش برود، آنجا باید تقیه 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>کند یا جایز است</w:t>
      </w:r>
      <w:r w:rsidR="00B63E76" w:rsidRPr="00E035A5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824C00" w:rsidRPr="00E035A5">
        <w:rPr>
          <w:rFonts w:ascii="IRBadr" w:hAnsi="IRBadr" w:cs="IRBadr"/>
          <w:sz w:val="28"/>
          <w:szCs w:val="28"/>
          <w:rtl/>
          <w:lang w:bidi="fa-IR"/>
        </w:rPr>
        <w:t>آنچه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در قضیه عمار بود و آیه قرآن هم در آن دلالت می‌کند، آن جواز را می‌رساند.</w:t>
      </w:r>
      <w:r w:rsidR="00FC4A1F" w:rsidRPr="00E035A5">
        <w:rPr>
          <w:rFonts w:ascii="IRBadr" w:hAnsi="IRBadr" w:cs="IRBadr"/>
          <w:sz w:val="28"/>
          <w:szCs w:val="28"/>
          <w:rtl/>
          <w:lang w:bidi="fa-IR"/>
        </w:rPr>
        <w:t xml:space="preserve"> هم</w:t>
      </w:r>
      <w:r w:rsidR="00B63E76" w:rsidRPr="00E035A5">
        <w:rPr>
          <w:rFonts w:ascii="IRBadr" w:hAnsi="IRBadr" w:cs="IRBadr"/>
          <w:sz w:val="28"/>
          <w:szCs w:val="28"/>
          <w:rtl/>
          <w:lang w:bidi="fa-IR"/>
        </w:rPr>
        <w:t xml:space="preserve"> خود آیه و </w:t>
      </w:r>
      <w:r w:rsidR="00824C00" w:rsidRPr="00E035A5">
        <w:rPr>
          <w:rFonts w:ascii="IRBadr" w:hAnsi="IRBadr" w:cs="IRBadr"/>
          <w:sz w:val="28"/>
          <w:szCs w:val="28"/>
          <w:rtl/>
          <w:lang w:bidi="fa-IR"/>
        </w:rPr>
        <w:t>هم‌شأن</w:t>
      </w:r>
      <w:r w:rsidR="00B63E76" w:rsidRPr="00E035A5">
        <w:rPr>
          <w:rFonts w:ascii="IRBadr" w:hAnsi="IRBadr" w:cs="IRBadr"/>
          <w:sz w:val="28"/>
          <w:szCs w:val="28"/>
          <w:rtl/>
          <w:lang w:bidi="fa-IR"/>
        </w:rPr>
        <w:t xml:space="preserve"> نزول دلالت بر این مطلب دارد.</w:t>
      </w:r>
    </w:p>
    <w:p w:rsidR="00B63E76" w:rsidRPr="00E035A5" w:rsidRDefault="00B63E76" w:rsidP="00FC4A1F">
      <w:pPr>
        <w:pStyle w:val="Heading2"/>
        <w:rPr>
          <w:rFonts w:ascii="IRBadr" w:hAnsi="IRBadr" w:cs="IRBadr"/>
          <w:rtl/>
        </w:rPr>
      </w:pPr>
      <w:bookmarkStart w:id="12" w:name="_Toc426570930"/>
      <w:r w:rsidRPr="00E035A5">
        <w:rPr>
          <w:rFonts w:ascii="IRBadr" w:hAnsi="IRBadr" w:cs="IRBadr"/>
          <w:rtl/>
        </w:rPr>
        <w:lastRenderedPageBreak/>
        <w:t>تقیه و احکام خمسه</w:t>
      </w:r>
      <w:bookmarkEnd w:id="12"/>
    </w:p>
    <w:p w:rsidR="00B63E76" w:rsidRPr="00E035A5" w:rsidRDefault="00B63E76" w:rsidP="00FC4A1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اما در برخی روایات است که وقتی یکی از شیعیان تقیه </w:t>
      </w:r>
      <w:r w:rsidR="00FC4A1F" w:rsidRPr="00E035A5">
        <w:rPr>
          <w:rFonts w:ascii="IRBadr" w:hAnsi="IRBadr" w:cs="IRBadr"/>
          <w:sz w:val="28"/>
          <w:szCs w:val="28"/>
          <w:rtl/>
          <w:lang w:bidi="fa-IR"/>
        </w:rPr>
        <w:t>نکرده‌اند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امام ناراحت </w:t>
      </w:r>
      <w:r w:rsidR="00FC4A1F" w:rsidRPr="00E035A5">
        <w:rPr>
          <w:rFonts w:ascii="IRBadr" w:hAnsi="IRBadr" w:cs="IRBadr"/>
          <w:sz w:val="28"/>
          <w:szCs w:val="28"/>
          <w:rtl/>
          <w:lang w:bidi="fa-IR"/>
        </w:rPr>
        <w:t>شده‌اند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>،</w:t>
      </w:r>
      <w:r w:rsidR="00FC4A1F" w:rsidRPr="00E035A5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تشخیص این امر از پیچیدگی خاص خود برخوردار است. در </w:t>
      </w:r>
      <w:r w:rsidR="00A27386" w:rsidRPr="00E035A5">
        <w:rPr>
          <w:rFonts w:ascii="IRBadr" w:hAnsi="IRBadr" w:cs="IRBadr"/>
          <w:sz w:val="28"/>
          <w:szCs w:val="28"/>
          <w:rtl/>
          <w:lang w:bidi="fa-IR"/>
        </w:rPr>
        <w:t xml:space="preserve">بعضی موارد واقعاً تقیه حرام است، خود ائمه هم تقیه نمی‌کردند مثل امام </w:t>
      </w:r>
      <w:r w:rsidR="00FC4A1F" w:rsidRPr="00E035A5">
        <w:rPr>
          <w:rFonts w:ascii="IRBadr" w:hAnsi="IRBadr" w:cs="IRBadr"/>
          <w:sz w:val="28"/>
          <w:szCs w:val="28"/>
          <w:rtl/>
          <w:lang w:bidi="fa-IR"/>
        </w:rPr>
        <w:t>حسین (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>ع)</w:t>
      </w:r>
      <w:r w:rsidR="00A27386" w:rsidRPr="00E035A5">
        <w:rPr>
          <w:rFonts w:ascii="IRBadr" w:hAnsi="IRBadr" w:cs="IRBadr"/>
          <w:sz w:val="28"/>
          <w:szCs w:val="28"/>
          <w:rtl/>
          <w:lang w:bidi="fa-IR"/>
        </w:rPr>
        <w:t>، ولی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A27386" w:rsidRPr="00E035A5">
        <w:rPr>
          <w:rFonts w:ascii="IRBadr" w:hAnsi="IRBadr" w:cs="IRBadr"/>
          <w:sz w:val="28"/>
          <w:szCs w:val="28"/>
          <w:rtl/>
          <w:lang w:bidi="fa-IR"/>
        </w:rPr>
        <w:t xml:space="preserve"> مواردی تقیه قطعاً واجب است، و مواردی است که جایز است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B63E76" w:rsidRPr="00E035A5" w:rsidRDefault="00A27386" w:rsidP="00FC4A1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روایات خیلی بحث پیچیده و دشواری دارد، به نظر می‌آید در مجموعه روایات هم نشود قاعده کلی داد که واجب یا جایز است. </w:t>
      </w:r>
      <w:r w:rsidR="00B63E76" w:rsidRPr="00E035A5">
        <w:rPr>
          <w:rFonts w:ascii="IRBadr" w:hAnsi="IRBadr" w:cs="IRBadr"/>
          <w:sz w:val="28"/>
          <w:szCs w:val="28"/>
          <w:rtl/>
          <w:lang w:bidi="fa-IR"/>
        </w:rPr>
        <w:t xml:space="preserve">بلکه امر 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بیشتر </w:t>
      </w:r>
      <w:r w:rsidR="00824C00" w:rsidRPr="00E035A5">
        <w:rPr>
          <w:rFonts w:ascii="IRBadr" w:hAnsi="IRBadr" w:cs="IRBadr"/>
          <w:sz w:val="28"/>
          <w:szCs w:val="28"/>
          <w:rtl/>
          <w:lang w:bidi="fa-IR"/>
        </w:rPr>
        <w:t>برمی‌گردد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به رعای</w:t>
      </w:r>
      <w:r w:rsidR="00B63E76" w:rsidRPr="00E035A5">
        <w:rPr>
          <w:rFonts w:ascii="IRBadr" w:hAnsi="IRBadr" w:cs="IRBadr"/>
          <w:sz w:val="28"/>
          <w:szCs w:val="28"/>
          <w:rtl/>
          <w:lang w:bidi="fa-IR"/>
        </w:rPr>
        <w:t>ت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اهم و مهم و تشخیص خود شخص مکلف، مثلاً </w:t>
      </w:r>
      <w:r w:rsidR="00B63E76" w:rsidRPr="00E035A5">
        <w:rPr>
          <w:rFonts w:ascii="IRBadr" w:hAnsi="IRBadr" w:cs="IRBadr"/>
          <w:sz w:val="28"/>
          <w:szCs w:val="28"/>
          <w:rtl/>
          <w:lang w:bidi="fa-IR"/>
        </w:rPr>
        <w:t>در همین س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اب النبی که مورد تقیه است، گاهی </w:t>
      </w:r>
      <w:r w:rsidR="00B63E76" w:rsidRPr="00E035A5">
        <w:rPr>
          <w:rFonts w:ascii="IRBadr" w:hAnsi="IRBadr" w:cs="IRBadr"/>
          <w:sz w:val="28"/>
          <w:szCs w:val="28"/>
          <w:rtl/>
          <w:lang w:bidi="fa-IR"/>
        </w:rPr>
        <w:t xml:space="preserve">در شرایطی است که 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>اگر بخواهد بکشد، خودش کشته می‌شود یا کس</w:t>
      </w:r>
      <w:r w:rsidR="00B63E76" w:rsidRPr="00E035A5">
        <w:rPr>
          <w:rFonts w:ascii="IRBadr" w:hAnsi="IRBadr" w:cs="IRBadr"/>
          <w:sz w:val="28"/>
          <w:szCs w:val="28"/>
          <w:rtl/>
          <w:lang w:bidi="fa-IR"/>
        </w:rPr>
        <w:t>ی دیگر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کشته </w:t>
      </w:r>
      <w:r w:rsidR="00B63E76" w:rsidRPr="00E035A5">
        <w:rPr>
          <w:rFonts w:ascii="IRBadr" w:hAnsi="IRBadr" w:cs="IRBadr"/>
          <w:sz w:val="28"/>
          <w:szCs w:val="28"/>
          <w:rtl/>
          <w:lang w:bidi="fa-IR"/>
        </w:rPr>
        <w:t>خواهد شد،</w:t>
      </w:r>
      <w:r w:rsidR="00FC4A1F" w:rsidRPr="00E035A5">
        <w:rPr>
          <w:rFonts w:ascii="IRBadr" w:hAnsi="IRBadr" w:cs="IRBadr"/>
          <w:sz w:val="28"/>
          <w:szCs w:val="28"/>
          <w:rtl/>
          <w:lang w:bidi="fa-IR"/>
        </w:rPr>
        <w:t xml:space="preserve"> طبعاً</w:t>
      </w:r>
      <w:r w:rsidR="00B63E76" w:rsidRPr="00E035A5">
        <w:rPr>
          <w:rFonts w:ascii="IRBadr" w:hAnsi="IRBadr" w:cs="IRBadr"/>
          <w:sz w:val="28"/>
          <w:szCs w:val="28"/>
          <w:rtl/>
          <w:lang w:bidi="fa-IR"/>
        </w:rPr>
        <w:t xml:space="preserve"> در اینجا لازم است تقیه را در پیش گیرد.</w:t>
      </w:r>
    </w:p>
    <w:p w:rsidR="00B63E76" w:rsidRPr="00E035A5" w:rsidRDefault="00B63E76" w:rsidP="00FC4A1F">
      <w:pPr>
        <w:pStyle w:val="Heading2"/>
        <w:rPr>
          <w:rFonts w:ascii="IRBadr" w:hAnsi="IRBadr" w:cs="IRBadr"/>
          <w:rtl/>
        </w:rPr>
      </w:pPr>
      <w:bookmarkStart w:id="13" w:name="_Toc426570931"/>
      <w:r w:rsidRPr="00E035A5">
        <w:rPr>
          <w:rFonts w:ascii="IRBadr" w:hAnsi="IRBadr" w:cs="IRBadr"/>
          <w:rtl/>
        </w:rPr>
        <w:t>تقیه در کلمات علما</w:t>
      </w:r>
      <w:bookmarkEnd w:id="13"/>
    </w:p>
    <w:p w:rsidR="00B63E76" w:rsidRPr="00E035A5" w:rsidRDefault="00B63E76" w:rsidP="00FC4A1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در کلمات علما نیز این اختلاف دیده </w:t>
      </w:r>
      <w:r w:rsidR="00FC4A1F" w:rsidRPr="00E035A5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>،</w:t>
      </w:r>
      <w:r w:rsidR="00FC4A1F" w:rsidRPr="00E035A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24C00" w:rsidRPr="00E035A5">
        <w:rPr>
          <w:rFonts w:ascii="IRBadr" w:hAnsi="IRBadr" w:cs="IRBadr"/>
          <w:sz w:val="28"/>
          <w:szCs w:val="28"/>
          <w:rtl/>
          <w:lang w:bidi="fa-IR"/>
        </w:rPr>
        <w:t>به‌عنوان‌مثال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24C00" w:rsidRPr="00E035A5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که ذکر شد،</w:t>
      </w:r>
      <w:r w:rsidR="00FC4A1F" w:rsidRPr="00E035A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متن تحریر در مواردی در حکم تقیه فرق </w:t>
      </w:r>
      <w:r w:rsidR="00824C00" w:rsidRPr="00E035A5">
        <w:rPr>
          <w:rFonts w:ascii="IRBadr" w:hAnsi="IRBadr" w:cs="IRBadr"/>
          <w:sz w:val="28"/>
          <w:szCs w:val="28"/>
          <w:rtl/>
          <w:lang w:bidi="fa-IR"/>
        </w:rPr>
        <w:t>گذاشته‌شده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است؛</w:t>
      </w:r>
    </w:p>
    <w:p w:rsidR="005027F5" w:rsidRPr="00E035A5" w:rsidRDefault="005027F5" w:rsidP="00FC4A1F">
      <w:pPr>
        <w:bidi/>
        <w:jc w:val="both"/>
        <w:rPr>
          <w:rFonts w:ascii="IRBadr" w:hAnsi="IRBadr" w:cs="IRBadr"/>
          <w:b/>
          <w:bCs/>
          <w:sz w:val="28"/>
          <w:szCs w:val="28"/>
          <w:lang w:bidi="fa-IR"/>
        </w:rPr>
      </w:pPr>
      <w:r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«الأول- من سب النبی صلّی اللّه علیه و آله و العیاذ باللّه وجب علی سامعه قتله ما لم یخف علی نفسه أو عرضه أو نفس مؤمن أو عرضه، و معه لا یجوز، و لو خاف علی ماله المعتد به أو مال أخیه کذلک جاز ترک قتله،. و لا یتوقف ذلک علی إذن من الامام علیه السلام أو نائبه، و کذا الحال لو سب بعض الأئمة علیهم السلام، و فی إلحاق الصدیقة الطاهرة سلام اللّه علیها بهم وجه، بل لو رجع إلی سب النبی (ص) یقتل بلا إشکال.»</w:t>
      </w:r>
      <w:r w:rsidRPr="00E035A5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6"/>
      </w:r>
    </w:p>
    <w:p w:rsidR="00B63E76" w:rsidRPr="00E035A5" w:rsidRDefault="00A27386" w:rsidP="00FC4A1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یعنی اگر خوف بر نفس یا عرض باشد، دیگر قتل جایز نیست. ولی مال </w:t>
      </w:r>
      <w:r w:rsidR="00B63E76" w:rsidRPr="00E035A5">
        <w:rPr>
          <w:rFonts w:ascii="IRBadr" w:hAnsi="IRBadr" w:cs="IRBadr"/>
          <w:sz w:val="28"/>
          <w:szCs w:val="28"/>
          <w:rtl/>
          <w:lang w:bidi="fa-IR"/>
        </w:rPr>
        <w:t xml:space="preserve">فرق </w:t>
      </w:r>
      <w:r w:rsidR="00FC4A1F" w:rsidRPr="00E035A5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B63E76" w:rsidRPr="00E035A5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B63E76" w:rsidRPr="00E035A5" w:rsidRDefault="00B63E76" w:rsidP="00FC4A1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در نزد فقهای عامه ظاهر امر این است که سب را به بحث ارتداد </w:t>
      </w:r>
      <w:r w:rsidR="00824C00" w:rsidRPr="00E035A5">
        <w:rPr>
          <w:rFonts w:ascii="IRBadr" w:hAnsi="IRBadr" w:cs="IRBadr"/>
          <w:sz w:val="28"/>
          <w:szCs w:val="28"/>
          <w:rtl/>
          <w:lang w:bidi="fa-IR"/>
        </w:rPr>
        <w:t>برمی‌گرداندند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>،</w:t>
      </w:r>
      <w:r w:rsidR="00FC4A1F" w:rsidRPr="00E035A5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در فقه شیعه سب النبی جایگاه </w:t>
      </w:r>
      <w:r w:rsidR="00824C00" w:rsidRPr="00E035A5">
        <w:rPr>
          <w:rFonts w:ascii="IRBadr" w:hAnsi="IRBadr" w:cs="IRBadr"/>
          <w:sz w:val="28"/>
          <w:szCs w:val="28"/>
          <w:rtl/>
          <w:lang w:bidi="fa-IR"/>
        </w:rPr>
        <w:t>جداگانه‌ای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24C00" w:rsidRPr="00E035A5">
        <w:rPr>
          <w:rFonts w:ascii="IRBadr" w:hAnsi="IRBadr" w:cs="IRBadr"/>
          <w:sz w:val="28"/>
          <w:szCs w:val="28"/>
          <w:rtl/>
          <w:lang w:bidi="fa-IR"/>
        </w:rPr>
        <w:t>رادار است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4448C4" w:rsidRPr="00E035A5" w:rsidRDefault="004448C4" w:rsidP="00FC4A1F">
      <w:pPr>
        <w:pStyle w:val="Heading2"/>
        <w:rPr>
          <w:rFonts w:ascii="IRBadr" w:hAnsi="IRBadr" w:cs="IRBadr"/>
          <w:rtl/>
        </w:rPr>
      </w:pPr>
      <w:bookmarkStart w:id="14" w:name="_Toc426570932"/>
      <w:r w:rsidRPr="00E035A5">
        <w:rPr>
          <w:rFonts w:ascii="IRBadr" w:hAnsi="IRBadr" w:cs="IRBadr"/>
          <w:rtl/>
        </w:rPr>
        <w:lastRenderedPageBreak/>
        <w:t>خوف خطر دیگری</w:t>
      </w:r>
      <w:bookmarkEnd w:id="14"/>
    </w:p>
    <w:p w:rsidR="004448C4" w:rsidRPr="00E035A5" w:rsidRDefault="004448C4" w:rsidP="00FC4A1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در روایات </w:t>
      </w:r>
      <w:r w:rsidR="00824C00" w:rsidRPr="00E035A5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که بیان شد،</w:t>
      </w:r>
      <w:r w:rsidR="00FC4A1F" w:rsidRPr="00E035A5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خوف خطر برای دیگری نیز باشد،</w:t>
      </w:r>
      <w:r w:rsidR="00FC4A1F" w:rsidRPr="00E035A5">
        <w:rPr>
          <w:rFonts w:ascii="IRBadr" w:hAnsi="IRBadr" w:cs="IRBadr"/>
          <w:sz w:val="28"/>
          <w:szCs w:val="28"/>
          <w:rtl/>
          <w:lang w:bidi="fa-IR"/>
        </w:rPr>
        <w:t xml:space="preserve"> نباید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قتل نسبت به ساب صورت پذیرد،</w:t>
      </w:r>
      <w:r w:rsidR="00FC4A1F" w:rsidRPr="00E035A5">
        <w:rPr>
          <w:rFonts w:ascii="IRBadr" w:hAnsi="IRBadr" w:cs="IRBadr"/>
          <w:sz w:val="28"/>
          <w:szCs w:val="28"/>
          <w:rtl/>
          <w:lang w:bidi="fa-IR"/>
        </w:rPr>
        <w:t xml:space="preserve"> همچنان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که در روایت سالم در جلد هیجده، ابواب حد قذف، باب </w:t>
      </w:r>
      <w:r w:rsidR="00824C00" w:rsidRPr="00E035A5">
        <w:rPr>
          <w:rFonts w:ascii="IRBadr" w:hAnsi="IRBadr" w:cs="IRBadr"/>
          <w:sz w:val="28"/>
          <w:szCs w:val="28"/>
          <w:rtl/>
          <w:lang w:bidi="fa-IR"/>
        </w:rPr>
        <w:t>بیست‌وهفت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، حدیث اول، صفحه چهارصد و </w:t>
      </w:r>
      <w:r w:rsidR="00824C00" w:rsidRPr="00E035A5">
        <w:rPr>
          <w:rFonts w:ascii="IRBadr" w:hAnsi="IRBadr" w:cs="IRBadr"/>
          <w:sz w:val="28"/>
          <w:szCs w:val="28"/>
          <w:rtl/>
          <w:lang w:bidi="fa-IR"/>
        </w:rPr>
        <w:t>شصت‌ویک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هم ذکر شد که؛</w:t>
      </w:r>
    </w:p>
    <w:p w:rsidR="005027F5" w:rsidRPr="00E035A5" w:rsidRDefault="005027F5" w:rsidP="00FC4A1F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«عَنْهُ عَنْ عَلِ</w:t>
      </w:r>
      <w:r w:rsidR="00FC4A1F"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بْنِ الْحَ</w:t>
      </w:r>
      <w:r w:rsidR="00FC4A1F"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مِ عَنْ هِشَامِ بْنِ سَالِمٍ قَالَ قُلْتُ لِأَبِ</w:t>
      </w:r>
      <w:r w:rsidR="00FC4A1F"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عَبْدِ اللَّهِ ع مَا تَقُولُ فِ</w:t>
      </w:r>
      <w:r w:rsidR="00FC4A1F"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رَجُلٍ سَبَّابَةٍ لِعَلِ</w:t>
      </w:r>
      <w:r w:rsidR="00FC4A1F"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 قَالَ فَقَالَ لِ</w:t>
      </w:r>
      <w:r w:rsidR="00FC4A1F"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حَلَالُ الدَّمِ وَ اللَّهِ لَوْ لَا أَنْ </w:t>
      </w:r>
      <w:r w:rsidR="00FC4A1F"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غْمِزَ بَرِ</w:t>
      </w:r>
      <w:r w:rsidR="00FC4A1F"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E035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ئاً»</w:t>
      </w:r>
      <w:r w:rsidRPr="00E035A5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7"/>
      </w:r>
    </w:p>
    <w:p w:rsidR="00A27386" w:rsidRPr="00E035A5" w:rsidRDefault="004448C4" w:rsidP="00FC4A1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لذا </w:t>
      </w:r>
      <w:r w:rsidR="00A27386" w:rsidRPr="00E035A5">
        <w:rPr>
          <w:rFonts w:ascii="IRBadr" w:hAnsi="IRBadr" w:cs="IRBadr"/>
          <w:sz w:val="28"/>
          <w:szCs w:val="28"/>
          <w:rtl/>
          <w:lang w:bidi="fa-IR"/>
        </w:rPr>
        <w:t>اگر اطم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>ینان دارد که دیگری کشته می‌شود ط</w:t>
      </w:r>
      <w:r w:rsidR="00A27386" w:rsidRPr="00E035A5">
        <w:rPr>
          <w:rFonts w:ascii="IRBadr" w:hAnsi="IRBadr" w:cs="IRBadr"/>
          <w:sz w:val="28"/>
          <w:szCs w:val="28"/>
          <w:rtl/>
          <w:lang w:bidi="fa-IR"/>
        </w:rPr>
        <w:t>بعاً نباید</w:t>
      </w:r>
      <w:r w:rsidRPr="00E035A5">
        <w:rPr>
          <w:rFonts w:ascii="IRBadr" w:hAnsi="IRBadr" w:cs="IRBadr"/>
          <w:sz w:val="28"/>
          <w:szCs w:val="28"/>
          <w:rtl/>
          <w:lang w:bidi="fa-IR"/>
        </w:rPr>
        <w:t xml:space="preserve"> ساب را</w:t>
      </w:r>
      <w:r w:rsidR="00A27386" w:rsidRPr="00E035A5">
        <w:rPr>
          <w:rFonts w:ascii="IRBadr" w:hAnsi="IRBadr" w:cs="IRBadr"/>
          <w:sz w:val="28"/>
          <w:szCs w:val="28"/>
          <w:rtl/>
          <w:lang w:bidi="fa-IR"/>
        </w:rPr>
        <w:t xml:space="preserve"> بکشد.</w:t>
      </w:r>
    </w:p>
    <w:p w:rsidR="00152670" w:rsidRPr="00E035A5" w:rsidRDefault="00152670" w:rsidP="00734D59">
      <w:pPr>
        <w:bidi/>
        <w:rPr>
          <w:rFonts w:ascii="IRBadr" w:hAnsi="IRBadr" w:cs="IRBadr"/>
          <w:rtl/>
          <w:lang w:bidi="fa-IR"/>
        </w:rPr>
      </w:pPr>
    </w:p>
    <w:sectPr w:rsidR="00152670" w:rsidRPr="00E035A5" w:rsidSect="000D580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C3D" w:rsidRDefault="00345C3D" w:rsidP="000D5800">
      <w:pPr>
        <w:spacing w:after="0" w:line="240" w:lineRule="auto"/>
      </w:pPr>
      <w:r>
        <w:separator/>
      </w:r>
    </w:p>
  </w:endnote>
  <w:endnote w:type="continuationSeparator" w:id="0">
    <w:p w:rsidR="00345C3D" w:rsidRDefault="00345C3D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oor_Titr">
    <w:charset w:val="00"/>
    <w:family w:val="auto"/>
    <w:pitch w:val="variable"/>
    <w:sig w:usb0="80002007" w:usb1="80002000" w:usb2="00000008" w:usb3="00000000" w:csb0="0000004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C3D" w:rsidRDefault="00345C3D" w:rsidP="00971DA9">
      <w:pPr>
        <w:bidi/>
        <w:spacing w:after="0" w:line="240" w:lineRule="auto"/>
      </w:pPr>
      <w:r>
        <w:separator/>
      </w:r>
    </w:p>
  </w:footnote>
  <w:footnote w:type="continuationSeparator" w:id="0">
    <w:p w:rsidR="00345C3D" w:rsidRDefault="00345C3D" w:rsidP="000D5800">
      <w:pPr>
        <w:spacing w:after="0" w:line="240" w:lineRule="auto"/>
      </w:pPr>
      <w:r>
        <w:continuationSeparator/>
      </w:r>
    </w:p>
  </w:footnote>
  <w:footnote w:id="1">
    <w:p w:rsidR="00BF65E7" w:rsidRPr="00BF65E7" w:rsidRDefault="00BF65E7">
      <w:pPr>
        <w:pStyle w:val="FootnoteText"/>
        <w:rPr>
          <w:rFonts w:cs="B Badr"/>
        </w:rPr>
      </w:pPr>
      <w:r w:rsidRPr="00BF65E7">
        <w:rPr>
          <w:rStyle w:val="FootnoteReference"/>
          <w:rFonts w:cs="B Badr"/>
        </w:rPr>
        <w:footnoteRef/>
      </w:r>
      <w:r w:rsidRPr="00BF65E7">
        <w:rPr>
          <w:rFonts w:cs="B Badr"/>
          <w:rtl/>
        </w:rPr>
        <w:t xml:space="preserve"> </w:t>
      </w:r>
      <w:r w:rsidRPr="00BF65E7">
        <w:rPr>
          <w:rFonts w:cs="B Badr" w:hint="cs"/>
          <w:rtl/>
        </w:rPr>
        <w:t>28/</w:t>
      </w:r>
      <w:r w:rsidR="00824C00">
        <w:rPr>
          <w:rFonts w:cs="B Badr" w:hint="eastAsia"/>
          <w:rtl/>
        </w:rPr>
        <w:t>آل‌عمران</w:t>
      </w:r>
    </w:p>
  </w:footnote>
  <w:footnote w:id="2">
    <w:p w:rsidR="00BF65E7" w:rsidRPr="00BF65E7" w:rsidRDefault="00BF65E7">
      <w:pPr>
        <w:pStyle w:val="FootnoteText"/>
        <w:rPr>
          <w:rFonts w:cs="B Badr"/>
        </w:rPr>
      </w:pPr>
      <w:r w:rsidRPr="00BF65E7">
        <w:rPr>
          <w:rStyle w:val="FootnoteReference"/>
          <w:rFonts w:cs="B Badr"/>
        </w:rPr>
        <w:footnoteRef/>
      </w:r>
      <w:r w:rsidRPr="00BF65E7">
        <w:rPr>
          <w:rFonts w:cs="B Badr"/>
          <w:rtl/>
        </w:rPr>
        <w:t xml:space="preserve"> </w:t>
      </w:r>
      <w:r w:rsidRPr="00BF65E7">
        <w:rPr>
          <w:rFonts w:cs="B Badr" w:hint="cs"/>
          <w:rtl/>
        </w:rPr>
        <w:t>106/نحل</w:t>
      </w:r>
    </w:p>
  </w:footnote>
  <w:footnote w:id="3">
    <w:p w:rsidR="00BF65E7" w:rsidRDefault="00BF65E7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BF65E7">
        <w:rPr>
          <w:rFonts w:ascii="Noor_Titr" w:hAnsi="Noor_Titr" w:cs="B Badr" w:hint="cs"/>
          <w:color w:val="000000" w:themeColor="text1"/>
          <w:rtl/>
        </w:rPr>
        <w:t>ال</w:t>
      </w:r>
      <w:r w:rsidR="00FC4A1F">
        <w:rPr>
          <w:rFonts w:ascii="Noor_Titr" w:hAnsi="Noor_Titr" w:cs="B Badr" w:hint="cs"/>
          <w:color w:val="000000" w:themeColor="text1"/>
          <w:rtl/>
        </w:rPr>
        <w:t>ک</w:t>
      </w:r>
      <w:r w:rsidRPr="00BF65E7">
        <w:rPr>
          <w:rFonts w:ascii="Noor_Titr" w:hAnsi="Noor_Titr" w:cs="B Badr" w:hint="cs"/>
          <w:color w:val="000000" w:themeColor="text1"/>
          <w:rtl/>
        </w:rPr>
        <w:t>اف</w:t>
      </w:r>
      <w:r w:rsidR="00FC4A1F">
        <w:rPr>
          <w:rFonts w:ascii="Noor_Titr" w:hAnsi="Noor_Titr" w:cs="B Badr" w:hint="cs"/>
          <w:color w:val="000000" w:themeColor="text1"/>
          <w:rtl/>
        </w:rPr>
        <w:t>ی</w:t>
      </w:r>
      <w:r w:rsidRPr="00BF65E7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FC4A1F">
        <w:rPr>
          <w:rFonts w:ascii="Noor_Titr" w:hAnsi="Noor_Titr" w:cs="B Badr" w:hint="cs"/>
          <w:color w:val="000000" w:themeColor="text1"/>
          <w:rtl/>
        </w:rPr>
        <w:t>ی</w:t>
      </w:r>
      <w:r w:rsidRPr="00BF65E7"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FC4A1F">
        <w:rPr>
          <w:rFonts w:ascii="Noor_Titr" w:hAnsi="Noor_Titr" w:cs="B Badr"/>
          <w:color w:val="000000" w:themeColor="text1"/>
          <w:rtl/>
        </w:rPr>
        <w:t>ج 2</w:t>
      </w:r>
      <w:r w:rsidRPr="00BF65E7">
        <w:rPr>
          <w:rFonts w:ascii="Noor_Titr" w:hAnsi="Noor_Titr" w:cs="B Badr" w:hint="cs"/>
          <w:color w:val="000000" w:themeColor="text1"/>
          <w:rtl/>
        </w:rPr>
        <w:t>، ص: 217</w:t>
      </w:r>
    </w:p>
  </w:footnote>
  <w:footnote w:id="4">
    <w:p w:rsidR="00BF65E7" w:rsidRDefault="00BF65E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BF65E7">
        <w:rPr>
          <w:rFonts w:ascii="Noor_Titr" w:hAnsi="Noor_Titr" w:cs="B Badr" w:hint="cs"/>
          <w:color w:val="000000" w:themeColor="text1"/>
          <w:rtl/>
        </w:rPr>
        <w:t>وسائل الش</w:t>
      </w:r>
      <w:r w:rsidR="00FC4A1F">
        <w:rPr>
          <w:rFonts w:ascii="Noor_Titr" w:hAnsi="Noor_Titr" w:cs="B Badr" w:hint="cs"/>
          <w:color w:val="000000" w:themeColor="text1"/>
          <w:rtl/>
        </w:rPr>
        <w:t>ی</w:t>
      </w:r>
      <w:r w:rsidRPr="00BF65E7">
        <w:rPr>
          <w:rFonts w:ascii="Noor_Titr" w:hAnsi="Noor_Titr" w:cs="B Badr" w:hint="cs"/>
          <w:color w:val="000000" w:themeColor="text1"/>
          <w:rtl/>
        </w:rPr>
        <w:t xml:space="preserve">عة؛ </w:t>
      </w:r>
      <w:r w:rsidR="00FC4A1F">
        <w:rPr>
          <w:rFonts w:ascii="Noor_Titr" w:hAnsi="Noor_Titr" w:cs="B Badr"/>
          <w:color w:val="000000" w:themeColor="text1"/>
          <w:rtl/>
        </w:rPr>
        <w:t>ج 16</w:t>
      </w:r>
      <w:r w:rsidRPr="00BF65E7">
        <w:rPr>
          <w:rFonts w:ascii="Noor_Titr" w:hAnsi="Noor_Titr" w:cs="B Badr" w:hint="cs"/>
          <w:color w:val="000000" w:themeColor="text1"/>
          <w:rtl/>
        </w:rPr>
        <w:t>، ص: 210</w:t>
      </w:r>
    </w:p>
  </w:footnote>
  <w:footnote w:id="5">
    <w:p w:rsidR="00BF65E7" w:rsidRDefault="00BF65E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BF65E7">
        <w:rPr>
          <w:rFonts w:ascii="Noor_Titr" w:hAnsi="Noor_Titr" w:cs="B Badr" w:hint="cs"/>
          <w:color w:val="000000" w:themeColor="text1"/>
          <w:rtl/>
        </w:rPr>
        <w:t>ال</w:t>
      </w:r>
      <w:r w:rsidR="00FC4A1F">
        <w:rPr>
          <w:rFonts w:ascii="Noor_Titr" w:hAnsi="Noor_Titr" w:cs="B Badr" w:hint="cs"/>
          <w:color w:val="000000" w:themeColor="text1"/>
          <w:rtl/>
        </w:rPr>
        <w:t>ک</w:t>
      </w:r>
      <w:r w:rsidRPr="00BF65E7">
        <w:rPr>
          <w:rFonts w:ascii="Noor_Titr" w:hAnsi="Noor_Titr" w:cs="B Badr" w:hint="cs"/>
          <w:color w:val="000000" w:themeColor="text1"/>
          <w:rtl/>
        </w:rPr>
        <w:t>اف</w:t>
      </w:r>
      <w:r w:rsidR="00FC4A1F">
        <w:rPr>
          <w:rFonts w:ascii="Noor_Titr" w:hAnsi="Noor_Titr" w:cs="B Badr" w:hint="cs"/>
          <w:color w:val="000000" w:themeColor="text1"/>
          <w:rtl/>
        </w:rPr>
        <w:t>ی</w:t>
      </w:r>
      <w:r w:rsidRPr="00BF65E7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FC4A1F">
        <w:rPr>
          <w:rFonts w:ascii="Noor_Titr" w:hAnsi="Noor_Titr" w:cs="B Badr" w:hint="cs"/>
          <w:color w:val="000000" w:themeColor="text1"/>
          <w:rtl/>
        </w:rPr>
        <w:t>ی</w:t>
      </w:r>
      <w:r w:rsidRPr="00BF65E7"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FC4A1F">
        <w:rPr>
          <w:rFonts w:ascii="Noor_Titr" w:hAnsi="Noor_Titr" w:cs="B Badr"/>
          <w:color w:val="000000" w:themeColor="text1"/>
          <w:rtl/>
        </w:rPr>
        <w:t>ج 2</w:t>
      </w:r>
      <w:r w:rsidRPr="00BF65E7">
        <w:rPr>
          <w:rFonts w:ascii="Noor_Titr" w:hAnsi="Noor_Titr" w:cs="B Badr" w:hint="cs"/>
          <w:color w:val="000000" w:themeColor="text1"/>
          <w:rtl/>
        </w:rPr>
        <w:t>، ص: 220</w:t>
      </w:r>
    </w:p>
  </w:footnote>
  <w:footnote w:id="6">
    <w:p w:rsidR="005027F5" w:rsidRDefault="005027F5" w:rsidP="005027F5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192BE2">
        <w:rPr>
          <w:rFonts w:ascii="Noor_Titr" w:hAnsi="Noor_Titr" w:cs="B Badr" w:hint="cs"/>
          <w:color w:val="000000" w:themeColor="text1"/>
          <w:rtl/>
        </w:rPr>
        <w:t>تحر</w:t>
      </w:r>
      <w:r>
        <w:rPr>
          <w:rFonts w:ascii="Noor_Titr" w:hAnsi="Noor_Titr" w:cs="B Badr" w:hint="cs"/>
          <w:color w:val="000000" w:themeColor="text1"/>
          <w:rtl/>
        </w:rPr>
        <w:t>ی</w:t>
      </w:r>
      <w:r w:rsidRPr="00192BE2">
        <w:rPr>
          <w:rFonts w:ascii="Noor_Titr" w:hAnsi="Noor_Titr" w:cs="B Badr" w:hint="cs"/>
          <w:color w:val="000000" w:themeColor="text1"/>
          <w:rtl/>
        </w:rPr>
        <w:t>ر الوس</w:t>
      </w:r>
      <w:r>
        <w:rPr>
          <w:rFonts w:ascii="Noor_Titr" w:hAnsi="Noor_Titr" w:cs="B Badr" w:hint="cs"/>
          <w:color w:val="000000" w:themeColor="text1"/>
          <w:rtl/>
        </w:rPr>
        <w:t>ی</w:t>
      </w:r>
      <w:r w:rsidRPr="00192BE2">
        <w:rPr>
          <w:rFonts w:ascii="Noor_Titr" w:hAnsi="Noor_Titr" w:cs="B Badr" w:hint="cs"/>
          <w:color w:val="000000" w:themeColor="text1"/>
          <w:rtl/>
        </w:rPr>
        <w:t xml:space="preserve">لة؛ </w:t>
      </w:r>
      <w:r>
        <w:rPr>
          <w:rFonts w:ascii="Noor_Titr" w:hAnsi="Noor_Titr" w:cs="B Badr"/>
          <w:color w:val="000000" w:themeColor="text1"/>
          <w:rtl/>
        </w:rPr>
        <w:t>ج 2</w:t>
      </w:r>
      <w:r w:rsidRPr="00192BE2">
        <w:rPr>
          <w:rFonts w:ascii="Noor_Titr" w:hAnsi="Noor_Titr" w:cs="B Badr" w:hint="cs"/>
          <w:color w:val="000000" w:themeColor="text1"/>
          <w:rtl/>
        </w:rPr>
        <w:t>، ص: 476</w:t>
      </w:r>
    </w:p>
  </w:footnote>
  <w:footnote w:id="7">
    <w:p w:rsidR="005027F5" w:rsidRDefault="005027F5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027F5">
        <w:rPr>
          <w:rFonts w:ascii="Noor_Titr" w:hAnsi="Noor_Titr" w:cs="B Badr" w:hint="cs"/>
          <w:color w:val="000000" w:themeColor="text1"/>
          <w:rtl/>
        </w:rPr>
        <w:t>تهذ</w:t>
      </w:r>
      <w:r w:rsidR="00FC4A1F">
        <w:rPr>
          <w:rFonts w:ascii="Noor_Titr" w:hAnsi="Noor_Titr" w:cs="B Badr" w:hint="cs"/>
          <w:color w:val="000000" w:themeColor="text1"/>
          <w:rtl/>
        </w:rPr>
        <w:t>ی</w:t>
      </w:r>
      <w:r w:rsidRPr="005027F5">
        <w:rPr>
          <w:rFonts w:ascii="Noor_Titr" w:hAnsi="Noor_Titr" w:cs="B Badr" w:hint="cs"/>
          <w:color w:val="000000" w:themeColor="text1"/>
          <w:rtl/>
        </w:rPr>
        <w:t>ب الأح</w:t>
      </w:r>
      <w:r w:rsidR="00FC4A1F">
        <w:rPr>
          <w:rFonts w:ascii="Noor_Titr" w:hAnsi="Noor_Titr" w:cs="B Badr" w:hint="cs"/>
          <w:color w:val="000000" w:themeColor="text1"/>
          <w:rtl/>
        </w:rPr>
        <w:t>ک</w:t>
      </w:r>
      <w:r w:rsidRPr="005027F5">
        <w:rPr>
          <w:rFonts w:ascii="Noor_Titr" w:hAnsi="Noor_Titr" w:cs="B Badr" w:hint="cs"/>
          <w:color w:val="000000" w:themeColor="text1"/>
          <w:rtl/>
        </w:rPr>
        <w:t xml:space="preserve">ام؛ </w:t>
      </w:r>
      <w:r w:rsidR="00FC4A1F">
        <w:rPr>
          <w:rFonts w:ascii="Noor_Titr" w:hAnsi="Noor_Titr" w:cs="B Badr"/>
          <w:color w:val="000000" w:themeColor="text1"/>
          <w:rtl/>
        </w:rPr>
        <w:t>ج 10</w:t>
      </w:r>
      <w:r w:rsidRPr="005027F5">
        <w:rPr>
          <w:rFonts w:ascii="Noor_Titr" w:hAnsi="Noor_Titr" w:cs="B Badr" w:hint="cs"/>
          <w:color w:val="000000" w:themeColor="text1"/>
          <w:rtl/>
        </w:rPr>
        <w:t>، ص: 86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A27386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20131D4" wp14:editId="32E18854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529C453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5" w:name="OLE_LINK1"/>
    <w:bookmarkStart w:id="16" w:name="OLE_LINK2"/>
    <w:r>
      <w:rPr>
        <w:noProof/>
        <w:lang w:bidi="fa-IR"/>
      </w:rPr>
      <w:drawing>
        <wp:inline distT="0" distB="0" distL="0" distR="0" wp14:anchorId="1137D12A" wp14:editId="255FF926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5"/>
    <w:bookmarkEnd w:id="16"/>
    <w:r w:rsidR="00FC4A1F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A27386">
      <w:rPr>
        <w:rFonts w:ascii="IranNastaliq" w:hAnsi="IranNastaliq" w:cs="IranNastaliq" w:hint="cs"/>
        <w:sz w:val="40"/>
        <w:szCs w:val="40"/>
        <w:rtl/>
      </w:rPr>
      <w:t>818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86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45C3D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405199"/>
    <w:rsid w:val="00410699"/>
    <w:rsid w:val="00415360"/>
    <w:rsid w:val="004448C4"/>
    <w:rsid w:val="0044591E"/>
    <w:rsid w:val="00464410"/>
    <w:rsid w:val="004651D2"/>
    <w:rsid w:val="00465D26"/>
    <w:rsid w:val="004668B9"/>
    <w:rsid w:val="004679F8"/>
    <w:rsid w:val="004B337F"/>
    <w:rsid w:val="004F3596"/>
    <w:rsid w:val="005027F5"/>
    <w:rsid w:val="00572E2D"/>
    <w:rsid w:val="00592103"/>
    <w:rsid w:val="005941DD"/>
    <w:rsid w:val="005A545E"/>
    <w:rsid w:val="005A5862"/>
    <w:rsid w:val="005B0852"/>
    <w:rsid w:val="005B2C57"/>
    <w:rsid w:val="005C06AE"/>
    <w:rsid w:val="00610C18"/>
    <w:rsid w:val="00612385"/>
    <w:rsid w:val="0061376C"/>
    <w:rsid w:val="00636EFA"/>
    <w:rsid w:val="0066229C"/>
    <w:rsid w:val="0069696C"/>
    <w:rsid w:val="006A085A"/>
    <w:rsid w:val="006D3A87"/>
    <w:rsid w:val="006F01B4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2395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24C00"/>
    <w:rsid w:val="008407A4"/>
    <w:rsid w:val="00844860"/>
    <w:rsid w:val="00845CC4"/>
    <w:rsid w:val="008644F4"/>
    <w:rsid w:val="00883607"/>
    <w:rsid w:val="00883733"/>
    <w:rsid w:val="008965D2"/>
    <w:rsid w:val="008A236D"/>
    <w:rsid w:val="008B565A"/>
    <w:rsid w:val="008C3414"/>
    <w:rsid w:val="008D36D5"/>
    <w:rsid w:val="008E3903"/>
    <w:rsid w:val="008F63E3"/>
    <w:rsid w:val="00913C3B"/>
    <w:rsid w:val="00915509"/>
    <w:rsid w:val="00927388"/>
    <w:rsid w:val="009274FE"/>
    <w:rsid w:val="009401AC"/>
    <w:rsid w:val="009613AC"/>
    <w:rsid w:val="00971DA9"/>
    <w:rsid w:val="00980643"/>
    <w:rsid w:val="009B46BC"/>
    <w:rsid w:val="009B61C3"/>
    <w:rsid w:val="009C7B4F"/>
    <w:rsid w:val="009F4EB3"/>
    <w:rsid w:val="00A06D48"/>
    <w:rsid w:val="00A21834"/>
    <w:rsid w:val="00A27386"/>
    <w:rsid w:val="00A31C17"/>
    <w:rsid w:val="00A31FDE"/>
    <w:rsid w:val="00A35AC2"/>
    <w:rsid w:val="00A37C77"/>
    <w:rsid w:val="00A5418D"/>
    <w:rsid w:val="00A6264E"/>
    <w:rsid w:val="00A725C2"/>
    <w:rsid w:val="00A769EE"/>
    <w:rsid w:val="00A810A5"/>
    <w:rsid w:val="00A9616A"/>
    <w:rsid w:val="00A96F68"/>
    <w:rsid w:val="00AA2342"/>
    <w:rsid w:val="00AD0304"/>
    <w:rsid w:val="00AD27BE"/>
    <w:rsid w:val="00AE6B86"/>
    <w:rsid w:val="00AF0F1A"/>
    <w:rsid w:val="00B15027"/>
    <w:rsid w:val="00B21CF4"/>
    <w:rsid w:val="00B24300"/>
    <w:rsid w:val="00B63E76"/>
    <w:rsid w:val="00B63F15"/>
    <w:rsid w:val="00B8523A"/>
    <w:rsid w:val="00BB5F7E"/>
    <w:rsid w:val="00BC26F6"/>
    <w:rsid w:val="00BC4833"/>
    <w:rsid w:val="00BD3122"/>
    <w:rsid w:val="00BD40DA"/>
    <w:rsid w:val="00BF3D67"/>
    <w:rsid w:val="00BF65E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A5ACE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46A0"/>
    <w:rsid w:val="00D76353"/>
    <w:rsid w:val="00DB28BB"/>
    <w:rsid w:val="00DC603F"/>
    <w:rsid w:val="00DD3C0D"/>
    <w:rsid w:val="00DD4864"/>
    <w:rsid w:val="00DD71A2"/>
    <w:rsid w:val="00DE1DC4"/>
    <w:rsid w:val="00E035A5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1F22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4A1F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738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F65E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F6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Hyperlink">
    <w:name w:val="Hyperlink"/>
    <w:basedOn w:val="DefaultParagraphFont"/>
    <w:uiPriority w:val="99"/>
    <w:unhideWhenUsed/>
    <w:rsid w:val="00971D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738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F65E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F6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Hyperlink">
    <w:name w:val="Hyperlink"/>
    <w:basedOn w:val="DefaultParagraphFont"/>
    <w:uiPriority w:val="99"/>
    <w:unhideWhenUsed/>
    <w:rsid w:val="00971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9ADD2-BC14-460B-8990-5ED4CB3A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68</TotalTime>
  <Pages>6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15</cp:revision>
  <dcterms:created xsi:type="dcterms:W3CDTF">2014-12-22T04:06:00Z</dcterms:created>
  <dcterms:modified xsi:type="dcterms:W3CDTF">2015-07-28T16:43:00Z</dcterms:modified>
</cp:coreProperties>
</file>