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8D" w:rsidRDefault="00BA7026" w:rsidP="005D358D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CA76A9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5D358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D358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D358D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5D358D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5D358D">
        <w:rPr>
          <w:rFonts w:ascii="IRBadr" w:hAnsi="IRBadr" w:cs="IRBadr" w:hint="cs"/>
          <w:sz w:val="28"/>
          <w:szCs w:val="28"/>
          <w:lang w:bidi="fa-IR"/>
        </w:rPr>
        <w:instrText>o "1-8" \h \z \u</w:instrText>
      </w:r>
      <w:r w:rsidR="005D358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D358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D358D" w:rsidRDefault="002728A0" w:rsidP="005D358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73" w:history="1">
        <w:r w:rsidR="005D358D" w:rsidRPr="00100649">
          <w:rPr>
            <w:rStyle w:val="Hyperlink"/>
            <w:rFonts w:hint="eastAsia"/>
            <w:noProof/>
            <w:rtl/>
          </w:rPr>
          <w:t>اختلال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نظام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_Toc432698373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2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74" w:history="1">
        <w:r w:rsidR="005D358D" w:rsidRPr="00100649">
          <w:rPr>
            <w:rStyle w:val="Hyperlink"/>
            <w:rFonts w:hint="eastAsia"/>
            <w:noProof/>
            <w:rtl/>
          </w:rPr>
          <w:t>مرور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بحث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گذشته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_Toc432698374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2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75" w:history="1">
        <w:r w:rsidR="005D358D" w:rsidRPr="00100649">
          <w:rPr>
            <w:rStyle w:val="Hyperlink"/>
            <w:rFonts w:hint="eastAsia"/>
            <w:noProof/>
            <w:rtl/>
          </w:rPr>
          <w:t>قاعده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و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دامنه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حفظ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نظام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_Toc432698375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2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76" w:history="1">
        <w:r w:rsidR="005D358D" w:rsidRPr="00100649">
          <w:rPr>
            <w:rStyle w:val="Hyperlink"/>
            <w:rFonts w:hint="eastAsia"/>
            <w:noProof/>
            <w:rtl/>
          </w:rPr>
          <w:t>مستند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قاعده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فوق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_Toc432698376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2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77" w:history="1">
        <w:r w:rsidR="005D358D" w:rsidRPr="00100649">
          <w:rPr>
            <w:rStyle w:val="Hyperlink"/>
            <w:rFonts w:hint="eastAsia"/>
            <w:noProof/>
            <w:rtl/>
          </w:rPr>
          <w:t>مستند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اول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_Toc432698377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2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78" w:history="1">
        <w:r w:rsidR="005D358D" w:rsidRPr="00100649">
          <w:rPr>
            <w:rStyle w:val="Hyperlink"/>
            <w:rFonts w:hint="eastAsia"/>
            <w:noProof/>
            <w:rtl/>
          </w:rPr>
          <w:t>مستند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دوم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_Toc432698378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2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79" w:history="1">
        <w:r w:rsidR="00BA7026">
          <w:rPr>
            <w:rStyle w:val="Hyperlink"/>
            <w:rFonts w:hint="eastAsia"/>
            <w:noProof/>
            <w:rtl/>
          </w:rPr>
          <w:t>جمع‌بندی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_Toc432698379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3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0" w:history="1">
        <w:r w:rsidR="005D358D" w:rsidRPr="00100649">
          <w:rPr>
            <w:rStyle w:val="Hyperlink"/>
            <w:rFonts w:hint="eastAsia"/>
            <w:noProof/>
            <w:rtl/>
          </w:rPr>
          <w:t>در</w:t>
        </w:r>
        <w:r w:rsidR="005D358D" w:rsidRPr="00100649">
          <w:rPr>
            <w:rStyle w:val="Hyperlink"/>
            <w:rFonts w:hint="cs"/>
            <w:noProof/>
            <w:rtl/>
          </w:rPr>
          <w:t>ی</w:t>
        </w:r>
        <w:r w:rsidR="005D358D" w:rsidRPr="00100649">
          <w:rPr>
            <w:rStyle w:val="Hyperlink"/>
            <w:rFonts w:hint="eastAsia"/>
            <w:noProof/>
            <w:rtl/>
          </w:rPr>
          <w:t>افت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ها</w:t>
        </w:r>
        <w:r w:rsidR="005D358D" w:rsidRPr="00100649">
          <w:rPr>
            <w:rStyle w:val="Hyperlink"/>
            <w:rFonts w:hint="cs"/>
            <w:noProof/>
            <w:rtl/>
          </w:rPr>
          <w:t>ی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حکم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عقل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در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ا</w:t>
        </w:r>
        <w:r w:rsidR="005D358D" w:rsidRPr="00100649">
          <w:rPr>
            <w:rStyle w:val="Hyperlink"/>
            <w:rFonts w:hint="cs"/>
            <w:noProof/>
            <w:rtl/>
          </w:rPr>
          <w:t>ی</w:t>
        </w:r>
        <w:r w:rsidR="005D358D" w:rsidRPr="00100649">
          <w:rPr>
            <w:rStyle w:val="Hyperlink"/>
            <w:rFonts w:hint="eastAsia"/>
            <w:noProof/>
            <w:rtl/>
          </w:rPr>
          <w:t>ن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باب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_Toc432698380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3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1" w:history="1">
        <w:r w:rsidR="005D358D" w:rsidRPr="00100649">
          <w:rPr>
            <w:rStyle w:val="Hyperlink"/>
            <w:rFonts w:hint="eastAsia"/>
            <w:noProof/>
            <w:rtl/>
          </w:rPr>
          <w:t>صورت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اول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_Toc432698381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3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2" w:history="1">
        <w:r w:rsidR="005D358D" w:rsidRPr="00100649">
          <w:rPr>
            <w:rStyle w:val="Hyperlink"/>
            <w:rFonts w:hint="eastAsia"/>
            <w:noProof/>
            <w:rtl/>
          </w:rPr>
          <w:t>صورت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دوم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_Toc432698382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3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3" w:history="1">
        <w:r w:rsidR="005D358D" w:rsidRPr="00100649">
          <w:rPr>
            <w:rStyle w:val="Hyperlink"/>
            <w:rFonts w:hint="eastAsia"/>
            <w:noProof/>
            <w:rtl/>
          </w:rPr>
          <w:t>حکم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عقل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در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صور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فوق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_Toc432698383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3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4" w:history="1">
        <w:r w:rsidR="00BA7026">
          <w:rPr>
            <w:rStyle w:val="Hyperlink"/>
            <w:rFonts w:hint="eastAsia"/>
            <w:noProof/>
            <w:rtl/>
          </w:rPr>
          <w:t>نتیجه‌گیری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_Toc432698384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4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5" w:history="1">
        <w:r w:rsidR="005D358D" w:rsidRPr="00100649">
          <w:rPr>
            <w:rStyle w:val="Hyperlink"/>
            <w:rFonts w:hint="eastAsia"/>
            <w:noProof/>
            <w:rtl/>
          </w:rPr>
          <w:t>عنوان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ثانو</w:t>
        </w:r>
        <w:r w:rsidR="005D358D" w:rsidRPr="00100649">
          <w:rPr>
            <w:rStyle w:val="Hyperlink"/>
            <w:rFonts w:hint="cs"/>
            <w:noProof/>
            <w:rtl/>
          </w:rPr>
          <w:t>ی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بودن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حفظ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نظام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_Toc432698385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4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6" w:history="1">
        <w:r w:rsidR="00BA7026">
          <w:rPr>
            <w:rStyle w:val="Hyperlink"/>
            <w:rFonts w:hint="eastAsia"/>
            <w:noProof/>
            <w:rtl/>
          </w:rPr>
          <w:t>جمع‌بندی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_Toc432698386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4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98387" w:history="1">
        <w:r w:rsidR="005D358D" w:rsidRPr="00100649">
          <w:rPr>
            <w:rStyle w:val="Hyperlink"/>
            <w:rFonts w:hint="eastAsia"/>
            <w:noProof/>
            <w:rtl/>
          </w:rPr>
          <w:t>جا</w:t>
        </w:r>
        <w:r w:rsidR="005D358D" w:rsidRPr="00100649">
          <w:rPr>
            <w:rStyle w:val="Hyperlink"/>
            <w:rFonts w:hint="cs"/>
            <w:noProof/>
            <w:rtl/>
          </w:rPr>
          <w:t>ی</w:t>
        </w:r>
        <w:r w:rsidR="005D358D" w:rsidRPr="00100649">
          <w:rPr>
            <w:rStyle w:val="Hyperlink"/>
            <w:rFonts w:hint="eastAsia"/>
            <w:noProof/>
            <w:rtl/>
          </w:rPr>
          <w:t>گاه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قاعده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حفظ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نظام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در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بحث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حدود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_Toc432698387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5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98388" w:history="1">
        <w:r w:rsidR="005D358D" w:rsidRPr="00100649">
          <w:rPr>
            <w:rStyle w:val="Hyperlink"/>
            <w:rFonts w:hint="eastAsia"/>
            <w:noProof/>
            <w:rtl/>
          </w:rPr>
          <w:t>خدشه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در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استدلال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فوق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_Toc432698388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5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98389" w:history="1">
        <w:r w:rsidR="005D358D" w:rsidRPr="00100649">
          <w:rPr>
            <w:rStyle w:val="Hyperlink"/>
            <w:rFonts w:hint="eastAsia"/>
            <w:noProof/>
            <w:rtl/>
          </w:rPr>
          <w:t>مناقشه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اول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_Toc432698389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5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2728A0" w:rsidP="005D358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98390" w:history="1">
        <w:r w:rsidR="005D358D" w:rsidRPr="00100649">
          <w:rPr>
            <w:rStyle w:val="Hyperlink"/>
            <w:rFonts w:hint="eastAsia"/>
            <w:noProof/>
            <w:rtl/>
          </w:rPr>
          <w:t>مناقشه</w:t>
        </w:r>
        <w:r w:rsidR="005D358D" w:rsidRPr="00100649">
          <w:rPr>
            <w:rStyle w:val="Hyperlink"/>
            <w:noProof/>
            <w:rtl/>
          </w:rPr>
          <w:t xml:space="preserve"> </w:t>
        </w:r>
        <w:r w:rsidR="005D358D" w:rsidRPr="00100649">
          <w:rPr>
            <w:rStyle w:val="Hyperlink"/>
            <w:rFonts w:hint="eastAsia"/>
            <w:noProof/>
            <w:rtl/>
          </w:rPr>
          <w:t>دوم</w:t>
        </w:r>
        <w:r w:rsidR="005D358D">
          <w:rPr>
            <w:noProof/>
            <w:webHidden/>
          </w:rPr>
          <w:tab/>
        </w:r>
        <w:r w:rsidR="005D358D">
          <w:rPr>
            <w:noProof/>
            <w:webHidden/>
          </w:rPr>
          <w:fldChar w:fldCharType="begin"/>
        </w:r>
        <w:r w:rsidR="005D358D">
          <w:rPr>
            <w:noProof/>
            <w:webHidden/>
          </w:rPr>
          <w:instrText xml:space="preserve"> PAGEREF _Toc432698390 \h </w:instrText>
        </w:r>
        <w:r w:rsidR="005D358D">
          <w:rPr>
            <w:noProof/>
            <w:webHidden/>
          </w:rPr>
        </w:r>
        <w:r w:rsidR="005D358D">
          <w:rPr>
            <w:noProof/>
            <w:webHidden/>
          </w:rPr>
          <w:fldChar w:fldCharType="separate"/>
        </w:r>
        <w:r w:rsidR="005D358D">
          <w:rPr>
            <w:noProof/>
            <w:webHidden/>
          </w:rPr>
          <w:t>6</w:t>
        </w:r>
        <w:r w:rsidR="005D358D">
          <w:rPr>
            <w:noProof/>
            <w:webHidden/>
          </w:rPr>
          <w:fldChar w:fldCharType="end"/>
        </w:r>
      </w:hyperlink>
    </w:p>
    <w:p w:rsidR="005D358D" w:rsidRDefault="005D358D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D358D" w:rsidRDefault="005D358D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7F08E8" w:rsidRDefault="007F08E8" w:rsidP="005D358D">
      <w:pPr>
        <w:pStyle w:val="Heading1"/>
        <w:rPr>
          <w:rtl/>
        </w:rPr>
      </w:pPr>
      <w:bookmarkStart w:id="0" w:name="_Toc432698373"/>
      <w:r>
        <w:rPr>
          <w:rFonts w:hint="cs"/>
          <w:rtl/>
        </w:rPr>
        <w:lastRenderedPageBreak/>
        <w:t>اختلال نظام</w:t>
      </w:r>
      <w:bookmarkEnd w:id="0"/>
    </w:p>
    <w:p w:rsidR="007F08E8" w:rsidRDefault="007F08E8" w:rsidP="005D358D">
      <w:pPr>
        <w:pStyle w:val="Heading1"/>
        <w:rPr>
          <w:rtl/>
        </w:rPr>
      </w:pPr>
      <w:bookmarkStart w:id="1" w:name="_Toc432698374"/>
      <w:r>
        <w:rPr>
          <w:rFonts w:hint="cs"/>
          <w:rtl/>
        </w:rPr>
        <w:t>مرور بحث گذشته</w:t>
      </w:r>
      <w:bookmarkEnd w:id="1"/>
    </w:p>
    <w:p w:rsidR="00CA76A9" w:rsidRDefault="00815B79" w:rsidP="006D39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این بود که برای بحث حد دلایلی وجود دارد که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 xml:space="preserve">؛ </w:t>
      </w:r>
      <w:r w:rsidR="006D3937" w:rsidRPr="006D3937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عن أبی </w:t>
      </w:r>
      <w:r w:rsidR="00501B53">
        <w:rPr>
          <w:rFonts w:ascii="IRBadr" w:hAnsi="IRBadr" w:cs="IRBadr"/>
          <w:b/>
          <w:bCs/>
          <w:color w:val="000000"/>
          <w:sz w:val="28"/>
          <w:szCs w:val="28"/>
          <w:rtl/>
        </w:rPr>
        <w:t>عبداللّه (</w:t>
      </w:r>
      <w:r w:rsidR="006D3937" w:rsidRPr="006D3937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ع) قال: قال رسول </w:t>
      </w:r>
      <w:r w:rsidR="00501B53">
        <w:rPr>
          <w:rFonts w:ascii="IRBadr" w:hAnsi="IRBadr" w:cs="IRBadr"/>
          <w:b/>
          <w:bCs/>
          <w:color w:val="000000"/>
          <w:sz w:val="28"/>
          <w:szCs w:val="28"/>
          <w:rtl/>
        </w:rPr>
        <w:t>اللّه (</w:t>
      </w:r>
      <w:r w:rsidR="006D3937" w:rsidRPr="006D3937">
        <w:rPr>
          <w:rFonts w:ascii="IRBadr" w:hAnsi="IRBadr" w:cs="IRBadr"/>
          <w:b/>
          <w:bCs/>
          <w:color w:val="000000"/>
          <w:sz w:val="28"/>
          <w:szCs w:val="28"/>
          <w:rtl/>
        </w:rPr>
        <w:t>ص): إن اللّه عزّ وجلّ جعل لکلّ شیء حدّاً و جعل عل</w:t>
      </w:r>
      <w:r w:rsidR="00501B53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6D3937" w:rsidRPr="006D3937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من تعدّ</w:t>
      </w:r>
      <w:r w:rsidR="00501B53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6D3937" w:rsidRPr="006D3937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حدّاً من حدود اللّه عزّ وجلّ حدّاً و جعل ما دون الأربعة الشهداء مستوراً عل</w:t>
      </w:r>
      <w:r w:rsidR="00501B53">
        <w:rPr>
          <w:rFonts w:ascii="IRBadr" w:hAnsi="IRBadr" w:cs="IRBadr"/>
          <w:b/>
          <w:bCs/>
          <w:color w:val="000000"/>
          <w:sz w:val="28"/>
          <w:szCs w:val="28"/>
          <w:rtl/>
        </w:rPr>
        <w:t>ی</w:t>
      </w:r>
      <w:r w:rsidR="006D3937" w:rsidRPr="006D3937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المسلمین»</w:t>
      </w:r>
      <w:r w:rsidR="006D3937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</w:rPr>
        <w:footnoteReference w:id="1"/>
      </w:r>
      <w:r w:rsidR="006D3937">
        <w:rPr>
          <w:rFonts w:ascii="Tahoma" w:hAnsi="Tahoma" w:cs="Tahoma" w:hint="cs"/>
          <w:color w:val="000000"/>
          <w:sz w:val="18"/>
          <w:szCs w:val="1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اشکالاتی که در این زمینه بود را دفع کردیم و گفتیم خداوند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رأ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 عملی حدی قرار داده است و برای متجاوز از آن،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مقرر نموده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تمسک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به‌قاعده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اختلال نظام و وجوب دفع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هرج‌ومرج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مبنای مسائل دیگری فقهی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گاهی به وجوب حفظ نظام،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حرمت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هرج‌ومرج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گاهی وجوب دفع ما یوجب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هرج‌ومرج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F08E8" w:rsidRDefault="007F08E8" w:rsidP="005D358D">
      <w:pPr>
        <w:pStyle w:val="Heading2"/>
        <w:rPr>
          <w:rtl/>
        </w:rPr>
      </w:pPr>
      <w:bookmarkStart w:id="3" w:name="_Toc432698375"/>
      <w:r>
        <w:rPr>
          <w:rFonts w:hint="cs"/>
          <w:rtl/>
        </w:rPr>
        <w:t>قاعده و دامنه حفظ نظام</w:t>
      </w:r>
      <w:bookmarkEnd w:id="3"/>
    </w:p>
    <w:p w:rsidR="00815B79" w:rsidRDefault="00815B79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قاعده از قواعد کلیدی است که مبنای قواعد دیگری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ید قرار گفته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شرع ما را موظف کرده باشد که نظمی به هم زده شود همانند جهاد که خود برای نظم دیگری است.</w:t>
      </w:r>
    </w:p>
    <w:p w:rsidR="007F08E8" w:rsidRDefault="007F08E8" w:rsidP="005D358D">
      <w:pPr>
        <w:pStyle w:val="Heading2"/>
        <w:rPr>
          <w:rtl/>
        </w:rPr>
      </w:pPr>
      <w:bookmarkStart w:id="4" w:name="_Toc432698376"/>
      <w:r>
        <w:rPr>
          <w:rFonts w:hint="cs"/>
          <w:rtl/>
        </w:rPr>
        <w:t>مستند قاعده فوق</w:t>
      </w:r>
      <w:bookmarkEnd w:id="4"/>
    </w:p>
    <w:p w:rsidR="007F08E8" w:rsidRDefault="00815B79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قاعده مستند بسیاری از مسائل دیگری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مستند قاعده وجوب حفظ نظام،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عمدتاً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مورد است؛</w:t>
      </w:r>
    </w:p>
    <w:p w:rsidR="007F08E8" w:rsidRDefault="007F08E8" w:rsidP="005D358D">
      <w:pPr>
        <w:pStyle w:val="Heading2"/>
        <w:rPr>
          <w:rtl/>
        </w:rPr>
      </w:pPr>
      <w:bookmarkStart w:id="5" w:name="_Toc432698377"/>
      <w:r>
        <w:rPr>
          <w:rFonts w:hint="cs"/>
          <w:rtl/>
        </w:rPr>
        <w:t>مستند اول</w:t>
      </w:r>
      <w:bookmarkEnd w:id="5"/>
    </w:p>
    <w:p w:rsidR="00815B79" w:rsidRDefault="00815B79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حکم عقل به اختلال نظام قبیح است،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درک مستقلی دارد که هر عملی که موجب ایجاد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هرج‌ومرج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جامعه شود،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قب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کما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عکس آن حسن است.</w:t>
      </w:r>
    </w:p>
    <w:p w:rsidR="00815B79" w:rsidRDefault="00815B79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امر مصداقی برای قاعده کلی ملازمه حکم عقل و شرع است و ما را به حرمت شرعی اختلال نظام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="007F08E8">
        <w:rPr>
          <w:rFonts w:ascii="IRBadr" w:hAnsi="IRBadr" w:cs="IRBadr" w:hint="cs"/>
          <w:sz w:val="28"/>
          <w:szCs w:val="28"/>
          <w:rtl/>
          <w:lang w:bidi="fa-IR"/>
        </w:rPr>
        <w:t xml:space="preserve"> حسن عدل و قبح ظلم که با صغری و کبرایی به حرمت شرعی ظلم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ی‌رسیم</w:t>
      </w:r>
      <w:r w:rsidR="007F08E8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F08E8" w:rsidRDefault="007F08E8" w:rsidP="005D358D">
      <w:pPr>
        <w:pStyle w:val="Heading2"/>
        <w:rPr>
          <w:rtl/>
        </w:rPr>
      </w:pPr>
      <w:bookmarkStart w:id="6" w:name="_Toc432698378"/>
      <w:r>
        <w:rPr>
          <w:rFonts w:hint="cs"/>
          <w:rtl/>
        </w:rPr>
        <w:t>مستند دوم</w:t>
      </w:r>
      <w:bookmarkEnd w:id="6"/>
    </w:p>
    <w:p w:rsidR="007F08E8" w:rsidRDefault="007F08E8" w:rsidP="00501B5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دوم این است که در روایاتی مبنای قواعد دیگر همچون قاعده ید،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امام فرمودند؛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 xml:space="preserve"> این نبود برای مسلمین بازاری باقی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ی‌ماند.</w:t>
      </w:r>
    </w:p>
    <w:p w:rsidR="007F08E8" w:rsidRDefault="007F08E8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لذا حکمی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به‌قاعده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حفظ نظام ارجاع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روایات مشخص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قاعده نقش محوری دارد.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دلیل، عمده ادله این قاعده است.</w:t>
      </w:r>
    </w:p>
    <w:p w:rsidR="007F08E8" w:rsidRDefault="00BA7026" w:rsidP="005D358D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7F08E8" w:rsidRDefault="007F08E8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این قاعده مبنای بسیاری از قواعد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ف</w:t>
      </w:r>
      <w:r>
        <w:rPr>
          <w:rFonts w:ascii="IRBadr" w:hAnsi="IRBadr" w:cs="IRBadr" w:hint="cs"/>
          <w:sz w:val="28"/>
          <w:szCs w:val="28"/>
          <w:rtl/>
          <w:lang w:bidi="fa-IR"/>
        </w:rPr>
        <w:t>قهی دیگر است و دلیل آن دو امر است؛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آن حکم عقلی و با استفاده ملازمه حکم و شرع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نیز روایاتی بود که از این قاعده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پشتوانه قواعدی دیگر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استفاده‌شده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که به آن اشاره شد،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از این قاعده تعابیر مختلفی را به خود اختصاص داده همانند حرمت اختلال نظام که مراد از نظام،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نظام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اجتماعی است نه نظام اسلام.</w:t>
      </w:r>
    </w:p>
    <w:p w:rsidR="00501BE9" w:rsidRDefault="00501B53" w:rsidP="005D358D">
      <w:pPr>
        <w:pStyle w:val="Heading2"/>
        <w:rPr>
          <w:rtl/>
        </w:rPr>
      </w:pPr>
      <w:bookmarkStart w:id="7" w:name="_Toc432698380"/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افت‌ها</w:t>
      </w:r>
      <w:r>
        <w:rPr>
          <w:rFonts w:hint="cs"/>
          <w:rtl/>
        </w:rPr>
        <w:t>ی</w:t>
      </w:r>
      <w:r w:rsidR="00501BE9">
        <w:rPr>
          <w:rFonts w:hint="cs"/>
          <w:rtl/>
        </w:rPr>
        <w:t xml:space="preserve"> حکم عقل در این باب</w:t>
      </w:r>
      <w:bookmarkEnd w:id="7"/>
    </w:p>
    <w:p w:rsidR="007F08E8" w:rsidRDefault="007F08E8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چهارمی که لازم است بدان اشاره شود،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عقل که دلیل اول بود،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دریافت وجود دارد.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عواملی که در نظام اجتماعی دخیل هستند،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نوع‌اند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501BE9" w:rsidRDefault="00501BE9" w:rsidP="005D358D">
      <w:pPr>
        <w:pStyle w:val="Heading2"/>
        <w:rPr>
          <w:rtl/>
        </w:rPr>
      </w:pPr>
      <w:bookmarkStart w:id="8" w:name="_Toc432698381"/>
      <w:r>
        <w:rPr>
          <w:rFonts w:hint="cs"/>
          <w:rtl/>
        </w:rPr>
        <w:t>صورت اول</w:t>
      </w:r>
      <w:bookmarkEnd w:id="8"/>
    </w:p>
    <w:p w:rsidR="00501BE9" w:rsidRDefault="007F08E8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برخی از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بودنشان،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حفظ نظام است که در صورت فقدان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هرج‌ومرج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شدیدی حاصل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مانند قاعده ید که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501BE9" w:rsidRDefault="00501BE9" w:rsidP="005D358D">
      <w:pPr>
        <w:pStyle w:val="Heading2"/>
        <w:rPr>
          <w:rtl/>
        </w:rPr>
      </w:pPr>
      <w:bookmarkStart w:id="9" w:name="_Toc432698382"/>
      <w:r>
        <w:rPr>
          <w:rFonts w:hint="cs"/>
          <w:rtl/>
        </w:rPr>
        <w:t>صورت دوم</w:t>
      </w:r>
      <w:bookmarkEnd w:id="9"/>
    </w:p>
    <w:p w:rsidR="007F08E8" w:rsidRDefault="00E76AD0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نیز رعایت آن موجب بهبود نظامی در جامعه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فقدان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آن‌چنان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ضربه اساسی را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در‌ی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ندارد همانند قوانین راهنمایی و رانندگی که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501BE9" w:rsidRDefault="00501BE9" w:rsidP="005D358D">
      <w:pPr>
        <w:pStyle w:val="Heading2"/>
        <w:rPr>
          <w:rtl/>
        </w:rPr>
      </w:pPr>
      <w:bookmarkStart w:id="10" w:name="_Toc432698383"/>
      <w:r>
        <w:rPr>
          <w:rFonts w:hint="cs"/>
          <w:rtl/>
        </w:rPr>
        <w:t>حکم عقل در صور فوق</w:t>
      </w:r>
      <w:bookmarkEnd w:id="10"/>
    </w:p>
    <w:p w:rsidR="00501BE9" w:rsidRDefault="00501BE9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دسته اول عقل حکم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اینکه ترک آن قبیح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گفته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حفظ نظام واجب است و شرع نیز به ملازمه به این امر حکم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دوم که در کلمات متعرض آن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نشده‌اند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حسن آن به نحو استحباب عقلی است نه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اینکه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منجز عقلی بوده باشد.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بع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گفته شود که عقل در اینجا حکم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به‌نوعی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رجحان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ما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احکام استحبابی یا کراهی برسیم.</w:t>
      </w:r>
    </w:p>
    <w:p w:rsidR="00501BE9" w:rsidRDefault="00BA7026" w:rsidP="005D358D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501BE9" w:rsidRDefault="00BA7026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501BE9">
        <w:rPr>
          <w:rFonts w:ascii="IRBadr" w:hAnsi="IRBadr" w:cs="IRBadr" w:hint="cs"/>
          <w:sz w:val="28"/>
          <w:szCs w:val="28"/>
          <w:rtl/>
          <w:lang w:bidi="fa-IR"/>
        </w:rPr>
        <w:t xml:space="preserve"> عقل گاهی حسن و قبح قطعی دارد و در مواردی نیز حالت رجحانی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آرد</w:t>
      </w:r>
      <w:r w:rsidR="00501BE9">
        <w:rPr>
          <w:rFonts w:ascii="IRBadr" w:hAnsi="IRBadr" w:cs="IRBadr" w:hint="cs"/>
          <w:sz w:val="28"/>
          <w:szCs w:val="28"/>
          <w:rtl/>
          <w:lang w:bidi="fa-IR"/>
        </w:rPr>
        <w:t xml:space="preserve"> که به </w:t>
      </w:r>
      <w:r>
        <w:rPr>
          <w:rFonts w:ascii="IRBadr" w:hAnsi="IRBadr" w:cs="IRBadr" w:hint="cs"/>
          <w:sz w:val="28"/>
          <w:szCs w:val="28"/>
          <w:rtl/>
          <w:lang w:bidi="fa-IR"/>
        </w:rPr>
        <w:t>سمت‌وسوی</w:t>
      </w:r>
      <w:r w:rsidR="00501BE9">
        <w:rPr>
          <w:rFonts w:ascii="IRBadr" w:hAnsi="IRBadr" w:cs="IRBadr" w:hint="cs"/>
          <w:sz w:val="28"/>
          <w:szCs w:val="28"/>
          <w:rtl/>
          <w:lang w:bidi="fa-IR"/>
        </w:rPr>
        <w:t xml:space="preserve"> استحبابی و کراهت سوق پیدا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501BE9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56124" w:rsidRDefault="00456124" w:rsidP="005D358D">
      <w:pPr>
        <w:pStyle w:val="Heading2"/>
        <w:rPr>
          <w:rtl/>
        </w:rPr>
      </w:pPr>
      <w:bookmarkStart w:id="11" w:name="_Toc432698385"/>
      <w:r>
        <w:rPr>
          <w:rFonts w:hint="cs"/>
          <w:rtl/>
        </w:rPr>
        <w:t>عنوان ثانوی بودن حفظ نظام</w:t>
      </w:r>
      <w:bookmarkEnd w:id="11"/>
    </w:p>
    <w:p w:rsidR="009F3763" w:rsidRDefault="00456124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بعدی این است که حکم وجوب حفظ نظام،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فقهی کلی و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ثانوی مثل قاعده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لا ضرر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عنوان در اینجا حالت انتزاعی داشته و نوع ذاتی ندارد.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عنوان</w:t>
      </w:r>
      <w:r w:rsidR="00C42C4D">
        <w:rPr>
          <w:rFonts w:ascii="IRBadr" w:hAnsi="IRBadr" w:cs="IRBadr" w:hint="cs"/>
          <w:sz w:val="28"/>
          <w:szCs w:val="28"/>
          <w:rtl/>
          <w:lang w:bidi="fa-IR"/>
        </w:rPr>
        <w:t xml:space="preserve"> ثانوی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C42C4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قابل‌تفکیک</w:t>
      </w:r>
      <w:r w:rsidR="00C42C4D">
        <w:rPr>
          <w:rFonts w:ascii="IRBadr" w:hAnsi="IRBadr" w:cs="IRBadr" w:hint="cs"/>
          <w:sz w:val="28"/>
          <w:szCs w:val="28"/>
          <w:rtl/>
          <w:lang w:bidi="fa-IR"/>
        </w:rPr>
        <w:t xml:space="preserve"> باشد و مفهوم ماهوی برای فعل خاصی نیست که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علی‌الاصول</w:t>
      </w:r>
      <w:r w:rsidR="00C42C4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C42C4D">
        <w:rPr>
          <w:rFonts w:ascii="IRBadr" w:hAnsi="IRBadr" w:cs="IRBadr" w:hint="cs"/>
          <w:sz w:val="28"/>
          <w:szCs w:val="28"/>
          <w:rtl/>
          <w:lang w:bidi="fa-IR"/>
        </w:rPr>
        <w:t xml:space="preserve"> از مصادیق نیز جدا شود.</w:t>
      </w:r>
    </w:p>
    <w:p w:rsidR="009F3763" w:rsidRDefault="00BA7026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آن‌طور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که به یاد دارم </w:t>
      </w:r>
      <w:r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مکارم این بحث را مطرح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اساس همین گفته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که واجب است افرادی روبه قضاوت بیاورند.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چون از اهمیت بالاتری برخوردار است بیشتر بر آن تأکید شده است،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>باگذشت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زمان این نیاز کاهش یا دچار تغییراتی شود.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 xml:space="preserve"> توجه شود که این قاعده اولیه است و ممکن است عناوینی به وجود آید که این حالت به هم بخورد که حالت اهم و مهم شکل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9F3763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F3763" w:rsidRDefault="009F3763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مانند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زمان انقلاب بود که دستور به نظم اجتماعی داده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به خاطر مصلحتی اجتماعی به هم ریختن آن اشکالی نداشت و حتی ممکن است واجب شود.</w:t>
      </w:r>
    </w:p>
    <w:p w:rsidR="009F3763" w:rsidRDefault="00BA7026" w:rsidP="005D358D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9F3763" w:rsidRDefault="009F3763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این قاعده با عناوین دیگر در موارد تزاحم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هم بخورد.</w:t>
      </w:r>
    </w:p>
    <w:p w:rsidR="0009383B" w:rsidRDefault="0009383B" w:rsidP="005D358D">
      <w:pPr>
        <w:pStyle w:val="Heading2"/>
        <w:rPr>
          <w:rtl/>
        </w:rPr>
      </w:pPr>
      <w:bookmarkStart w:id="12" w:name="_Toc432698387"/>
      <w:r>
        <w:rPr>
          <w:rFonts w:hint="cs"/>
          <w:rtl/>
        </w:rPr>
        <w:lastRenderedPageBreak/>
        <w:t>جایگاه قاعده حفظ نظام در بحث حدود</w:t>
      </w:r>
      <w:bookmarkEnd w:id="12"/>
    </w:p>
    <w:p w:rsidR="009F3763" w:rsidRDefault="009F3763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دلیل سوم در کلمات بسیاری از فقها همین قاعده است که وقتی در شرع حدود و مقرراتی قرار داده شد و این حدود مبنای زندگی اجتماعی قرار گرفت،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تعد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نحوی مخل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به‌نظام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اجتماعی است و چون حفظ نظام واجب است باید تمهیداتی اندیشید که آن رعایت شود.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هرچه موجب حفظ نظام شود،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واجب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شد.</w:t>
      </w:r>
    </w:p>
    <w:p w:rsidR="00501BE9" w:rsidRDefault="0009383B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همه مقدماتی که حفظ نظام بر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منوط است،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واجب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7026">
        <w:rPr>
          <w:rFonts w:ascii="IRBadr" w:hAnsi="IRBadr" w:cs="IRBadr"/>
          <w:sz w:val="28"/>
          <w:szCs w:val="28"/>
          <w:rtl/>
          <w:lang w:bidi="fa-IR"/>
        </w:rPr>
        <w:t>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یکی از عوامل حفظ نظام اجتماعی،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اعمال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حدود در قبال متجاوزین به حدود و قوانین الهی است.</w:t>
      </w:r>
    </w:p>
    <w:p w:rsidR="0009383B" w:rsidRDefault="0009383B" w:rsidP="005D358D">
      <w:pPr>
        <w:pStyle w:val="Heading3"/>
        <w:rPr>
          <w:rtl/>
        </w:rPr>
      </w:pPr>
      <w:bookmarkStart w:id="13" w:name="_Toc432698388"/>
      <w:r>
        <w:rPr>
          <w:rFonts w:hint="cs"/>
          <w:rtl/>
        </w:rPr>
        <w:t>خدشه در استدلال فوق</w:t>
      </w:r>
      <w:bookmarkEnd w:id="13"/>
    </w:p>
    <w:p w:rsidR="0009383B" w:rsidRDefault="0009383B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استدلال از جهاتی مرود مناقشه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عمدتاً در جامع المدارک،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المنظور و حضرت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تبریزی حفظه الله این خدشه صورت گرفته است اما از ظاهر کلام سایرین استفاده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آن را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پذ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9383B" w:rsidRDefault="0009383B" w:rsidP="005D358D">
      <w:pPr>
        <w:pStyle w:val="Heading3"/>
        <w:rPr>
          <w:rtl/>
        </w:rPr>
      </w:pPr>
      <w:bookmarkStart w:id="14" w:name="_Toc432698389"/>
      <w:r>
        <w:rPr>
          <w:rFonts w:hint="cs"/>
          <w:rtl/>
        </w:rPr>
        <w:t>مناقشه اول</w:t>
      </w:r>
      <w:bookmarkEnd w:id="14"/>
    </w:p>
    <w:p w:rsidR="0009383B" w:rsidRDefault="0009383B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 مناقشه که ظاهر کلام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تبریزی است،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دلیل شما اخص از مدعاست.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کلام ایشان این است که اصل این قاعده را قبول دارند اما در اینجا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مدعا را ثابت کند چراکه واجبات و محرمات شرعی دو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قسم‌اند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حفظ انتظام امور دخالت دارد مانند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شایعه‌پراکنی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دزد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اقدامات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خلاف امنیت. اما قسم دوم مواردی است که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نیستند مانند حسادت.</w:t>
      </w:r>
    </w:p>
    <w:p w:rsidR="0009383B" w:rsidRDefault="0009383B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حال واجبات و محرمات از مقوله عناوین اولیه یا ثانویه باشند،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فرق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حکم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ندارد.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مدعای ما در اینجا نسبت به ترک همه واجبات و انجام همه محرمات است که دلیل با مدعی همخوانی ندارد و حکم تنها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 اول را دربر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م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9383B" w:rsidRDefault="0009383B" w:rsidP="005D358D">
      <w:pPr>
        <w:pStyle w:val="Heading3"/>
        <w:rPr>
          <w:rtl/>
        </w:rPr>
      </w:pPr>
      <w:bookmarkStart w:id="15" w:name="_Toc432698390"/>
      <w:r>
        <w:rPr>
          <w:rFonts w:hint="cs"/>
          <w:rtl/>
        </w:rPr>
        <w:lastRenderedPageBreak/>
        <w:t>مناقشه دوم</w:t>
      </w:r>
      <w:bookmarkEnd w:id="15"/>
    </w:p>
    <w:p w:rsidR="005D358D" w:rsidRDefault="0009383B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مناقشه دم به نحوی در کلام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گلپایگانی و به نحوی در کلام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خوانساری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 حفظ نظام واجب و اختلال بدان حرام است اما این حفظ نظام در محدوده ایست که خود شرع تعیین نموده است که حدود مقرره،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تعز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یرات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مشخصه و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است.</w:t>
      </w:r>
    </w:p>
    <w:p w:rsidR="0009383B" w:rsidRDefault="0009383B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یعنی حفظ نظام نباید از چارچوب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تعیین‌شده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شرع خارج گردد.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01B53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5D358D">
        <w:rPr>
          <w:rFonts w:ascii="IRBadr" w:hAnsi="IRBadr" w:cs="IRBadr" w:hint="cs"/>
          <w:sz w:val="28"/>
          <w:szCs w:val="28"/>
          <w:rtl/>
          <w:lang w:bidi="fa-IR"/>
        </w:rPr>
        <w:t xml:space="preserve"> ولایت مطلقه را قبول ندارند لذا چنین دیدگاه و </w:t>
      </w:r>
      <w:r w:rsidR="00BA7026">
        <w:rPr>
          <w:rFonts w:ascii="IRBadr" w:hAnsi="IRBadr" w:cs="IRBadr" w:hint="cs"/>
          <w:sz w:val="28"/>
          <w:szCs w:val="28"/>
          <w:rtl/>
          <w:lang w:bidi="fa-IR"/>
        </w:rPr>
        <w:t>خدشه‌ای</w:t>
      </w:r>
      <w:r w:rsidR="005D358D">
        <w:rPr>
          <w:rFonts w:ascii="IRBadr" w:hAnsi="IRBadr" w:cs="IRBadr" w:hint="cs"/>
          <w:sz w:val="28"/>
          <w:szCs w:val="28"/>
          <w:rtl/>
          <w:lang w:bidi="fa-IR"/>
        </w:rPr>
        <w:t xml:space="preserve"> را وارد </w:t>
      </w:r>
      <w:r w:rsidR="00501B53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="005D358D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9383B" w:rsidRDefault="0009383B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F3763" w:rsidRDefault="009F3763" w:rsidP="005D358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F3763" w:rsidRDefault="009F3763" w:rsidP="005D358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01BE9" w:rsidRPr="009F3763" w:rsidRDefault="00501BE9" w:rsidP="005D358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01BE9" w:rsidRPr="009F3763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E8" w:rsidRDefault="004A33E8" w:rsidP="000D5800">
      <w:pPr>
        <w:spacing w:after="0" w:line="240" w:lineRule="auto"/>
      </w:pPr>
      <w:r>
        <w:separator/>
      </w:r>
    </w:p>
  </w:endnote>
  <w:endnote w:type="continuationSeparator" w:id="0">
    <w:p w:rsidR="004A33E8" w:rsidRDefault="004A33E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53" w:rsidRDefault="00501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53" w:rsidRDefault="00501B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53" w:rsidRDefault="00501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E8" w:rsidRDefault="004A33E8" w:rsidP="00501B53">
      <w:pPr>
        <w:spacing w:after="0" w:line="240" w:lineRule="auto"/>
        <w:jc w:val="right"/>
      </w:pPr>
      <w:r>
        <w:separator/>
      </w:r>
    </w:p>
  </w:footnote>
  <w:footnote w:type="continuationSeparator" w:id="0">
    <w:p w:rsidR="004A33E8" w:rsidRDefault="004A33E8" w:rsidP="000D5800">
      <w:pPr>
        <w:spacing w:after="0" w:line="240" w:lineRule="auto"/>
      </w:pPr>
      <w:r>
        <w:continuationSeparator/>
      </w:r>
    </w:p>
  </w:footnote>
  <w:footnote w:id="1">
    <w:p w:rsidR="006D3937" w:rsidRPr="006D3937" w:rsidRDefault="006D3937" w:rsidP="006D3937">
      <w:pPr>
        <w:pStyle w:val="FootnoteText"/>
        <w:rPr>
          <w:rFonts w:ascii="IRBadr" w:hAnsi="IRBadr" w:cs="IRBadr"/>
        </w:rPr>
      </w:pPr>
      <w:r w:rsidRPr="006D3937">
        <w:rPr>
          <w:rStyle w:val="FootnoteReference"/>
          <w:rFonts w:ascii="IRBadr" w:hAnsi="IRBadr" w:cs="IRBadr"/>
        </w:rPr>
        <w:footnoteRef/>
      </w:r>
      <w:r w:rsidRPr="006D3937">
        <w:rPr>
          <w:rFonts w:ascii="IRBadr" w:hAnsi="IRBadr" w:cs="IRBadr"/>
          <w:rtl/>
        </w:rPr>
        <w:t xml:space="preserve"> </w:t>
      </w:r>
      <w:bookmarkStart w:id="2" w:name="_GoBack"/>
      <w:r w:rsidRPr="006D3937">
        <w:rPr>
          <w:rFonts w:ascii="IRBadr" w:hAnsi="IRBadr" w:cs="IRBadr"/>
          <w:color w:val="000000"/>
          <w:rtl/>
        </w:rPr>
        <w:t>وسائل</w:t>
      </w:r>
      <w:bookmarkEnd w:id="2"/>
      <w:r w:rsidRPr="006D3937">
        <w:rPr>
          <w:rFonts w:ascii="IRBadr" w:hAnsi="IRBadr" w:cs="IRBadr"/>
          <w:color w:val="000000"/>
          <w:rtl/>
        </w:rPr>
        <w:t xml:space="preserve"> الشیعه، </w:t>
      </w:r>
      <w:r w:rsidR="00501B53">
        <w:rPr>
          <w:rFonts w:ascii="IRBadr" w:hAnsi="IRBadr" w:cs="IRBadr"/>
          <w:color w:val="000000"/>
          <w:rtl/>
        </w:rPr>
        <w:t>ج 18</w:t>
      </w:r>
      <w:r w:rsidRPr="006D3937">
        <w:rPr>
          <w:rFonts w:ascii="IRBadr" w:hAnsi="IRBadr" w:cs="IRBadr"/>
          <w:color w:val="000000"/>
          <w:rtl/>
        </w:rPr>
        <w:t xml:space="preserve">، </w:t>
      </w:r>
      <w:r w:rsidR="00501B53">
        <w:rPr>
          <w:rFonts w:ascii="IRBadr" w:hAnsi="IRBadr" w:cs="IRBadr"/>
          <w:color w:val="000000"/>
          <w:rtl/>
        </w:rPr>
        <w:t>ص 310</w:t>
      </w:r>
      <w:r w:rsidRPr="006D3937">
        <w:rPr>
          <w:rFonts w:ascii="IRBadr" w:hAnsi="IRBadr" w:cs="IRBadr"/>
          <w:color w:val="00000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53" w:rsidRDefault="00501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24180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9452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24180">
      <w:rPr>
        <w:rFonts w:ascii="IranNastaliq" w:hAnsi="IranNastaliq" w:cs="IranNastaliq" w:hint="cs"/>
        <w:sz w:val="40"/>
        <w:szCs w:val="40"/>
        <w:rtl/>
        <w:lang w:bidi="fa-IR"/>
      </w:rPr>
      <w:t>833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53" w:rsidRDefault="00501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383B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3D1A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A4F4D"/>
    <w:rsid w:val="002C291B"/>
    <w:rsid w:val="002C56FD"/>
    <w:rsid w:val="002C7C91"/>
    <w:rsid w:val="002D49E4"/>
    <w:rsid w:val="002E450B"/>
    <w:rsid w:val="002E73F9"/>
    <w:rsid w:val="002F05B9"/>
    <w:rsid w:val="003027A8"/>
    <w:rsid w:val="00303CFE"/>
    <w:rsid w:val="00303DB6"/>
    <w:rsid w:val="00324180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D71F9"/>
    <w:rsid w:val="003E19E3"/>
    <w:rsid w:val="003E1E58"/>
    <w:rsid w:val="003E4ADF"/>
    <w:rsid w:val="003F604C"/>
    <w:rsid w:val="00405199"/>
    <w:rsid w:val="00410699"/>
    <w:rsid w:val="00415360"/>
    <w:rsid w:val="0044591E"/>
    <w:rsid w:val="00456124"/>
    <w:rsid w:val="004651D2"/>
    <w:rsid w:val="00465D26"/>
    <w:rsid w:val="004679F8"/>
    <w:rsid w:val="00486561"/>
    <w:rsid w:val="004A33E8"/>
    <w:rsid w:val="004B337F"/>
    <w:rsid w:val="004E7830"/>
    <w:rsid w:val="004F3596"/>
    <w:rsid w:val="00501B53"/>
    <w:rsid w:val="00501BE9"/>
    <w:rsid w:val="0056275D"/>
    <w:rsid w:val="00572680"/>
    <w:rsid w:val="00572E2D"/>
    <w:rsid w:val="00592103"/>
    <w:rsid w:val="00593F3E"/>
    <w:rsid w:val="005A545E"/>
    <w:rsid w:val="005A5862"/>
    <w:rsid w:val="005B0852"/>
    <w:rsid w:val="005C06AE"/>
    <w:rsid w:val="005D358D"/>
    <w:rsid w:val="00610C18"/>
    <w:rsid w:val="0061376C"/>
    <w:rsid w:val="00636EFA"/>
    <w:rsid w:val="006378D3"/>
    <w:rsid w:val="0066229C"/>
    <w:rsid w:val="0069696C"/>
    <w:rsid w:val="006A085A"/>
    <w:rsid w:val="006B0BCE"/>
    <w:rsid w:val="006D3937"/>
    <w:rsid w:val="006D3A87"/>
    <w:rsid w:val="006F01B4"/>
    <w:rsid w:val="0072383B"/>
    <w:rsid w:val="0073393E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08E8"/>
    <w:rsid w:val="007F4A90"/>
    <w:rsid w:val="00804689"/>
    <w:rsid w:val="0080799B"/>
    <w:rsid w:val="00807BE3"/>
    <w:rsid w:val="00815B79"/>
    <w:rsid w:val="008407A4"/>
    <w:rsid w:val="00845CC4"/>
    <w:rsid w:val="008564BB"/>
    <w:rsid w:val="008644F4"/>
    <w:rsid w:val="00883733"/>
    <w:rsid w:val="008965D2"/>
    <w:rsid w:val="008A236D"/>
    <w:rsid w:val="008B565A"/>
    <w:rsid w:val="008C0719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3763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A7026"/>
    <w:rsid w:val="00BB5F7E"/>
    <w:rsid w:val="00BB6A1C"/>
    <w:rsid w:val="00BC1C66"/>
    <w:rsid w:val="00BC26F6"/>
    <w:rsid w:val="00BD3122"/>
    <w:rsid w:val="00BD40DA"/>
    <w:rsid w:val="00BE113E"/>
    <w:rsid w:val="00C160AF"/>
    <w:rsid w:val="00C22299"/>
    <w:rsid w:val="00C25609"/>
    <w:rsid w:val="00C26607"/>
    <w:rsid w:val="00C42C4D"/>
    <w:rsid w:val="00C60D75"/>
    <w:rsid w:val="00C64CEA"/>
    <w:rsid w:val="00C73012"/>
    <w:rsid w:val="00C7623D"/>
    <w:rsid w:val="00C763DD"/>
    <w:rsid w:val="00C84FC0"/>
    <w:rsid w:val="00C9244A"/>
    <w:rsid w:val="00CA76A9"/>
    <w:rsid w:val="00CB5DA3"/>
    <w:rsid w:val="00CC1BE2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AD3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31FE4"/>
    <w:rsid w:val="00E53DE6"/>
    <w:rsid w:val="00E55891"/>
    <w:rsid w:val="00E6283A"/>
    <w:rsid w:val="00E732A3"/>
    <w:rsid w:val="00E76AD0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4CD9-2F4A-4D0C-8288-5083EA8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1021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83</cp:revision>
  <dcterms:created xsi:type="dcterms:W3CDTF">2014-11-18T06:47:00Z</dcterms:created>
  <dcterms:modified xsi:type="dcterms:W3CDTF">2015-10-16T20:45:00Z</dcterms:modified>
</cp:coreProperties>
</file>