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7FF" w:rsidRPr="00C06809" w:rsidRDefault="00F76177" w:rsidP="001755AB">
      <w:pPr>
        <w:bidi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bookmarkStart w:id="0" w:name="_GoBack"/>
      <w:r w:rsidRPr="00C06809">
        <w:rPr>
          <w:rFonts w:ascii="IRBadr" w:hAnsi="IRBadr" w:cs="IRBadr"/>
          <w:b/>
          <w:bCs/>
          <w:sz w:val="28"/>
          <w:szCs w:val="28"/>
          <w:rtl/>
          <w:lang w:bidi="fa-IR"/>
        </w:rPr>
        <w:t>بسم‌الله</w:t>
      </w:r>
      <w:r w:rsidR="00F837FF" w:rsidRPr="00C06809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bookmarkEnd w:id="0"/>
      <w:r w:rsidR="00F837FF" w:rsidRPr="00C06809">
        <w:rPr>
          <w:rFonts w:ascii="IRBadr" w:hAnsi="IRBadr" w:cs="IRBadr"/>
          <w:b/>
          <w:bCs/>
          <w:sz w:val="28"/>
          <w:szCs w:val="28"/>
          <w:rtl/>
          <w:lang w:bidi="fa-IR"/>
        </w:rPr>
        <w:t>الرحمن الرحیم</w:t>
      </w:r>
    </w:p>
    <w:p w:rsidR="001755AB" w:rsidRPr="00C06809" w:rsidRDefault="001755AB" w:rsidP="001755AB">
      <w:pPr>
        <w:bidi/>
        <w:jc w:val="both"/>
        <w:rPr>
          <w:rFonts w:ascii="IRBadr" w:hAnsi="IRBadr" w:cs="IRBadr"/>
          <w:noProof/>
        </w:rPr>
      </w:pPr>
      <w:r w:rsidRPr="00C06809">
        <w:rPr>
          <w:rFonts w:ascii="IRBadr" w:hAnsi="IRBadr" w:cs="IRBadr"/>
          <w:b/>
          <w:bCs/>
          <w:sz w:val="28"/>
          <w:szCs w:val="28"/>
          <w:rtl/>
          <w:lang w:bidi="fa-IR"/>
        </w:rPr>
        <w:t>فهرست مطالب:</w:t>
      </w:r>
      <w:r w:rsidRPr="00C06809">
        <w:rPr>
          <w:rFonts w:ascii="IRBadr" w:hAnsi="IRBadr" w:cs="IRBadr"/>
          <w:b/>
          <w:bCs/>
          <w:sz w:val="28"/>
          <w:szCs w:val="28"/>
          <w:lang w:bidi="fa-IR"/>
        </w:rPr>
        <w:fldChar w:fldCharType="begin"/>
      </w:r>
      <w:r w:rsidRPr="00C06809">
        <w:rPr>
          <w:rFonts w:ascii="IRBadr" w:hAnsi="IRBadr" w:cs="IRBadr"/>
          <w:b/>
          <w:bCs/>
          <w:sz w:val="28"/>
          <w:szCs w:val="28"/>
          <w:lang w:bidi="fa-IR"/>
        </w:rPr>
        <w:instrText xml:space="preserve"> TOC \o "1-4" \h \z \u </w:instrText>
      </w:r>
      <w:r w:rsidRPr="00C06809">
        <w:rPr>
          <w:rFonts w:ascii="IRBadr" w:hAnsi="IRBadr" w:cs="IRBadr"/>
          <w:b/>
          <w:bCs/>
          <w:sz w:val="28"/>
          <w:szCs w:val="28"/>
          <w:lang w:bidi="fa-IR"/>
        </w:rPr>
        <w:fldChar w:fldCharType="separate"/>
      </w:r>
    </w:p>
    <w:p w:rsidR="001755AB" w:rsidRPr="00C06809" w:rsidRDefault="008E3662" w:rsidP="001755AB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624658" w:history="1">
        <w:r w:rsidR="001755AB" w:rsidRPr="00C06809">
          <w:rPr>
            <w:rStyle w:val="Hyperlink"/>
            <w:rFonts w:ascii="IRBadr" w:hAnsi="IRBadr" w:cs="IRBadr"/>
            <w:noProof/>
            <w:rtl/>
          </w:rPr>
          <w:t>نوع تعزیر</w:t>
        </w:r>
        <w:r w:rsidR="001755AB" w:rsidRPr="00C06809">
          <w:rPr>
            <w:rFonts w:ascii="IRBadr" w:hAnsi="IRBadr" w:cs="IRBadr"/>
            <w:noProof/>
            <w:webHidden/>
          </w:rPr>
          <w:tab/>
        </w:r>
        <w:r w:rsidR="001755AB" w:rsidRPr="00C06809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1755AB" w:rsidRPr="00C06809">
          <w:rPr>
            <w:rFonts w:ascii="IRBadr" w:hAnsi="IRBadr" w:cs="IRBadr"/>
            <w:noProof/>
            <w:webHidden/>
          </w:rPr>
          <w:instrText xml:space="preserve"> PAGEREF _Toc427624658 \h </w:instrText>
        </w:r>
        <w:r w:rsidR="001755AB" w:rsidRPr="00C06809">
          <w:rPr>
            <w:rStyle w:val="Hyperlink"/>
            <w:rFonts w:ascii="IRBadr" w:hAnsi="IRBadr" w:cs="IRBadr"/>
            <w:noProof/>
            <w:rtl/>
          </w:rPr>
        </w:r>
        <w:r w:rsidR="001755AB" w:rsidRPr="00C06809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1755AB" w:rsidRPr="00C06809">
          <w:rPr>
            <w:rFonts w:ascii="IRBadr" w:hAnsi="IRBadr" w:cs="IRBadr"/>
            <w:noProof/>
            <w:webHidden/>
          </w:rPr>
          <w:t>2</w:t>
        </w:r>
        <w:r w:rsidR="001755AB" w:rsidRPr="00C06809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1755AB" w:rsidRPr="00C06809" w:rsidRDefault="008E3662" w:rsidP="001755AB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624659" w:history="1">
        <w:r w:rsidR="001755AB" w:rsidRPr="00C06809">
          <w:rPr>
            <w:rStyle w:val="Hyperlink"/>
            <w:rFonts w:ascii="IRBadr" w:hAnsi="IRBadr" w:cs="IRBadr"/>
            <w:noProof/>
            <w:rtl/>
          </w:rPr>
          <w:t>تحدید اقل و اکثر</w:t>
        </w:r>
        <w:r w:rsidR="001755AB" w:rsidRPr="00C06809">
          <w:rPr>
            <w:rFonts w:ascii="IRBadr" w:hAnsi="IRBadr" w:cs="IRBadr"/>
            <w:noProof/>
            <w:webHidden/>
          </w:rPr>
          <w:tab/>
        </w:r>
        <w:r w:rsidR="001755AB" w:rsidRPr="00C06809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1755AB" w:rsidRPr="00C06809">
          <w:rPr>
            <w:rFonts w:ascii="IRBadr" w:hAnsi="IRBadr" w:cs="IRBadr"/>
            <w:noProof/>
            <w:webHidden/>
          </w:rPr>
          <w:instrText xml:space="preserve"> PAGEREF _Toc427624659 \h </w:instrText>
        </w:r>
        <w:r w:rsidR="001755AB" w:rsidRPr="00C06809">
          <w:rPr>
            <w:rStyle w:val="Hyperlink"/>
            <w:rFonts w:ascii="IRBadr" w:hAnsi="IRBadr" w:cs="IRBadr"/>
            <w:noProof/>
            <w:rtl/>
          </w:rPr>
        </w:r>
        <w:r w:rsidR="001755AB" w:rsidRPr="00C06809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1755AB" w:rsidRPr="00C06809">
          <w:rPr>
            <w:rFonts w:ascii="IRBadr" w:hAnsi="IRBadr" w:cs="IRBadr"/>
            <w:noProof/>
            <w:webHidden/>
          </w:rPr>
          <w:t>2</w:t>
        </w:r>
        <w:r w:rsidR="001755AB" w:rsidRPr="00C06809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1755AB" w:rsidRPr="00C06809" w:rsidRDefault="008E3662" w:rsidP="001755AB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624660" w:history="1">
        <w:r w:rsidR="001755AB" w:rsidRPr="00C06809">
          <w:rPr>
            <w:rStyle w:val="Hyperlink"/>
            <w:rFonts w:ascii="IRBadr" w:hAnsi="IRBadr" w:cs="IRBadr"/>
            <w:noProof/>
            <w:rtl/>
          </w:rPr>
          <w:t>روایات در این باب</w:t>
        </w:r>
        <w:r w:rsidR="001755AB" w:rsidRPr="00C06809">
          <w:rPr>
            <w:rFonts w:ascii="IRBadr" w:hAnsi="IRBadr" w:cs="IRBadr"/>
            <w:noProof/>
            <w:webHidden/>
          </w:rPr>
          <w:tab/>
        </w:r>
        <w:r w:rsidR="001755AB" w:rsidRPr="00C06809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1755AB" w:rsidRPr="00C06809">
          <w:rPr>
            <w:rFonts w:ascii="IRBadr" w:hAnsi="IRBadr" w:cs="IRBadr"/>
            <w:noProof/>
            <w:webHidden/>
          </w:rPr>
          <w:instrText xml:space="preserve"> PAGEREF _Toc427624660 \h </w:instrText>
        </w:r>
        <w:r w:rsidR="001755AB" w:rsidRPr="00C06809">
          <w:rPr>
            <w:rStyle w:val="Hyperlink"/>
            <w:rFonts w:ascii="IRBadr" w:hAnsi="IRBadr" w:cs="IRBadr"/>
            <w:noProof/>
            <w:rtl/>
          </w:rPr>
        </w:r>
        <w:r w:rsidR="001755AB" w:rsidRPr="00C06809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1755AB" w:rsidRPr="00C06809">
          <w:rPr>
            <w:rFonts w:ascii="IRBadr" w:hAnsi="IRBadr" w:cs="IRBadr"/>
            <w:noProof/>
            <w:webHidden/>
          </w:rPr>
          <w:t>2</w:t>
        </w:r>
        <w:r w:rsidR="001755AB" w:rsidRPr="00C06809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1755AB" w:rsidRPr="00C06809" w:rsidRDefault="008E3662" w:rsidP="001755AB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624661" w:history="1">
        <w:r w:rsidR="001755AB" w:rsidRPr="00C06809">
          <w:rPr>
            <w:rStyle w:val="Hyperlink"/>
            <w:rFonts w:ascii="IRBadr" w:hAnsi="IRBadr" w:cs="IRBadr"/>
            <w:noProof/>
            <w:rtl/>
          </w:rPr>
          <w:t>روایات گروه دوم</w:t>
        </w:r>
        <w:r w:rsidR="001755AB" w:rsidRPr="00C06809">
          <w:rPr>
            <w:rFonts w:ascii="IRBadr" w:hAnsi="IRBadr" w:cs="IRBadr"/>
            <w:noProof/>
            <w:webHidden/>
          </w:rPr>
          <w:tab/>
        </w:r>
        <w:r w:rsidR="001755AB" w:rsidRPr="00C06809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1755AB" w:rsidRPr="00C06809">
          <w:rPr>
            <w:rFonts w:ascii="IRBadr" w:hAnsi="IRBadr" w:cs="IRBadr"/>
            <w:noProof/>
            <w:webHidden/>
          </w:rPr>
          <w:instrText xml:space="preserve"> PAGEREF _Toc427624661 \h </w:instrText>
        </w:r>
        <w:r w:rsidR="001755AB" w:rsidRPr="00C06809">
          <w:rPr>
            <w:rStyle w:val="Hyperlink"/>
            <w:rFonts w:ascii="IRBadr" w:hAnsi="IRBadr" w:cs="IRBadr"/>
            <w:noProof/>
            <w:rtl/>
          </w:rPr>
        </w:r>
        <w:r w:rsidR="001755AB" w:rsidRPr="00C06809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1755AB" w:rsidRPr="00C06809">
          <w:rPr>
            <w:rFonts w:ascii="IRBadr" w:hAnsi="IRBadr" w:cs="IRBadr"/>
            <w:noProof/>
            <w:webHidden/>
          </w:rPr>
          <w:t>3</w:t>
        </w:r>
        <w:r w:rsidR="001755AB" w:rsidRPr="00C06809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1755AB" w:rsidRPr="00C06809" w:rsidRDefault="008E3662" w:rsidP="001755AB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624662" w:history="1">
        <w:r w:rsidR="001755AB" w:rsidRPr="00C06809">
          <w:rPr>
            <w:rStyle w:val="Hyperlink"/>
            <w:rFonts w:ascii="IRBadr" w:hAnsi="IRBadr" w:cs="IRBadr"/>
            <w:noProof/>
            <w:rtl/>
          </w:rPr>
          <w:t>تعارض اولیه روایات</w:t>
        </w:r>
        <w:r w:rsidR="001755AB" w:rsidRPr="00C06809">
          <w:rPr>
            <w:rFonts w:ascii="IRBadr" w:hAnsi="IRBadr" w:cs="IRBadr"/>
            <w:noProof/>
            <w:webHidden/>
          </w:rPr>
          <w:tab/>
        </w:r>
        <w:r w:rsidR="001755AB" w:rsidRPr="00C06809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1755AB" w:rsidRPr="00C06809">
          <w:rPr>
            <w:rFonts w:ascii="IRBadr" w:hAnsi="IRBadr" w:cs="IRBadr"/>
            <w:noProof/>
            <w:webHidden/>
          </w:rPr>
          <w:instrText xml:space="preserve"> PAGEREF _Toc427624662 \h </w:instrText>
        </w:r>
        <w:r w:rsidR="001755AB" w:rsidRPr="00C06809">
          <w:rPr>
            <w:rStyle w:val="Hyperlink"/>
            <w:rFonts w:ascii="IRBadr" w:hAnsi="IRBadr" w:cs="IRBadr"/>
            <w:noProof/>
            <w:rtl/>
          </w:rPr>
        </w:r>
        <w:r w:rsidR="001755AB" w:rsidRPr="00C06809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1755AB" w:rsidRPr="00C06809">
          <w:rPr>
            <w:rFonts w:ascii="IRBadr" w:hAnsi="IRBadr" w:cs="IRBadr"/>
            <w:noProof/>
            <w:webHidden/>
          </w:rPr>
          <w:t>3</w:t>
        </w:r>
        <w:r w:rsidR="001755AB" w:rsidRPr="00C06809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1755AB" w:rsidRPr="00C06809" w:rsidRDefault="008E3662" w:rsidP="001755AB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624663" w:history="1">
        <w:r w:rsidR="001755AB" w:rsidRPr="00C06809">
          <w:rPr>
            <w:rStyle w:val="Hyperlink"/>
            <w:rFonts w:ascii="IRBadr" w:hAnsi="IRBadr" w:cs="IRBadr"/>
            <w:noProof/>
            <w:rtl/>
          </w:rPr>
          <w:t>طرق جمع در این مقام</w:t>
        </w:r>
        <w:r w:rsidR="001755AB" w:rsidRPr="00C06809">
          <w:rPr>
            <w:rFonts w:ascii="IRBadr" w:hAnsi="IRBadr" w:cs="IRBadr"/>
            <w:noProof/>
            <w:webHidden/>
          </w:rPr>
          <w:tab/>
        </w:r>
        <w:r w:rsidR="001755AB" w:rsidRPr="00C06809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1755AB" w:rsidRPr="00C06809">
          <w:rPr>
            <w:rFonts w:ascii="IRBadr" w:hAnsi="IRBadr" w:cs="IRBadr"/>
            <w:noProof/>
            <w:webHidden/>
          </w:rPr>
          <w:instrText xml:space="preserve"> PAGEREF _Toc427624663 \h </w:instrText>
        </w:r>
        <w:r w:rsidR="001755AB" w:rsidRPr="00C06809">
          <w:rPr>
            <w:rStyle w:val="Hyperlink"/>
            <w:rFonts w:ascii="IRBadr" w:hAnsi="IRBadr" w:cs="IRBadr"/>
            <w:noProof/>
            <w:rtl/>
          </w:rPr>
        </w:r>
        <w:r w:rsidR="001755AB" w:rsidRPr="00C06809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1755AB" w:rsidRPr="00C06809">
          <w:rPr>
            <w:rFonts w:ascii="IRBadr" w:hAnsi="IRBadr" w:cs="IRBadr"/>
            <w:noProof/>
            <w:webHidden/>
          </w:rPr>
          <w:t>4</w:t>
        </w:r>
        <w:r w:rsidR="001755AB" w:rsidRPr="00C06809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1755AB" w:rsidRPr="00C06809" w:rsidRDefault="008E3662" w:rsidP="001755AB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624664" w:history="1">
        <w:r w:rsidR="001755AB" w:rsidRPr="00C06809">
          <w:rPr>
            <w:rStyle w:val="Hyperlink"/>
            <w:rFonts w:ascii="IRBadr" w:hAnsi="IRBadr" w:cs="IRBadr"/>
            <w:noProof/>
            <w:rtl/>
          </w:rPr>
          <w:t>اتخاذ مبنا</w:t>
        </w:r>
        <w:r w:rsidR="001755AB" w:rsidRPr="00C06809">
          <w:rPr>
            <w:rFonts w:ascii="IRBadr" w:hAnsi="IRBadr" w:cs="IRBadr"/>
            <w:noProof/>
            <w:webHidden/>
          </w:rPr>
          <w:tab/>
        </w:r>
        <w:r w:rsidR="001755AB" w:rsidRPr="00C06809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1755AB" w:rsidRPr="00C06809">
          <w:rPr>
            <w:rFonts w:ascii="IRBadr" w:hAnsi="IRBadr" w:cs="IRBadr"/>
            <w:noProof/>
            <w:webHidden/>
          </w:rPr>
          <w:instrText xml:space="preserve"> PAGEREF _Toc427624664 \h </w:instrText>
        </w:r>
        <w:r w:rsidR="001755AB" w:rsidRPr="00C06809">
          <w:rPr>
            <w:rStyle w:val="Hyperlink"/>
            <w:rFonts w:ascii="IRBadr" w:hAnsi="IRBadr" w:cs="IRBadr"/>
            <w:noProof/>
            <w:rtl/>
          </w:rPr>
        </w:r>
        <w:r w:rsidR="001755AB" w:rsidRPr="00C06809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1755AB" w:rsidRPr="00C06809">
          <w:rPr>
            <w:rFonts w:ascii="IRBadr" w:hAnsi="IRBadr" w:cs="IRBadr"/>
            <w:noProof/>
            <w:webHidden/>
          </w:rPr>
          <w:t>4</w:t>
        </w:r>
        <w:r w:rsidR="001755AB" w:rsidRPr="00C06809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1755AB" w:rsidRPr="00C06809" w:rsidRDefault="008E3662" w:rsidP="001755AB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624665" w:history="1">
        <w:r w:rsidR="001755AB" w:rsidRPr="00C06809">
          <w:rPr>
            <w:rStyle w:val="Hyperlink"/>
            <w:rFonts w:ascii="IRBadr" w:hAnsi="IRBadr" w:cs="IRBadr"/>
            <w:noProof/>
            <w:rtl/>
          </w:rPr>
          <w:t>جمع دوم</w:t>
        </w:r>
        <w:r w:rsidR="001755AB" w:rsidRPr="00C06809">
          <w:rPr>
            <w:rFonts w:ascii="IRBadr" w:hAnsi="IRBadr" w:cs="IRBadr"/>
            <w:noProof/>
            <w:webHidden/>
          </w:rPr>
          <w:tab/>
        </w:r>
        <w:r w:rsidR="001755AB" w:rsidRPr="00C06809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1755AB" w:rsidRPr="00C06809">
          <w:rPr>
            <w:rFonts w:ascii="IRBadr" w:hAnsi="IRBadr" w:cs="IRBadr"/>
            <w:noProof/>
            <w:webHidden/>
          </w:rPr>
          <w:instrText xml:space="preserve"> PAGEREF _Toc427624665 \h </w:instrText>
        </w:r>
        <w:r w:rsidR="001755AB" w:rsidRPr="00C06809">
          <w:rPr>
            <w:rStyle w:val="Hyperlink"/>
            <w:rFonts w:ascii="IRBadr" w:hAnsi="IRBadr" w:cs="IRBadr"/>
            <w:noProof/>
            <w:rtl/>
          </w:rPr>
        </w:r>
        <w:r w:rsidR="001755AB" w:rsidRPr="00C06809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1755AB" w:rsidRPr="00C06809">
          <w:rPr>
            <w:rFonts w:ascii="IRBadr" w:hAnsi="IRBadr" w:cs="IRBadr"/>
            <w:noProof/>
            <w:webHidden/>
          </w:rPr>
          <w:t>4</w:t>
        </w:r>
        <w:r w:rsidR="001755AB" w:rsidRPr="00C06809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1755AB" w:rsidRPr="00C06809" w:rsidRDefault="008E3662" w:rsidP="001755AB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624666" w:history="1">
        <w:r w:rsidR="001755AB" w:rsidRPr="00C06809">
          <w:rPr>
            <w:rStyle w:val="Hyperlink"/>
            <w:rFonts w:ascii="IRBadr" w:hAnsi="IRBadr" w:cs="IRBadr"/>
            <w:noProof/>
            <w:rtl/>
          </w:rPr>
          <w:t>اتخاذ مبنا</w:t>
        </w:r>
        <w:r w:rsidR="001755AB" w:rsidRPr="00C06809">
          <w:rPr>
            <w:rFonts w:ascii="IRBadr" w:hAnsi="IRBadr" w:cs="IRBadr"/>
            <w:noProof/>
            <w:webHidden/>
          </w:rPr>
          <w:tab/>
        </w:r>
        <w:r w:rsidR="001755AB" w:rsidRPr="00C06809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1755AB" w:rsidRPr="00C06809">
          <w:rPr>
            <w:rFonts w:ascii="IRBadr" w:hAnsi="IRBadr" w:cs="IRBadr"/>
            <w:noProof/>
            <w:webHidden/>
          </w:rPr>
          <w:instrText xml:space="preserve"> PAGEREF _Toc427624666 \h </w:instrText>
        </w:r>
        <w:r w:rsidR="001755AB" w:rsidRPr="00C06809">
          <w:rPr>
            <w:rStyle w:val="Hyperlink"/>
            <w:rFonts w:ascii="IRBadr" w:hAnsi="IRBadr" w:cs="IRBadr"/>
            <w:noProof/>
            <w:rtl/>
          </w:rPr>
        </w:r>
        <w:r w:rsidR="001755AB" w:rsidRPr="00C06809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1755AB" w:rsidRPr="00C06809">
          <w:rPr>
            <w:rFonts w:ascii="IRBadr" w:hAnsi="IRBadr" w:cs="IRBadr"/>
            <w:noProof/>
            <w:webHidden/>
          </w:rPr>
          <w:t>4</w:t>
        </w:r>
        <w:r w:rsidR="001755AB" w:rsidRPr="00C06809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1755AB" w:rsidRPr="00C06809" w:rsidRDefault="008E3662" w:rsidP="001755AB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624667" w:history="1">
        <w:r w:rsidR="001755AB" w:rsidRPr="00C06809">
          <w:rPr>
            <w:rStyle w:val="Hyperlink"/>
            <w:rFonts w:ascii="IRBadr" w:hAnsi="IRBadr" w:cs="IRBadr"/>
            <w:noProof/>
            <w:rtl/>
          </w:rPr>
          <w:t>جمع سوم</w:t>
        </w:r>
        <w:r w:rsidR="001755AB" w:rsidRPr="00C06809">
          <w:rPr>
            <w:rFonts w:ascii="IRBadr" w:hAnsi="IRBadr" w:cs="IRBadr"/>
            <w:noProof/>
            <w:webHidden/>
          </w:rPr>
          <w:tab/>
        </w:r>
        <w:r w:rsidR="001755AB" w:rsidRPr="00C06809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1755AB" w:rsidRPr="00C06809">
          <w:rPr>
            <w:rFonts w:ascii="IRBadr" w:hAnsi="IRBadr" w:cs="IRBadr"/>
            <w:noProof/>
            <w:webHidden/>
          </w:rPr>
          <w:instrText xml:space="preserve"> PAGEREF _Toc427624667 \h </w:instrText>
        </w:r>
        <w:r w:rsidR="001755AB" w:rsidRPr="00C06809">
          <w:rPr>
            <w:rStyle w:val="Hyperlink"/>
            <w:rFonts w:ascii="IRBadr" w:hAnsi="IRBadr" w:cs="IRBadr"/>
            <w:noProof/>
            <w:rtl/>
          </w:rPr>
        </w:r>
        <w:r w:rsidR="001755AB" w:rsidRPr="00C06809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1755AB" w:rsidRPr="00C06809">
          <w:rPr>
            <w:rFonts w:ascii="IRBadr" w:hAnsi="IRBadr" w:cs="IRBadr"/>
            <w:noProof/>
            <w:webHidden/>
          </w:rPr>
          <w:t>5</w:t>
        </w:r>
        <w:r w:rsidR="001755AB" w:rsidRPr="00C06809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1755AB" w:rsidRPr="00C06809" w:rsidRDefault="008E3662" w:rsidP="001755AB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624668" w:history="1">
        <w:r w:rsidR="001755AB" w:rsidRPr="00C06809">
          <w:rPr>
            <w:rStyle w:val="Hyperlink"/>
            <w:rFonts w:ascii="IRBadr" w:hAnsi="IRBadr" w:cs="IRBadr"/>
            <w:noProof/>
            <w:rtl/>
          </w:rPr>
          <w:t>جمع‌بندی</w:t>
        </w:r>
        <w:r w:rsidR="001755AB" w:rsidRPr="00C06809">
          <w:rPr>
            <w:rFonts w:ascii="IRBadr" w:hAnsi="IRBadr" w:cs="IRBadr"/>
            <w:noProof/>
            <w:webHidden/>
          </w:rPr>
          <w:tab/>
        </w:r>
        <w:r w:rsidR="001755AB" w:rsidRPr="00C06809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1755AB" w:rsidRPr="00C06809">
          <w:rPr>
            <w:rFonts w:ascii="IRBadr" w:hAnsi="IRBadr" w:cs="IRBadr"/>
            <w:noProof/>
            <w:webHidden/>
          </w:rPr>
          <w:instrText xml:space="preserve"> PAGEREF _Toc427624668 \h </w:instrText>
        </w:r>
        <w:r w:rsidR="001755AB" w:rsidRPr="00C06809">
          <w:rPr>
            <w:rStyle w:val="Hyperlink"/>
            <w:rFonts w:ascii="IRBadr" w:hAnsi="IRBadr" w:cs="IRBadr"/>
            <w:noProof/>
            <w:rtl/>
          </w:rPr>
        </w:r>
        <w:r w:rsidR="001755AB" w:rsidRPr="00C06809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1755AB" w:rsidRPr="00C06809">
          <w:rPr>
            <w:rFonts w:ascii="IRBadr" w:hAnsi="IRBadr" w:cs="IRBadr"/>
            <w:noProof/>
            <w:webHidden/>
          </w:rPr>
          <w:t>5</w:t>
        </w:r>
        <w:r w:rsidR="001755AB" w:rsidRPr="00C06809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1755AB" w:rsidRPr="00C06809" w:rsidRDefault="008E3662" w:rsidP="001755AB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624669" w:history="1">
        <w:r w:rsidR="001755AB" w:rsidRPr="00C06809">
          <w:rPr>
            <w:rStyle w:val="Hyperlink"/>
            <w:rFonts w:ascii="IRBadr" w:hAnsi="IRBadr" w:cs="IRBadr"/>
            <w:noProof/>
            <w:rtl/>
          </w:rPr>
          <w:t>اتخاذ مبنا</w:t>
        </w:r>
        <w:r w:rsidR="001755AB" w:rsidRPr="00C06809">
          <w:rPr>
            <w:rFonts w:ascii="IRBadr" w:hAnsi="IRBadr" w:cs="IRBadr"/>
            <w:noProof/>
            <w:webHidden/>
          </w:rPr>
          <w:tab/>
        </w:r>
        <w:r w:rsidR="001755AB" w:rsidRPr="00C06809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1755AB" w:rsidRPr="00C06809">
          <w:rPr>
            <w:rFonts w:ascii="IRBadr" w:hAnsi="IRBadr" w:cs="IRBadr"/>
            <w:noProof/>
            <w:webHidden/>
          </w:rPr>
          <w:instrText xml:space="preserve"> PAGEREF _Toc427624669 \h </w:instrText>
        </w:r>
        <w:r w:rsidR="001755AB" w:rsidRPr="00C06809">
          <w:rPr>
            <w:rStyle w:val="Hyperlink"/>
            <w:rFonts w:ascii="IRBadr" w:hAnsi="IRBadr" w:cs="IRBadr"/>
            <w:noProof/>
            <w:rtl/>
          </w:rPr>
        </w:r>
        <w:r w:rsidR="001755AB" w:rsidRPr="00C06809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1755AB" w:rsidRPr="00C06809">
          <w:rPr>
            <w:rFonts w:ascii="IRBadr" w:hAnsi="IRBadr" w:cs="IRBadr"/>
            <w:noProof/>
            <w:webHidden/>
          </w:rPr>
          <w:t>5</w:t>
        </w:r>
        <w:r w:rsidR="001755AB" w:rsidRPr="00C06809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1755AB" w:rsidRPr="00C06809" w:rsidRDefault="008E3662" w:rsidP="001755AB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624670" w:history="1">
        <w:r w:rsidR="001755AB" w:rsidRPr="00C06809">
          <w:rPr>
            <w:rStyle w:val="Hyperlink"/>
            <w:rFonts w:ascii="IRBadr" w:hAnsi="IRBadr" w:cs="IRBadr"/>
            <w:noProof/>
            <w:rtl/>
          </w:rPr>
          <w:t>نتیجه‌گیری</w:t>
        </w:r>
        <w:r w:rsidR="001755AB" w:rsidRPr="00C06809">
          <w:rPr>
            <w:rFonts w:ascii="IRBadr" w:hAnsi="IRBadr" w:cs="IRBadr"/>
            <w:noProof/>
            <w:webHidden/>
          </w:rPr>
          <w:tab/>
        </w:r>
        <w:r w:rsidR="001755AB" w:rsidRPr="00C06809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1755AB" w:rsidRPr="00C06809">
          <w:rPr>
            <w:rFonts w:ascii="IRBadr" w:hAnsi="IRBadr" w:cs="IRBadr"/>
            <w:noProof/>
            <w:webHidden/>
          </w:rPr>
          <w:instrText xml:space="preserve"> PAGEREF _Toc427624670 \h </w:instrText>
        </w:r>
        <w:r w:rsidR="001755AB" w:rsidRPr="00C06809">
          <w:rPr>
            <w:rStyle w:val="Hyperlink"/>
            <w:rFonts w:ascii="IRBadr" w:hAnsi="IRBadr" w:cs="IRBadr"/>
            <w:noProof/>
            <w:rtl/>
          </w:rPr>
        </w:r>
        <w:r w:rsidR="001755AB" w:rsidRPr="00C06809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1755AB" w:rsidRPr="00C06809">
          <w:rPr>
            <w:rFonts w:ascii="IRBadr" w:hAnsi="IRBadr" w:cs="IRBadr"/>
            <w:noProof/>
            <w:webHidden/>
          </w:rPr>
          <w:t>5</w:t>
        </w:r>
        <w:r w:rsidR="001755AB" w:rsidRPr="00C06809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1755AB" w:rsidRPr="00C06809" w:rsidRDefault="001755AB" w:rsidP="001755AB">
      <w:pPr>
        <w:bidi/>
        <w:jc w:val="both"/>
        <w:rPr>
          <w:rFonts w:ascii="IRBadr" w:hAnsi="IRBadr" w:cs="IRBadr"/>
          <w:b/>
          <w:bCs/>
          <w:sz w:val="28"/>
          <w:szCs w:val="28"/>
          <w:lang w:bidi="fa-IR"/>
        </w:rPr>
      </w:pPr>
      <w:r w:rsidRPr="00C06809">
        <w:rPr>
          <w:rFonts w:ascii="IRBadr" w:hAnsi="IRBadr" w:cs="IRBadr"/>
          <w:b/>
          <w:bCs/>
          <w:sz w:val="28"/>
          <w:szCs w:val="28"/>
          <w:lang w:bidi="fa-IR"/>
        </w:rPr>
        <w:fldChar w:fldCharType="end"/>
      </w:r>
    </w:p>
    <w:p w:rsidR="00C06809" w:rsidRDefault="00C06809">
      <w:pPr>
        <w:spacing w:after="0" w:line="240" w:lineRule="auto"/>
        <w:rPr>
          <w:rFonts w:ascii="IRBadr" w:eastAsia="2  Lotus" w:hAnsi="IRBadr" w:cs="IRBadr"/>
          <w:bCs/>
          <w:sz w:val="28"/>
          <w:szCs w:val="44"/>
          <w:rtl/>
          <w:lang w:bidi="fa-IR"/>
        </w:rPr>
      </w:pPr>
      <w:bookmarkStart w:id="1" w:name="_Toc427624658"/>
      <w:r>
        <w:rPr>
          <w:rFonts w:ascii="IRBadr" w:hAnsi="IRBadr" w:cs="IRBadr"/>
          <w:rtl/>
        </w:rPr>
        <w:br w:type="page"/>
      </w:r>
    </w:p>
    <w:p w:rsidR="00F837FF" w:rsidRPr="00C06809" w:rsidRDefault="00D95014" w:rsidP="001755AB">
      <w:pPr>
        <w:pStyle w:val="Heading1"/>
        <w:rPr>
          <w:rFonts w:ascii="IRBadr" w:hAnsi="IRBadr" w:cs="IRBadr"/>
          <w:rtl/>
        </w:rPr>
      </w:pPr>
      <w:r w:rsidRPr="00C06809">
        <w:rPr>
          <w:rFonts w:ascii="IRBadr" w:hAnsi="IRBadr" w:cs="IRBadr"/>
          <w:rtl/>
        </w:rPr>
        <w:lastRenderedPageBreak/>
        <w:t>نوع تعزیر</w:t>
      </w:r>
      <w:bookmarkEnd w:id="1"/>
    </w:p>
    <w:p w:rsidR="00D95014" w:rsidRPr="00C06809" w:rsidRDefault="00D95014" w:rsidP="001755AB">
      <w:pPr>
        <w:pStyle w:val="Heading1"/>
        <w:rPr>
          <w:rFonts w:ascii="IRBadr" w:hAnsi="IRBadr" w:cs="IRBadr"/>
          <w:rtl/>
        </w:rPr>
      </w:pPr>
      <w:bookmarkStart w:id="2" w:name="_Toc427624659"/>
      <w:r w:rsidRPr="00C06809">
        <w:rPr>
          <w:rFonts w:ascii="IRBadr" w:hAnsi="IRBadr" w:cs="IRBadr"/>
          <w:rtl/>
        </w:rPr>
        <w:t>تحدید اقل و اکثر</w:t>
      </w:r>
      <w:bookmarkEnd w:id="2"/>
    </w:p>
    <w:p w:rsidR="00D95014" w:rsidRPr="00C06809" w:rsidRDefault="00D95014" w:rsidP="001755A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06809">
        <w:rPr>
          <w:rFonts w:ascii="IRBadr" w:hAnsi="IRBadr" w:cs="IRBadr"/>
          <w:sz w:val="28"/>
          <w:szCs w:val="28"/>
          <w:rtl/>
          <w:lang w:bidi="fa-IR"/>
        </w:rPr>
        <w:t xml:space="preserve">در بحث گذشته بیان شد که آیا میزان تعزیر از ناحیه اقل و اکثر بید الحاکم است یا در این رابطه در روایات این حدود یا یکی از </w:t>
      </w:r>
      <w:r w:rsidR="00F76177" w:rsidRPr="00C06809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C0680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F76177" w:rsidRPr="00C06809">
        <w:rPr>
          <w:rFonts w:ascii="IRBadr" w:hAnsi="IRBadr" w:cs="IRBadr"/>
          <w:sz w:val="28"/>
          <w:szCs w:val="28"/>
          <w:rtl/>
          <w:lang w:bidi="fa-IR"/>
        </w:rPr>
        <w:t>مشخص‌شده</w:t>
      </w:r>
      <w:r w:rsidRPr="00C06809">
        <w:rPr>
          <w:rFonts w:ascii="IRBadr" w:hAnsi="IRBadr" w:cs="IRBadr"/>
          <w:sz w:val="28"/>
          <w:szCs w:val="28"/>
          <w:rtl/>
          <w:lang w:bidi="fa-IR"/>
        </w:rPr>
        <w:t xml:space="preserve"> است؟</w:t>
      </w:r>
    </w:p>
    <w:p w:rsidR="00FF1886" w:rsidRPr="00C06809" w:rsidRDefault="00D95014" w:rsidP="001755A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06809">
        <w:rPr>
          <w:rFonts w:ascii="IRBadr" w:hAnsi="IRBadr" w:cs="IRBadr"/>
          <w:sz w:val="28"/>
          <w:szCs w:val="28"/>
          <w:rtl/>
          <w:lang w:bidi="fa-IR"/>
        </w:rPr>
        <w:t xml:space="preserve">به یاد نداریم در ناحیه اقل توسط فقها حدی </w:t>
      </w:r>
      <w:r w:rsidR="00F76177" w:rsidRPr="00C06809">
        <w:rPr>
          <w:rFonts w:ascii="IRBadr" w:hAnsi="IRBadr" w:cs="IRBadr"/>
          <w:sz w:val="28"/>
          <w:szCs w:val="28"/>
          <w:rtl/>
          <w:lang w:bidi="fa-IR"/>
        </w:rPr>
        <w:t>بیان‌شده</w:t>
      </w:r>
      <w:r w:rsidRPr="00C06809">
        <w:rPr>
          <w:rFonts w:ascii="IRBadr" w:hAnsi="IRBadr" w:cs="IRBadr"/>
          <w:sz w:val="28"/>
          <w:szCs w:val="28"/>
          <w:rtl/>
          <w:lang w:bidi="fa-IR"/>
        </w:rPr>
        <w:t xml:space="preserve"> باشد.</w:t>
      </w:r>
      <w:r w:rsidR="00F837FF" w:rsidRPr="00C06809">
        <w:rPr>
          <w:rFonts w:ascii="IRBadr" w:hAnsi="IRBadr" w:cs="IRBadr"/>
          <w:sz w:val="28"/>
          <w:szCs w:val="28"/>
          <w:rtl/>
          <w:lang w:bidi="fa-IR"/>
        </w:rPr>
        <w:t xml:space="preserve"> اما از ناحیه اکثر گرچه یک قول عامه است که محدد نیست</w:t>
      </w:r>
      <w:r w:rsidRPr="00C06809">
        <w:rPr>
          <w:rFonts w:ascii="IRBadr" w:hAnsi="IRBadr" w:cs="IRBadr"/>
          <w:sz w:val="28"/>
          <w:szCs w:val="28"/>
          <w:rtl/>
          <w:lang w:bidi="fa-IR"/>
        </w:rPr>
        <w:t>،</w:t>
      </w:r>
      <w:r w:rsidR="00F76177" w:rsidRPr="00C06809">
        <w:rPr>
          <w:rFonts w:ascii="IRBadr" w:hAnsi="IRBadr" w:cs="IRBadr"/>
          <w:sz w:val="28"/>
          <w:szCs w:val="28"/>
          <w:rtl/>
          <w:lang w:bidi="fa-IR"/>
        </w:rPr>
        <w:t xml:space="preserve"> ولی</w:t>
      </w:r>
      <w:r w:rsidR="00F837FF" w:rsidRPr="00C06809">
        <w:rPr>
          <w:rFonts w:ascii="IRBadr" w:hAnsi="IRBadr" w:cs="IRBadr"/>
          <w:sz w:val="28"/>
          <w:szCs w:val="28"/>
          <w:rtl/>
          <w:lang w:bidi="fa-IR"/>
        </w:rPr>
        <w:t xml:space="preserve"> در فقه خاصه و فتاوای ما محدد است. منتها در میزان این تحدید و کیفیت تحدید </w:t>
      </w:r>
      <w:r w:rsidRPr="00C06809">
        <w:rPr>
          <w:rFonts w:ascii="IRBadr" w:hAnsi="IRBadr" w:cs="IRBadr"/>
          <w:sz w:val="28"/>
          <w:szCs w:val="28"/>
          <w:rtl/>
          <w:lang w:bidi="fa-IR"/>
        </w:rPr>
        <w:t xml:space="preserve">اقوال متعددی وجود دارد. </w:t>
      </w:r>
      <w:r w:rsidR="00F837FF" w:rsidRPr="00C06809">
        <w:rPr>
          <w:rFonts w:ascii="IRBadr" w:hAnsi="IRBadr" w:cs="IRBadr"/>
          <w:sz w:val="28"/>
          <w:szCs w:val="28"/>
          <w:rtl/>
          <w:lang w:bidi="fa-IR"/>
        </w:rPr>
        <w:t xml:space="preserve">گفتیم برای اینکه مشخص بشود که </w:t>
      </w:r>
      <w:r w:rsidR="00F76177" w:rsidRPr="00C06809">
        <w:rPr>
          <w:rFonts w:ascii="IRBadr" w:hAnsi="IRBadr" w:cs="IRBadr"/>
          <w:sz w:val="28"/>
          <w:szCs w:val="28"/>
          <w:rtl/>
          <w:lang w:bidi="fa-IR"/>
        </w:rPr>
        <w:t>کدام‌یک</w:t>
      </w:r>
      <w:r w:rsidR="00F837FF" w:rsidRPr="00C06809">
        <w:rPr>
          <w:rFonts w:ascii="IRBadr" w:hAnsi="IRBadr" w:cs="IRBadr"/>
          <w:sz w:val="28"/>
          <w:szCs w:val="28"/>
          <w:rtl/>
          <w:lang w:bidi="fa-IR"/>
        </w:rPr>
        <w:t xml:space="preserve"> از این اقوال را می‌شود پذیرفت، باید ببینیم روایات در مسئله چه مضمونی را افاده می‌کند.</w:t>
      </w:r>
    </w:p>
    <w:p w:rsidR="00FF1886" w:rsidRPr="00C06809" w:rsidRDefault="00FF1886" w:rsidP="001755AB">
      <w:pPr>
        <w:pStyle w:val="Heading1"/>
        <w:rPr>
          <w:rFonts w:ascii="IRBadr" w:hAnsi="IRBadr" w:cs="IRBadr"/>
          <w:rtl/>
        </w:rPr>
      </w:pPr>
      <w:bookmarkStart w:id="3" w:name="_Toc427624660"/>
      <w:r w:rsidRPr="00C06809">
        <w:rPr>
          <w:rFonts w:ascii="IRBadr" w:hAnsi="IRBadr" w:cs="IRBadr"/>
          <w:rtl/>
        </w:rPr>
        <w:t>روایات در این باب</w:t>
      </w:r>
      <w:bookmarkEnd w:id="3"/>
    </w:p>
    <w:p w:rsidR="00FF1886" w:rsidRPr="00C06809" w:rsidRDefault="00F837FF" w:rsidP="001755A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06809">
        <w:rPr>
          <w:rFonts w:ascii="IRBadr" w:hAnsi="IRBadr" w:cs="IRBadr"/>
          <w:sz w:val="28"/>
          <w:szCs w:val="28"/>
          <w:rtl/>
          <w:lang w:bidi="fa-IR"/>
        </w:rPr>
        <w:t xml:space="preserve"> روایات از یک نگاه کلی به دو گروه اصلی تقسیم می‌کنیم. یک گروه روایاتی است که </w:t>
      </w:r>
      <w:r w:rsidR="00FF1886" w:rsidRPr="00C06809">
        <w:rPr>
          <w:rFonts w:ascii="IRBadr" w:hAnsi="IRBadr" w:cs="IRBadr"/>
          <w:sz w:val="28"/>
          <w:szCs w:val="28"/>
          <w:rtl/>
          <w:lang w:bidi="fa-IR"/>
        </w:rPr>
        <w:t xml:space="preserve">به نحو </w:t>
      </w:r>
      <w:r w:rsidRPr="00C06809">
        <w:rPr>
          <w:rFonts w:ascii="IRBadr" w:hAnsi="IRBadr" w:cs="IRBadr"/>
          <w:sz w:val="28"/>
          <w:szCs w:val="28"/>
          <w:rtl/>
          <w:lang w:bidi="fa-IR"/>
        </w:rPr>
        <w:t xml:space="preserve">مطلق اصل حدود را مشخص کرده است. و یک گروه </w:t>
      </w:r>
      <w:r w:rsidR="00FF1886" w:rsidRPr="00C06809">
        <w:rPr>
          <w:rFonts w:ascii="IRBadr" w:hAnsi="IRBadr" w:cs="IRBadr"/>
          <w:sz w:val="28"/>
          <w:szCs w:val="28"/>
          <w:rtl/>
          <w:lang w:bidi="fa-IR"/>
        </w:rPr>
        <w:t>از</w:t>
      </w:r>
      <w:r w:rsidRPr="00C06809">
        <w:rPr>
          <w:rFonts w:ascii="IRBadr" w:hAnsi="IRBadr" w:cs="IRBadr"/>
          <w:sz w:val="28"/>
          <w:szCs w:val="28"/>
          <w:rtl/>
          <w:lang w:bidi="fa-IR"/>
        </w:rPr>
        <w:t xml:space="preserve"> روایات </w:t>
      </w:r>
      <w:r w:rsidR="00FF1886" w:rsidRPr="00C06809">
        <w:rPr>
          <w:rFonts w:ascii="IRBadr" w:hAnsi="IRBadr" w:cs="IRBadr"/>
          <w:sz w:val="28"/>
          <w:szCs w:val="28"/>
          <w:rtl/>
          <w:lang w:bidi="fa-IR"/>
        </w:rPr>
        <w:t>که بیشتر جنبه موردی دارد،</w:t>
      </w:r>
      <w:r w:rsidRPr="00C06809">
        <w:rPr>
          <w:rFonts w:ascii="IRBadr" w:hAnsi="IRBadr" w:cs="IRBadr"/>
          <w:sz w:val="28"/>
          <w:szCs w:val="28"/>
          <w:rtl/>
          <w:lang w:bidi="fa-IR"/>
        </w:rPr>
        <w:t xml:space="preserve"> در مواردی مقداری را از ناحیه اکثر تعیین کرده است. در گروه اول که روایاتی </w:t>
      </w:r>
      <w:r w:rsidR="00F76177" w:rsidRPr="00C06809">
        <w:rPr>
          <w:rFonts w:ascii="IRBadr" w:hAnsi="IRBadr" w:cs="IRBadr"/>
          <w:sz w:val="28"/>
          <w:szCs w:val="28"/>
          <w:rtl/>
          <w:lang w:bidi="fa-IR"/>
        </w:rPr>
        <w:t>به‌عنوان</w:t>
      </w:r>
      <w:r w:rsidRPr="00C06809">
        <w:rPr>
          <w:rFonts w:ascii="IRBadr" w:hAnsi="IRBadr" w:cs="IRBadr"/>
          <w:sz w:val="28"/>
          <w:szCs w:val="28"/>
          <w:rtl/>
          <w:lang w:bidi="fa-IR"/>
        </w:rPr>
        <w:t xml:space="preserve"> قاعده کلی</w:t>
      </w:r>
      <w:r w:rsidR="00FF1886" w:rsidRPr="00C0680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F76177" w:rsidRPr="00C06809">
        <w:rPr>
          <w:rFonts w:ascii="IRBadr" w:hAnsi="IRBadr" w:cs="IRBadr"/>
          <w:sz w:val="28"/>
          <w:szCs w:val="28"/>
          <w:rtl/>
          <w:lang w:bidi="fa-IR"/>
        </w:rPr>
        <w:t>مطرح‌شده</w:t>
      </w:r>
      <w:r w:rsidR="00FF1886" w:rsidRPr="00C06809">
        <w:rPr>
          <w:rFonts w:ascii="IRBadr" w:hAnsi="IRBadr" w:cs="IRBadr"/>
          <w:sz w:val="28"/>
          <w:szCs w:val="28"/>
          <w:rtl/>
          <w:lang w:bidi="fa-IR"/>
        </w:rPr>
        <w:t xml:space="preserve"> است</w:t>
      </w:r>
      <w:r w:rsidRPr="00C06809">
        <w:rPr>
          <w:rFonts w:ascii="IRBadr" w:hAnsi="IRBadr" w:cs="IRBadr"/>
          <w:sz w:val="28"/>
          <w:szCs w:val="28"/>
          <w:rtl/>
          <w:lang w:bidi="fa-IR"/>
        </w:rPr>
        <w:t xml:space="preserve"> حدی را برای تعزیر مشخص کرده است</w:t>
      </w:r>
      <w:r w:rsidR="00FF1886" w:rsidRPr="00C06809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FF1886" w:rsidRPr="00C06809" w:rsidRDefault="00F837FF" w:rsidP="001755A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06809">
        <w:rPr>
          <w:rFonts w:ascii="IRBadr" w:hAnsi="IRBadr" w:cs="IRBadr"/>
          <w:sz w:val="28"/>
          <w:szCs w:val="28"/>
          <w:rtl/>
          <w:lang w:bidi="fa-IR"/>
        </w:rPr>
        <w:t xml:space="preserve"> روایات </w:t>
      </w:r>
      <w:r w:rsidR="00FF1886" w:rsidRPr="00C06809">
        <w:rPr>
          <w:rFonts w:ascii="IRBadr" w:hAnsi="IRBadr" w:cs="IRBadr"/>
          <w:sz w:val="28"/>
          <w:szCs w:val="28"/>
          <w:rtl/>
          <w:lang w:bidi="fa-IR"/>
        </w:rPr>
        <w:t xml:space="preserve">در این باب به چند دسته تقسیم </w:t>
      </w:r>
      <w:r w:rsidR="00F76177" w:rsidRPr="00C06809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FF1886" w:rsidRPr="00C06809">
        <w:rPr>
          <w:rFonts w:ascii="IRBadr" w:hAnsi="IRBadr" w:cs="IRBadr"/>
          <w:sz w:val="28"/>
          <w:szCs w:val="28"/>
          <w:rtl/>
          <w:lang w:bidi="fa-IR"/>
        </w:rPr>
        <w:t>؛</w:t>
      </w:r>
      <w:r w:rsidR="00F76177" w:rsidRPr="00C06809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FF1886" w:rsidRPr="00C06809">
        <w:rPr>
          <w:rFonts w:ascii="IRBadr" w:hAnsi="IRBadr" w:cs="IRBadr"/>
          <w:sz w:val="28"/>
          <w:szCs w:val="28"/>
          <w:rtl/>
          <w:lang w:bidi="fa-IR"/>
        </w:rPr>
        <w:t xml:space="preserve"> قسمت اول روایاتی بود که ملاک </w:t>
      </w:r>
      <w:r w:rsidR="00F76177" w:rsidRPr="00C06809">
        <w:rPr>
          <w:rFonts w:ascii="IRBadr" w:hAnsi="IRBadr" w:cs="IRBadr"/>
          <w:sz w:val="28"/>
          <w:szCs w:val="28"/>
          <w:rtl/>
          <w:lang w:bidi="fa-IR"/>
        </w:rPr>
        <w:t>رابین</w:t>
      </w:r>
      <w:r w:rsidR="00FF1886" w:rsidRPr="00C06809">
        <w:rPr>
          <w:rFonts w:ascii="IRBadr" w:hAnsi="IRBadr" w:cs="IRBadr"/>
          <w:sz w:val="28"/>
          <w:szCs w:val="28"/>
          <w:rtl/>
          <w:lang w:bidi="fa-IR"/>
        </w:rPr>
        <w:t xml:space="preserve"> ده تا بیست قرار داده بود.</w:t>
      </w:r>
      <w:r w:rsidR="00F76177" w:rsidRPr="00C06809">
        <w:rPr>
          <w:rFonts w:ascii="IRBadr" w:hAnsi="IRBadr" w:cs="IRBadr"/>
          <w:sz w:val="28"/>
          <w:szCs w:val="28"/>
          <w:rtl/>
          <w:lang w:bidi="fa-IR"/>
        </w:rPr>
        <w:t xml:space="preserve"> دسته</w:t>
      </w:r>
      <w:r w:rsidR="00554A97" w:rsidRPr="00C06809">
        <w:rPr>
          <w:rFonts w:ascii="IRBadr" w:hAnsi="IRBadr" w:cs="IRBadr"/>
          <w:sz w:val="28"/>
          <w:szCs w:val="28"/>
          <w:rtl/>
          <w:lang w:bidi="fa-IR"/>
        </w:rPr>
        <w:t xml:space="preserve"> دوم روی عدد چهل تأکید داشت.</w:t>
      </w:r>
      <w:r w:rsidR="00F76177" w:rsidRPr="00C06809">
        <w:rPr>
          <w:rFonts w:ascii="IRBadr" w:hAnsi="IRBadr" w:cs="IRBadr"/>
          <w:sz w:val="28"/>
          <w:szCs w:val="28"/>
          <w:rtl/>
          <w:lang w:bidi="fa-IR"/>
        </w:rPr>
        <w:t xml:space="preserve"> گروه</w:t>
      </w:r>
      <w:r w:rsidR="00554A97" w:rsidRPr="00C06809">
        <w:rPr>
          <w:rFonts w:ascii="IRBadr" w:hAnsi="IRBadr" w:cs="IRBadr"/>
          <w:sz w:val="28"/>
          <w:szCs w:val="28"/>
          <w:rtl/>
          <w:lang w:bidi="fa-IR"/>
        </w:rPr>
        <w:t xml:space="preserve"> سوم مشتمل بر روایاتی است که </w:t>
      </w:r>
      <w:r w:rsidR="00F76177" w:rsidRPr="00C06809">
        <w:rPr>
          <w:rFonts w:ascii="IRBadr" w:hAnsi="IRBadr" w:cs="IRBadr"/>
          <w:sz w:val="28"/>
          <w:szCs w:val="28"/>
          <w:rtl/>
          <w:lang w:bidi="fa-IR"/>
        </w:rPr>
        <w:t>حداکثر</w:t>
      </w:r>
      <w:r w:rsidR="00554A97" w:rsidRPr="00C06809">
        <w:rPr>
          <w:rFonts w:ascii="IRBadr" w:hAnsi="IRBadr" w:cs="IRBadr"/>
          <w:sz w:val="28"/>
          <w:szCs w:val="28"/>
          <w:rtl/>
          <w:lang w:bidi="fa-IR"/>
        </w:rPr>
        <w:t xml:space="preserve"> را در این باب تعیین </w:t>
      </w:r>
      <w:r w:rsidR="00F76177" w:rsidRPr="00C06809">
        <w:rPr>
          <w:rFonts w:ascii="IRBadr" w:hAnsi="IRBadr" w:cs="IRBadr"/>
          <w:sz w:val="28"/>
          <w:szCs w:val="28"/>
          <w:rtl/>
          <w:lang w:bidi="fa-IR"/>
        </w:rPr>
        <w:t>نموده‌اند</w:t>
      </w:r>
      <w:r w:rsidR="00554A97" w:rsidRPr="00C06809">
        <w:rPr>
          <w:rFonts w:ascii="IRBadr" w:hAnsi="IRBadr" w:cs="IRBadr"/>
          <w:sz w:val="28"/>
          <w:szCs w:val="28"/>
          <w:rtl/>
          <w:lang w:bidi="fa-IR"/>
        </w:rPr>
        <w:t>.</w:t>
      </w:r>
      <w:r w:rsidR="00F76177" w:rsidRPr="00C06809">
        <w:rPr>
          <w:rFonts w:ascii="IRBadr" w:hAnsi="IRBadr" w:cs="IRBadr"/>
          <w:sz w:val="28"/>
          <w:szCs w:val="28"/>
          <w:rtl/>
          <w:lang w:bidi="fa-IR"/>
        </w:rPr>
        <w:t xml:space="preserve"> البته</w:t>
      </w:r>
      <w:r w:rsidR="00554A97" w:rsidRPr="00C06809">
        <w:rPr>
          <w:rFonts w:ascii="IRBadr" w:hAnsi="IRBadr" w:cs="IRBadr"/>
          <w:sz w:val="28"/>
          <w:szCs w:val="28"/>
          <w:rtl/>
          <w:lang w:bidi="fa-IR"/>
        </w:rPr>
        <w:t xml:space="preserve"> بیشتر جنبه موردی داشته و در طول آن </w:t>
      </w:r>
      <w:r w:rsidR="00F76177" w:rsidRPr="00C06809">
        <w:rPr>
          <w:rFonts w:ascii="IRBadr" w:hAnsi="IRBadr" w:cs="IRBadr"/>
          <w:sz w:val="28"/>
          <w:szCs w:val="28"/>
          <w:rtl/>
          <w:lang w:bidi="fa-IR"/>
        </w:rPr>
        <w:t>قاعده‌ای</w:t>
      </w:r>
      <w:r w:rsidR="00554A97" w:rsidRPr="00C06809">
        <w:rPr>
          <w:rFonts w:ascii="IRBadr" w:hAnsi="IRBadr" w:cs="IRBadr"/>
          <w:sz w:val="28"/>
          <w:szCs w:val="28"/>
          <w:rtl/>
          <w:lang w:bidi="fa-IR"/>
        </w:rPr>
        <w:t xml:space="preserve"> کلی ارائه نشده است.</w:t>
      </w:r>
    </w:p>
    <w:p w:rsidR="00554A97" w:rsidRPr="00C06809" w:rsidRDefault="00554A97" w:rsidP="001755AB">
      <w:pPr>
        <w:pStyle w:val="Heading1"/>
        <w:rPr>
          <w:rFonts w:ascii="IRBadr" w:hAnsi="IRBadr" w:cs="IRBadr"/>
          <w:rtl/>
        </w:rPr>
      </w:pPr>
      <w:bookmarkStart w:id="4" w:name="_Toc427624661"/>
      <w:r w:rsidRPr="00C06809">
        <w:rPr>
          <w:rFonts w:ascii="IRBadr" w:hAnsi="IRBadr" w:cs="IRBadr"/>
          <w:rtl/>
        </w:rPr>
        <w:t>روایات گروه دوم</w:t>
      </w:r>
      <w:bookmarkEnd w:id="4"/>
    </w:p>
    <w:p w:rsidR="00554A97" w:rsidRPr="00C06809" w:rsidRDefault="00F837FF" w:rsidP="001755A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06809">
        <w:rPr>
          <w:rFonts w:ascii="IRBadr" w:hAnsi="IRBadr" w:cs="IRBadr"/>
          <w:sz w:val="28"/>
          <w:szCs w:val="28"/>
          <w:rtl/>
          <w:lang w:bidi="fa-IR"/>
        </w:rPr>
        <w:t>یک نوع</w:t>
      </w:r>
      <w:r w:rsidR="00554A97" w:rsidRPr="00C06809">
        <w:rPr>
          <w:rFonts w:ascii="IRBadr" w:hAnsi="IRBadr" w:cs="IRBadr"/>
          <w:sz w:val="28"/>
          <w:szCs w:val="28"/>
          <w:rtl/>
          <w:lang w:bidi="fa-IR"/>
        </w:rPr>
        <w:t xml:space="preserve"> از</w:t>
      </w:r>
      <w:r w:rsidRPr="00C06809">
        <w:rPr>
          <w:rFonts w:ascii="IRBadr" w:hAnsi="IRBadr" w:cs="IRBadr"/>
          <w:sz w:val="28"/>
          <w:szCs w:val="28"/>
          <w:rtl/>
          <w:lang w:bidi="fa-IR"/>
        </w:rPr>
        <w:t xml:space="preserve"> روایات در گروه دوم، روایاتی است که در جلد هیجده، ابواب حد زنا</w:t>
      </w:r>
      <w:r w:rsidR="00554A97" w:rsidRPr="00C06809">
        <w:rPr>
          <w:rFonts w:ascii="IRBadr" w:hAnsi="IRBadr" w:cs="IRBadr"/>
          <w:sz w:val="28"/>
          <w:szCs w:val="28"/>
          <w:rtl/>
          <w:lang w:bidi="fa-IR"/>
        </w:rPr>
        <w:t xml:space="preserve">، باب دهم، صفحه سیصد و </w:t>
      </w:r>
      <w:r w:rsidR="00F76177" w:rsidRPr="00C06809">
        <w:rPr>
          <w:rFonts w:ascii="IRBadr" w:hAnsi="IRBadr" w:cs="IRBadr"/>
          <w:sz w:val="28"/>
          <w:szCs w:val="28"/>
          <w:rtl/>
          <w:lang w:bidi="fa-IR"/>
        </w:rPr>
        <w:t>شصت‌وسه</w:t>
      </w:r>
      <w:r w:rsidR="00554A97" w:rsidRPr="00C0680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F76177" w:rsidRPr="00C06809">
        <w:rPr>
          <w:rFonts w:ascii="IRBadr" w:hAnsi="IRBadr" w:cs="IRBadr"/>
          <w:sz w:val="28"/>
          <w:szCs w:val="28"/>
          <w:rtl/>
          <w:lang w:bidi="fa-IR"/>
        </w:rPr>
        <w:t>ذکرشده</w:t>
      </w:r>
      <w:r w:rsidR="00554A97" w:rsidRPr="00C06809">
        <w:rPr>
          <w:rFonts w:ascii="IRBadr" w:hAnsi="IRBadr" w:cs="IRBadr"/>
          <w:sz w:val="28"/>
          <w:szCs w:val="28"/>
          <w:rtl/>
          <w:lang w:bidi="fa-IR"/>
        </w:rPr>
        <w:t xml:space="preserve"> است که؛</w:t>
      </w:r>
    </w:p>
    <w:p w:rsidR="00873E0E" w:rsidRPr="00C06809" w:rsidRDefault="00873E0E" w:rsidP="001755AB">
      <w:pPr>
        <w:pStyle w:val="NormalWeb"/>
        <w:bidi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</w:pPr>
      <w:r w:rsidRPr="00C06809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lastRenderedPageBreak/>
        <w:t>«حَدَّثَنِ</w:t>
      </w:r>
      <w:r w:rsidR="00F76177" w:rsidRPr="00C06809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C06809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عَلِ</w:t>
      </w:r>
      <w:r w:rsidR="00F76177" w:rsidRPr="00C06809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C06809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بْنُ إِبْرَاهِ</w:t>
      </w:r>
      <w:r w:rsidR="00F76177" w:rsidRPr="00C06809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C06809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مَ عَنْ أَبِ</w:t>
      </w:r>
      <w:r w:rsidR="00F76177" w:rsidRPr="00C06809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C06809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هِ وَ مُحَمَّدُ بْنُ </w:t>
      </w:r>
      <w:r w:rsidR="00F76177" w:rsidRPr="00C06809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C06809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حْ</w:t>
      </w:r>
      <w:r w:rsidR="00F76177" w:rsidRPr="00C06809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یی</w:t>
      </w:r>
      <w:r w:rsidRPr="00C06809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عَنْ أَحْمَدَ بْنِ مُحَمَّدِ بْنِ عِ</w:t>
      </w:r>
      <w:r w:rsidR="00F76177" w:rsidRPr="00C06809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C06809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سَ</w:t>
      </w:r>
      <w:r w:rsidR="00F76177" w:rsidRPr="00C06809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C06809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جَمِ</w:t>
      </w:r>
      <w:r w:rsidR="00F76177" w:rsidRPr="00C06809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C06809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عاً عَنِ ابْنِ أَبِ</w:t>
      </w:r>
      <w:r w:rsidR="00F76177" w:rsidRPr="00C06809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C06809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عُمَ</w:t>
      </w:r>
      <w:r w:rsidR="00F76177" w:rsidRPr="00C06809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C06809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رٍ عَنْ حَمَّادٍ عَنِ الْحَلَبِ</w:t>
      </w:r>
      <w:r w:rsidR="00F76177" w:rsidRPr="00C06809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C06809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عَنْ أَبِ</w:t>
      </w:r>
      <w:r w:rsidR="00F76177" w:rsidRPr="00C06809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C06809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عَبْدِ اللَّهِ ع قَالَ: حَدُّ الْجَلْدِ أَنْ </w:t>
      </w:r>
      <w:r w:rsidR="00F76177" w:rsidRPr="00C06809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C06809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وجَدَا فِ</w:t>
      </w:r>
      <w:r w:rsidR="00F76177" w:rsidRPr="00C06809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C06809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لِحَافٍ وَاحِدٍ فَالرَّجُلَانِ </w:t>
      </w:r>
      <w:r w:rsidR="00F76177" w:rsidRPr="00C06809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C06809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جْلَدَانِ إِذَا أُخِذَا فِ</w:t>
      </w:r>
      <w:r w:rsidR="00F76177" w:rsidRPr="00C06809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C06809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لِحَافٍ وَاحِدٍ الْحَدَّ وَ الْمَرْأَتَانِ تُجْلَدَانِ إِذَا أُخِذَتَا فِ</w:t>
      </w:r>
      <w:r w:rsidR="00F76177" w:rsidRPr="00C06809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C06809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لِحَافٍ وَاحِدٍ الْحَدَّ.</w:t>
      </w:r>
      <w:r w:rsidR="00F76177" w:rsidRPr="00C06809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»</w:t>
      </w:r>
      <w:r w:rsidRPr="00C06809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1"/>
      </w:r>
    </w:p>
    <w:p w:rsidR="00554A97" w:rsidRPr="00C06809" w:rsidRDefault="00554A97" w:rsidP="001755A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06809">
        <w:rPr>
          <w:rFonts w:ascii="IRBadr" w:hAnsi="IRBadr" w:cs="IRBadr"/>
          <w:sz w:val="28"/>
          <w:szCs w:val="28"/>
          <w:rtl/>
          <w:lang w:bidi="fa-IR"/>
        </w:rPr>
        <w:t>از امام</w:t>
      </w:r>
      <w:r w:rsidR="00F837FF" w:rsidRPr="00C06809">
        <w:rPr>
          <w:rFonts w:ascii="IRBadr" w:hAnsi="IRBadr" w:cs="IRBadr"/>
          <w:sz w:val="28"/>
          <w:szCs w:val="28"/>
          <w:rtl/>
          <w:lang w:bidi="fa-IR"/>
        </w:rPr>
        <w:t xml:space="preserve"> سؤال کردند که حد یعنی </w:t>
      </w:r>
      <w:r w:rsidRPr="00C06809">
        <w:rPr>
          <w:rFonts w:ascii="IRBadr" w:hAnsi="IRBadr" w:cs="IRBadr"/>
          <w:sz w:val="28"/>
          <w:szCs w:val="28"/>
          <w:rtl/>
          <w:lang w:bidi="fa-IR"/>
        </w:rPr>
        <w:t>صد ضربه</w:t>
      </w:r>
      <w:r w:rsidR="00F837FF" w:rsidRPr="00C06809">
        <w:rPr>
          <w:rFonts w:ascii="IRBadr" w:hAnsi="IRBadr" w:cs="IRBadr"/>
          <w:sz w:val="28"/>
          <w:szCs w:val="28"/>
          <w:rtl/>
          <w:lang w:bidi="fa-IR"/>
        </w:rPr>
        <w:t xml:space="preserve">؟ حضرت </w:t>
      </w:r>
      <w:r w:rsidRPr="00C06809">
        <w:rPr>
          <w:rFonts w:ascii="IRBadr" w:hAnsi="IRBadr" w:cs="IRBadr"/>
          <w:sz w:val="28"/>
          <w:szCs w:val="28"/>
          <w:rtl/>
          <w:lang w:bidi="fa-IR"/>
        </w:rPr>
        <w:t xml:space="preserve">در </w:t>
      </w:r>
      <w:r w:rsidR="00F837FF" w:rsidRPr="00C06809">
        <w:rPr>
          <w:rFonts w:ascii="IRBadr" w:hAnsi="IRBadr" w:cs="IRBadr"/>
          <w:sz w:val="28"/>
          <w:szCs w:val="28"/>
          <w:rtl/>
          <w:lang w:bidi="fa-IR"/>
        </w:rPr>
        <w:t xml:space="preserve">آخر فرمودند تا </w:t>
      </w:r>
      <w:r w:rsidR="00F76177" w:rsidRPr="00C06809">
        <w:rPr>
          <w:rFonts w:ascii="IRBadr" w:hAnsi="IRBadr" w:cs="IRBadr"/>
          <w:sz w:val="28"/>
          <w:szCs w:val="28"/>
          <w:rtl/>
          <w:lang w:bidi="fa-IR"/>
        </w:rPr>
        <w:t>نودونه</w:t>
      </w:r>
      <w:r w:rsidR="00F837FF" w:rsidRPr="00C0680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C06809">
        <w:rPr>
          <w:rFonts w:ascii="IRBadr" w:hAnsi="IRBadr" w:cs="IRBadr"/>
          <w:sz w:val="28"/>
          <w:szCs w:val="28"/>
          <w:rtl/>
          <w:lang w:bidi="fa-IR"/>
        </w:rPr>
        <w:t>ضربه تعزیر آن مرد</w:t>
      </w:r>
      <w:r w:rsidR="00F837FF" w:rsidRPr="00C06809">
        <w:rPr>
          <w:rFonts w:ascii="IRBadr" w:hAnsi="IRBadr" w:cs="IRBadr"/>
          <w:sz w:val="28"/>
          <w:szCs w:val="28"/>
          <w:rtl/>
          <w:lang w:bidi="fa-IR"/>
        </w:rPr>
        <w:t xml:space="preserve"> است</w:t>
      </w:r>
      <w:r w:rsidRPr="00C06809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554A97" w:rsidRPr="00C06809" w:rsidRDefault="00F837FF" w:rsidP="001755A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06809">
        <w:rPr>
          <w:rFonts w:ascii="IRBadr" w:hAnsi="IRBadr" w:cs="IRBadr"/>
          <w:sz w:val="28"/>
          <w:szCs w:val="28"/>
          <w:rtl/>
          <w:lang w:bidi="fa-IR"/>
        </w:rPr>
        <w:t xml:space="preserve">در روایت سوم </w:t>
      </w:r>
      <w:r w:rsidR="00F76177" w:rsidRPr="00C06809">
        <w:rPr>
          <w:rFonts w:ascii="IRBadr" w:hAnsi="IRBadr" w:cs="IRBadr"/>
          <w:sz w:val="28"/>
          <w:szCs w:val="28"/>
          <w:rtl/>
          <w:lang w:bidi="fa-IR"/>
        </w:rPr>
        <w:t>بازآمده</w:t>
      </w:r>
      <w:r w:rsidR="00554A97" w:rsidRPr="00C06809">
        <w:rPr>
          <w:rFonts w:ascii="IRBadr" w:hAnsi="IRBadr" w:cs="IRBadr"/>
          <w:sz w:val="28"/>
          <w:szCs w:val="28"/>
          <w:rtl/>
          <w:lang w:bidi="fa-IR"/>
        </w:rPr>
        <w:t xml:space="preserve"> است</w:t>
      </w:r>
      <w:r w:rsidRPr="00C06809">
        <w:rPr>
          <w:rFonts w:ascii="IRBadr" w:hAnsi="IRBadr" w:cs="IRBadr"/>
          <w:sz w:val="28"/>
          <w:szCs w:val="28"/>
          <w:rtl/>
          <w:lang w:bidi="fa-IR"/>
        </w:rPr>
        <w:t xml:space="preserve"> که</w:t>
      </w:r>
      <w:r w:rsidR="00554A97" w:rsidRPr="00C06809">
        <w:rPr>
          <w:rFonts w:ascii="IRBadr" w:hAnsi="IRBadr" w:cs="IRBadr"/>
          <w:sz w:val="28"/>
          <w:szCs w:val="28"/>
          <w:rtl/>
          <w:lang w:bidi="fa-IR"/>
        </w:rPr>
        <w:t>؛</w:t>
      </w:r>
    </w:p>
    <w:p w:rsidR="00873E0E" w:rsidRPr="00C06809" w:rsidRDefault="00873E0E" w:rsidP="001755AB">
      <w:pPr>
        <w:pStyle w:val="NormalWeb"/>
        <w:bidi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</w:pPr>
      <w:r w:rsidRPr="00C06809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«مُحَمَّدُ بْنُ </w:t>
      </w:r>
      <w:r w:rsidR="00F76177" w:rsidRPr="00C06809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C06809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حْ</w:t>
      </w:r>
      <w:r w:rsidR="00F76177" w:rsidRPr="00C06809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یی</w:t>
      </w:r>
      <w:r w:rsidRPr="00C06809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عَنْ أَحْمَدَ بْنِ مُحَمَّدِ بْنِ عِ</w:t>
      </w:r>
      <w:r w:rsidR="00F76177" w:rsidRPr="00C06809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C06809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سَ</w:t>
      </w:r>
      <w:r w:rsidR="00F76177" w:rsidRPr="00C06809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C06809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عَنْ مُحَمَّدِ بْنِ إِسْمَاعِ</w:t>
      </w:r>
      <w:r w:rsidR="00F76177" w:rsidRPr="00C06809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C06809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لَ بْنِ بَزِ</w:t>
      </w:r>
      <w:r w:rsidR="00F76177" w:rsidRPr="00C06809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C06809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عٍ عَنْ مُحَمَّدِ بْنِ الْفُضَ</w:t>
      </w:r>
      <w:r w:rsidR="00F76177" w:rsidRPr="00C06809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C06809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لِ عَنْ أَبِ</w:t>
      </w:r>
      <w:r w:rsidR="00F76177" w:rsidRPr="00C06809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C06809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الصَّبَّاحِ الْ</w:t>
      </w:r>
      <w:r w:rsidR="00F76177" w:rsidRPr="00C06809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C06809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نَانِ</w:t>
      </w:r>
      <w:r w:rsidR="00F76177" w:rsidRPr="00C06809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C06809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عَنْ أَبِ</w:t>
      </w:r>
      <w:r w:rsidR="00F76177" w:rsidRPr="00C06809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C06809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عَبْدِ اللَّهِ ع فِ</w:t>
      </w:r>
      <w:r w:rsidR="00F76177" w:rsidRPr="00C06809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C06809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الرَّجُلِ وَ الْمَرْأَةِ </w:t>
      </w:r>
      <w:r w:rsidR="00F76177" w:rsidRPr="00C06809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C06809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وجَدَانِ فِ</w:t>
      </w:r>
      <w:r w:rsidR="00F76177" w:rsidRPr="00C06809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C06809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لِحَافٍ وَاحِدٍ جُلِدَا مِائَةً مِائَةً.</w:t>
      </w:r>
      <w:r w:rsidR="00F76177" w:rsidRPr="00C06809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»</w:t>
      </w:r>
      <w:r w:rsidRPr="00C06809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2"/>
      </w:r>
    </w:p>
    <w:p w:rsidR="00554A97" w:rsidRPr="00C06809" w:rsidRDefault="00F837FF" w:rsidP="001755A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06809">
        <w:rPr>
          <w:rFonts w:ascii="IRBadr" w:hAnsi="IRBadr" w:cs="IRBadr"/>
          <w:sz w:val="28"/>
          <w:szCs w:val="28"/>
          <w:rtl/>
          <w:lang w:bidi="fa-IR"/>
        </w:rPr>
        <w:t xml:space="preserve">در روایتی صد </w:t>
      </w:r>
      <w:r w:rsidR="00554A97" w:rsidRPr="00C06809">
        <w:rPr>
          <w:rFonts w:ascii="IRBadr" w:hAnsi="IRBadr" w:cs="IRBadr"/>
          <w:sz w:val="28"/>
          <w:szCs w:val="28"/>
          <w:rtl/>
          <w:lang w:bidi="fa-IR"/>
        </w:rPr>
        <w:t>ضربه شلاق</w:t>
      </w:r>
      <w:r w:rsidRPr="00C0680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554A97" w:rsidRPr="00C06809">
        <w:rPr>
          <w:rFonts w:ascii="IRBadr" w:hAnsi="IRBadr" w:cs="IRBadr"/>
          <w:sz w:val="28"/>
          <w:szCs w:val="28"/>
          <w:rtl/>
          <w:lang w:bidi="fa-IR"/>
        </w:rPr>
        <w:t xml:space="preserve">دارد و با توجه به </w:t>
      </w:r>
      <w:r w:rsidR="00F76177" w:rsidRPr="00C06809">
        <w:rPr>
          <w:rFonts w:ascii="IRBadr" w:hAnsi="IRBadr" w:cs="IRBadr"/>
          <w:sz w:val="28"/>
          <w:szCs w:val="28"/>
          <w:rtl/>
          <w:lang w:bidi="fa-IR"/>
        </w:rPr>
        <w:t>کنایه‌ای</w:t>
      </w:r>
      <w:r w:rsidR="00554A97" w:rsidRPr="00C06809">
        <w:rPr>
          <w:rFonts w:ascii="IRBadr" w:hAnsi="IRBadr" w:cs="IRBadr"/>
          <w:sz w:val="28"/>
          <w:szCs w:val="28"/>
          <w:rtl/>
          <w:lang w:bidi="fa-IR"/>
        </w:rPr>
        <w:t xml:space="preserve"> که در روایت فرموده شده است مراد همان </w:t>
      </w:r>
      <w:r w:rsidR="00F76177" w:rsidRPr="00C06809">
        <w:rPr>
          <w:rFonts w:ascii="IRBadr" w:hAnsi="IRBadr" w:cs="IRBadr"/>
          <w:sz w:val="28"/>
          <w:szCs w:val="28"/>
          <w:rtl/>
          <w:lang w:bidi="fa-IR"/>
        </w:rPr>
        <w:t>نودونه</w:t>
      </w:r>
      <w:r w:rsidR="00554A97" w:rsidRPr="00C06809">
        <w:rPr>
          <w:rFonts w:ascii="IRBadr" w:hAnsi="IRBadr" w:cs="IRBadr"/>
          <w:sz w:val="28"/>
          <w:szCs w:val="28"/>
          <w:rtl/>
          <w:lang w:bidi="fa-IR"/>
        </w:rPr>
        <w:t xml:space="preserve"> ضربه است.</w:t>
      </w:r>
    </w:p>
    <w:p w:rsidR="000F02FB" w:rsidRPr="00C06809" w:rsidRDefault="000F02FB" w:rsidP="001755AB">
      <w:pPr>
        <w:pStyle w:val="Heading2"/>
        <w:rPr>
          <w:rFonts w:ascii="IRBadr" w:hAnsi="IRBadr" w:cs="IRBadr"/>
          <w:rtl/>
        </w:rPr>
      </w:pPr>
      <w:bookmarkStart w:id="5" w:name="_Toc427624662"/>
      <w:r w:rsidRPr="00C06809">
        <w:rPr>
          <w:rFonts w:ascii="IRBadr" w:hAnsi="IRBadr" w:cs="IRBadr"/>
          <w:rtl/>
        </w:rPr>
        <w:t>تعارض اولیه روایات</w:t>
      </w:r>
      <w:bookmarkEnd w:id="5"/>
    </w:p>
    <w:p w:rsidR="000F02FB" w:rsidRPr="00C06809" w:rsidRDefault="00F76177" w:rsidP="001755A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06809">
        <w:rPr>
          <w:rFonts w:ascii="IRBadr" w:hAnsi="IRBadr" w:cs="IRBadr"/>
          <w:sz w:val="28"/>
          <w:szCs w:val="28"/>
          <w:rtl/>
          <w:lang w:bidi="fa-IR"/>
        </w:rPr>
        <w:t>همان‌طور</w:t>
      </w:r>
      <w:r w:rsidR="000F02FB" w:rsidRPr="00C06809">
        <w:rPr>
          <w:rFonts w:ascii="IRBadr" w:hAnsi="IRBadr" w:cs="IRBadr"/>
          <w:sz w:val="28"/>
          <w:szCs w:val="28"/>
          <w:rtl/>
          <w:lang w:bidi="fa-IR"/>
        </w:rPr>
        <w:t xml:space="preserve"> که در طول </w:t>
      </w:r>
      <w:r w:rsidRPr="00C06809">
        <w:rPr>
          <w:rFonts w:ascii="IRBadr" w:hAnsi="IRBadr" w:cs="IRBadr"/>
          <w:sz w:val="28"/>
          <w:szCs w:val="28"/>
          <w:rtl/>
          <w:lang w:bidi="fa-IR"/>
        </w:rPr>
        <w:t>دسته‌های</w:t>
      </w:r>
      <w:r w:rsidR="000F02FB" w:rsidRPr="00C06809">
        <w:rPr>
          <w:rFonts w:ascii="IRBadr" w:hAnsi="IRBadr" w:cs="IRBadr"/>
          <w:sz w:val="28"/>
          <w:szCs w:val="28"/>
          <w:rtl/>
          <w:lang w:bidi="fa-IR"/>
        </w:rPr>
        <w:t xml:space="preserve"> روایی مشاهده شد،</w:t>
      </w:r>
      <w:r w:rsidRPr="00C06809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0F02FB" w:rsidRPr="00C06809">
        <w:rPr>
          <w:rFonts w:ascii="IRBadr" w:hAnsi="IRBadr" w:cs="IRBadr"/>
          <w:sz w:val="28"/>
          <w:szCs w:val="28"/>
          <w:rtl/>
          <w:lang w:bidi="fa-IR"/>
        </w:rPr>
        <w:t xml:space="preserve"> میان روایات این باب تعارض </w:t>
      </w:r>
      <w:r w:rsidRPr="00C06809">
        <w:rPr>
          <w:rFonts w:ascii="IRBadr" w:hAnsi="IRBadr" w:cs="IRBadr"/>
          <w:sz w:val="28"/>
          <w:szCs w:val="28"/>
          <w:rtl/>
          <w:lang w:bidi="fa-IR"/>
        </w:rPr>
        <w:t>اولیه‌ای</w:t>
      </w:r>
      <w:r w:rsidR="000F02FB" w:rsidRPr="00C06809">
        <w:rPr>
          <w:rFonts w:ascii="IRBadr" w:hAnsi="IRBadr" w:cs="IRBadr"/>
          <w:sz w:val="28"/>
          <w:szCs w:val="28"/>
          <w:rtl/>
          <w:lang w:bidi="fa-IR"/>
        </w:rPr>
        <w:t xml:space="preserve"> وجود دارد که باید راه جمعی برای </w:t>
      </w:r>
      <w:r w:rsidRPr="00C06809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="000F02FB" w:rsidRPr="00C06809">
        <w:rPr>
          <w:rFonts w:ascii="IRBadr" w:hAnsi="IRBadr" w:cs="IRBadr"/>
          <w:sz w:val="28"/>
          <w:szCs w:val="28"/>
          <w:rtl/>
          <w:lang w:bidi="fa-IR"/>
        </w:rPr>
        <w:t xml:space="preserve"> ارائه داد. در این میان فقها چندین جمع مطرح </w:t>
      </w:r>
      <w:r w:rsidRPr="00C06809">
        <w:rPr>
          <w:rFonts w:ascii="IRBadr" w:hAnsi="IRBadr" w:cs="IRBadr"/>
          <w:sz w:val="28"/>
          <w:szCs w:val="28"/>
          <w:rtl/>
          <w:lang w:bidi="fa-IR"/>
        </w:rPr>
        <w:t>نموده‌اند</w:t>
      </w:r>
      <w:r w:rsidR="000F02FB" w:rsidRPr="00C06809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0F02FB" w:rsidRPr="00C06809" w:rsidRDefault="000F02FB" w:rsidP="001755AB">
      <w:pPr>
        <w:pStyle w:val="Heading2"/>
        <w:rPr>
          <w:rFonts w:ascii="IRBadr" w:hAnsi="IRBadr" w:cs="IRBadr"/>
          <w:rtl/>
        </w:rPr>
      </w:pPr>
      <w:bookmarkStart w:id="6" w:name="_Toc427624663"/>
      <w:r w:rsidRPr="00C06809">
        <w:rPr>
          <w:rFonts w:ascii="IRBadr" w:hAnsi="IRBadr" w:cs="IRBadr"/>
          <w:rtl/>
        </w:rPr>
        <w:t>طرق جمع در این مقام</w:t>
      </w:r>
      <w:bookmarkEnd w:id="6"/>
    </w:p>
    <w:p w:rsidR="000F02FB" w:rsidRPr="00C06809" w:rsidRDefault="000F02FB" w:rsidP="001755A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06809">
        <w:rPr>
          <w:rFonts w:ascii="IRBadr" w:hAnsi="IRBadr" w:cs="IRBadr"/>
          <w:sz w:val="28"/>
          <w:szCs w:val="28"/>
          <w:rtl/>
          <w:lang w:bidi="fa-IR"/>
        </w:rPr>
        <w:t xml:space="preserve">یک نوع از جمع که در کلمات فقها </w:t>
      </w:r>
      <w:r w:rsidR="00F76177" w:rsidRPr="00C06809">
        <w:rPr>
          <w:rFonts w:ascii="IRBadr" w:hAnsi="IRBadr" w:cs="IRBadr"/>
          <w:sz w:val="28"/>
          <w:szCs w:val="28"/>
          <w:rtl/>
          <w:lang w:bidi="fa-IR"/>
        </w:rPr>
        <w:t>مطرح‌شده</w:t>
      </w:r>
      <w:r w:rsidRPr="00C06809">
        <w:rPr>
          <w:rFonts w:ascii="IRBadr" w:hAnsi="IRBadr" w:cs="IRBadr"/>
          <w:sz w:val="28"/>
          <w:szCs w:val="28"/>
          <w:rtl/>
          <w:lang w:bidi="fa-IR"/>
        </w:rPr>
        <w:t xml:space="preserve"> است، این بوده که با ذکر شدن عدد چهل در روایات موارد </w:t>
      </w:r>
      <w:r w:rsidR="00F76177" w:rsidRPr="00C06809">
        <w:rPr>
          <w:rFonts w:ascii="IRBadr" w:hAnsi="IRBadr" w:cs="IRBadr"/>
          <w:sz w:val="28"/>
          <w:szCs w:val="28"/>
          <w:rtl/>
          <w:lang w:bidi="fa-IR"/>
        </w:rPr>
        <w:t>پایین‌تر</w:t>
      </w:r>
      <w:r w:rsidRPr="00C06809">
        <w:rPr>
          <w:rFonts w:ascii="IRBadr" w:hAnsi="IRBadr" w:cs="IRBadr"/>
          <w:sz w:val="28"/>
          <w:szCs w:val="28"/>
          <w:rtl/>
          <w:lang w:bidi="fa-IR"/>
        </w:rPr>
        <w:t xml:space="preserve"> را باید حمل بر افضلیت کنیم و تعین را از </w:t>
      </w:r>
      <w:r w:rsidR="00F76177" w:rsidRPr="00C06809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C06809">
        <w:rPr>
          <w:rFonts w:ascii="IRBadr" w:hAnsi="IRBadr" w:cs="IRBadr"/>
          <w:sz w:val="28"/>
          <w:szCs w:val="28"/>
          <w:rtl/>
          <w:lang w:bidi="fa-IR"/>
        </w:rPr>
        <w:t xml:space="preserve"> بگیریم.</w:t>
      </w:r>
    </w:p>
    <w:p w:rsidR="000C7C2A" w:rsidRPr="00C06809" w:rsidRDefault="00F837FF" w:rsidP="001755A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06809">
        <w:rPr>
          <w:rFonts w:ascii="IRBadr" w:hAnsi="IRBadr" w:cs="IRBadr"/>
          <w:sz w:val="28"/>
          <w:szCs w:val="28"/>
          <w:rtl/>
          <w:lang w:bidi="fa-IR"/>
        </w:rPr>
        <w:t>یعنی افضل بر حاکم است که هر چه بتواند کمتر شلاق بزند</w:t>
      </w:r>
      <w:r w:rsidR="000F02FB" w:rsidRPr="00C06809">
        <w:rPr>
          <w:rFonts w:ascii="IRBadr" w:hAnsi="IRBadr" w:cs="IRBadr"/>
          <w:sz w:val="28"/>
          <w:szCs w:val="28"/>
          <w:rtl/>
          <w:lang w:bidi="fa-IR"/>
        </w:rPr>
        <w:t xml:space="preserve">. </w:t>
      </w:r>
      <w:r w:rsidR="00F76177" w:rsidRPr="00C06809">
        <w:rPr>
          <w:rFonts w:ascii="IRBadr" w:hAnsi="IRBadr" w:cs="IRBadr"/>
          <w:sz w:val="28"/>
          <w:szCs w:val="28"/>
          <w:rtl/>
          <w:lang w:bidi="fa-IR"/>
        </w:rPr>
        <w:t>درواقع</w:t>
      </w:r>
      <w:r w:rsidRPr="00C06809">
        <w:rPr>
          <w:rFonts w:ascii="IRBadr" w:hAnsi="IRBadr" w:cs="IRBadr"/>
          <w:sz w:val="28"/>
          <w:szCs w:val="28"/>
          <w:rtl/>
          <w:lang w:bidi="fa-IR"/>
        </w:rPr>
        <w:t xml:space="preserve"> نوعی رفع تعین از</w:t>
      </w:r>
      <w:r w:rsidR="000F02FB" w:rsidRPr="00C06809">
        <w:rPr>
          <w:rFonts w:ascii="IRBadr" w:hAnsi="IRBadr" w:cs="IRBadr"/>
          <w:sz w:val="28"/>
          <w:szCs w:val="28"/>
          <w:rtl/>
          <w:lang w:bidi="fa-IR"/>
        </w:rPr>
        <w:t xml:space="preserve"> مراتب مادون می‌شود به قرینه </w:t>
      </w:r>
      <w:r w:rsidR="00F76177" w:rsidRPr="00C06809">
        <w:rPr>
          <w:rFonts w:ascii="IRBadr" w:hAnsi="IRBadr" w:cs="IRBadr"/>
          <w:sz w:val="28"/>
          <w:szCs w:val="28"/>
          <w:rtl/>
          <w:lang w:bidi="fa-IR"/>
        </w:rPr>
        <w:t>آنچه</w:t>
      </w:r>
      <w:r w:rsidRPr="00C06809">
        <w:rPr>
          <w:rFonts w:ascii="IRBadr" w:hAnsi="IRBadr" w:cs="IRBadr"/>
          <w:sz w:val="28"/>
          <w:szCs w:val="28"/>
          <w:rtl/>
          <w:lang w:bidi="fa-IR"/>
        </w:rPr>
        <w:t xml:space="preserve"> بالاتر </w:t>
      </w:r>
      <w:r w:rsidR="00F76177" w:rsidRPr="00C06809">
        <w:rPr>
          <w:rFonts w:ascii="IRBadr" w:hAnsi="IRBadr" w:cs="IRBadr"/>
          <w:sz w:val="28"/>
          <w:szCs w:val="28"/>
          <w:rtl/>
          <w:lang w:bidi="fa-IR"/>
        </w:rPr>
        <w:t>گفته‌شده</w:t>
      </w:r>
      <w:r w:rsidRPr="00C06809">
        <w:rPr>
          <w:rFonts w:ascii="IRBadr" w:hAnsi="IRBadr" w:cs="IRBadr"/>
          <w:sz w:val="28"/>
          <w:szCs w:val="28"/>
          <w:rtl/>
          <w:lang w:bidi="fa-IR"/>
        </w:rPr>
        <w:t xml:space="preserve"> است. این</w:t>
      </w:r>
      <w:r w:rsidR="000F02FB" w:rsidRPr="00C06809">
        <w:rPr>
          <w:rFonts w:ascii="IRBadr" w:hAnsi="IRBadr" w:cs="IRBadr"/>
          <w:sz w:val="28"/>
          <w:szCs w:val="28"/>
          <w:rtl/>
          <w:lang w:bidi="fa-IR"/>
        </w:rPr>
        <w:t xml:space="preserve"> امر</w:t>
      </w:r>
      <w:r w:rsidRPr="00C06809">
        <w:rPr>
          <w:rFonts w:ascii="IRBadr" w:hAnsi="IRBadr" w:cs="IRBadr"/>
          <w:sz w:val="28"/>
          <w:szCs w:val="28"/>
          <w:rtl/>
          <w:lang w:bidi="fa-IR"/>
        </w:rPr>
        <w:t xml:space="preserve"> م</w:t>
      </w:r>
      <w:r w:rsidR="000F02FB" w:rsidRPr="00C06809">
        <w:rPr>
          <w:rFonts w:ascii="IRBadr" w:hAnsi="IRBadr" w:cs="IRBadr"/>
          <w:sz w:val="28"/>
          <w:szCs w:val="28"/>
          <w:rtl/>
          <w:lang w:bidi="fa-IR"/>
        </w:rPr>
        <w:t>ثل این است که در تأدیب صبی</w:t>
      </w:r>
      <w:r w:rsidRPr="00C06809">
        <w:rPr>
          <w:rFonts w:ascii="IRBadr" w:hAnsi="IRBadr" w:cs="IRBadr"/>
          <w:sz w:val="28"/>
          <w:szCs w:val="28"/>
          <w:rtl/>
          <w:lang w:bidi="fa-IR"/>
        </w:rPr>
        <w:t xml:space="preserve"> روایات مختلفی داریم.</w:t>
      </w:r>
      <w:r w:rsidR="00F76177" w:rsidRPr="00C06809">
        <w:rPr>
          <w:rFonts w:ascii="IRBadr" w:hAnsi="IRBadr" w:cs="IRBadr"/>
          <w:sz w:val="28"/>
          <w:szCs w:val="28"/>
          <w:rtl/>
          <w:lang w:bidi="fa-IR"/>
        </w:rPr>
        <w:t xml:space="preserve"> تعابیر</w:t>
      </w:r>
      <w:r w:rsidR="000C7C2A" w:rsidRPr="00C06809">
        <w:rPr>
          <w:rFonts w:ascii="IRBadr" w:hAnsi="IRBadr" w:cs="IRBadr"/>
          <w:sz w:val="28"/>
          <w:szCs w:val="28"/>
          <w:rtl/>
          <w:lang w:bidi="fa-IR"/>
        </w:rPr>
        <w:t xml:space="preserve"> در آنجا متفاوت است</w:t>
      </w:r>
      <w:r w:rsidR="00F76177" w:rsidRPr="00C0680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0C7C2A" w:rsidRPr="00C06809">
        <w:rPr>
          <w:rFonts w:ascii="IRBadr" w:hAnsi="IRBadr" w:cs="IRBadr"/>
          <w:sz w:val="28"/>
          <w:szCs w:val="28"/>
          <w:rtl/>
          <w:lang w:bidi="fa-IR"/>
        </w:rPr>
        <w:t xml:space="preserve">جمع بین </w:t>
      </w:r>
      <w:r w:rsidR="00F76177" w:rsidRPr="00C06809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="000C7C2A" w:rsidRPr="00C06809">
        <w:rPr>
          <w:rFonts w:ascii="IRBadr" w:hAnsi="IRBadr" w:cs="IRBadr"/>
          <w:sz w:val="28"/>
          <w:szCs w:val="28"/>
          <w:rtl/>
          <w:lang w:bidi="fa-IR"/>
        </w:rPr>
        <w:t xml:space="preserve"> بدین نحو است که هرچه تأدیب کمتر باشد بهتر است.</w:t>
      </w:r>
    </w:p>
    <w:p w:rsidR="000C7C2A" w:rsidRPr="00C06809" w:rsidRDefault="000C7C2A" w:rsidP="001755AB">
      <w:pPr>
        <w:pStyle w:val="Heading2"/>
        <w:rPr>
          <w:rFonts w:ascii="IRBadr" w:hAnsi="IRBadr" w:cs="IRBadr"/>
          <w:rtl/>
        </w:rPr>
      </w:pPr>
      <w:bookmarkStart w:id="7" w:name="_Toc427624664"/>
      <w:r w:rsidRPr="00C06809">
        <w:rPr>
          <w:rFonts w:ascii="IRBadr" w:hAnsi="IRBadr" w:cs="IRBadr"/>
          <w:rtl/>
        </w:rPr>
        <w:lastRenderedPageBreak/>
        <w:t>اتخاذ مبنا</w:t>
      </w:r>
      <w:bookmarkEnd w:id="7"/>
    </w:p>
    <w:p w:rsidR="000C7C2A" w:rsidRPr="00C06809" w:rsidRDefault="00455CBC" w:rsidP="001755A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06809">
        <w:rPr>
          <w:rFonts w:ascii="IRBadr" w:hAnsi="IRBadr" w:cs="IRBadr"/>
          <w:sz w:val="28"/>
          <w:szCs w:val="28"/>
          <w:rtl/>
          <w:lang w:bidi="fa-IR"/>
        </w:rPr>
        <w:t xml:space="preserve">بعید نیست جمع </w:t>
      </w:r>
      <w:r w:rsidR="00F76177" w:rsidRPr="00C06809">
        <w:rPr>
          <w:rFonts w:ascii="IRBadr" w:hAnsi="IRBadr" w:cs="IRBadr"/>
          <w:sz w:val="28"/>
          <w:szCs w:val="28"/>
          <w:rtl/>
          <w:lang w:bidi="fa-IR"/>
        </w:rPr>
        <w:t>ارائه‌شده</w:t>
      </w:r>
      <w:r w:rsidRPr="00C06809">
        <w:rPr>
          <w:rFonts w:ascii="IRBadr" w:hAnsi="IRBadr" w:cs="IRBadr"/>
          <w:sz w:val="28"/>
          <w:szCs w:val="28"/>
          <w:rtl/>
          <w:lang w:bidi="fa-IR"/>
        </w:rPr>
        <w:t>،</w:t>
      </w:r>
      <w:r w:rsidR="00F76177" w:rsidRPr="00C06809">
        <w:rPr>
          <w:rFonts w:ascii="IRBadr" w:hAnsi="IRBadr" w:cs="IRBadr"/>
          <w:sz w:val="28"/>
          <w:szCs w:val="28"/>
          <w:rtl/>
          <w:lang w:bidi="fa-IR"/>
        </w:rPr>
        <w:t xml:space="preserve"> جمعی</w:t>
      </w:r>
      <w:r w:rsidRPr="00C06809">
        <w:rPr>
          <w:rFonts w:ascii="IRBadr" w:hAnsi="IRBadr" w:cs="IRBadr"/>
          <w:sz w:val="28"/>
          <w:szCs w:val="28"/>
          <w:rtl/>
          <w:lang w:bidi="fa-IR"/>
        </w:rPr>
        <w:t xml:space="preserve"> عرفی باشد.</w:t>
      </w:r>
    </w:p>
    <w:p w:rsidR="00455CBC" w:rsidRPr="00C06809" w:rsidRDefault="00455CBC" w:rsidP="001755AB">
      <w:pPr>
        <w:pStyle w:val="Heading2"/>
        <w:rPr>
          <w:rFonts w:ascii="IRBadr" w:hAnsi="IRBadr" w:cs="IRBadr"/>
          <w:rtl/>
        </w:rPr>
      </w:pPr>
      <w:bookmarkStart w:id="8" w:name="_Toc427624665"/>
      <w:r w:rsidRPr="00C06809">
        <w:rPr>
          <w:rFonts w:ascii="IRBadr" w:hAnsi="IRBadr" w:cs="IRBadr"/>
          <w:rtl/>
        </w:rPr>
        <w:t>جمع دوم</w:t>
      </w:r>
      <w:bookmarkEnd w:id="8"/>
    </w:p>
    <w:p w:rsidR="00455CBC" w:rsidRPr="00C06809" w:rsidRDefault="00455CBC" w:rsidP="001755A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06809">
        <w:rPr>
          <w:rFonts w:ascii="IRBadr" w:hAnsi="IRBadr" w:cs="IRBadr"/>
          <w:sz w:val="28"/>
          <w:szCs w:val="28"/>
          <w:rtl/>
          <w:lang w:bidi="fa-IR"/>
        </w:rPr>
        <w:t>جمع دومی که ممکن است کسی قائل شود،</w:t>
      </w:r>
      <w:r w:rsidR="00F76177" w:rsidRPr="00C06809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C06809">
        <w:rPr>
          <w:rFonts w:ascii="IRBadr" w:hAnsi="IRBadr" w:cs="IRBadr"/>
          <w:sz w:val="28"/>
          <w:szCs w:val="28"/>
          <w:rtl/>
          <w:lang w:bidi="fa-IR"/>
        </w:rPr>
        <w:t xml:space="preserve"> است که در روایات بین عبد و حر فرق </w:t>
      </w:r>
      <w:r w:rsidR="00F76177" w:rsidRPr="00C06809">
        <w:rPr>
          <w:rFonts w:ascii="IRBadr" w:hAnsi="IRBadr" w:cs="IRBadr"/>
          <w:sz w:val="28"/>
          <w:szCs w:val="28"/>
          <w:rtl/>
          <w:lang w:bidi="fa-IR"/>
        </w:rPr>
        <w:t>گذاشته‌شده</w:t>
      </w:r>
      <w:r w:rsidRPr="00C06809">
        <w:rPr>
          <w:rFonts w:ascii="IRBadr" w:hAnsi="IRBadr" w:cs="IRBadr"/>
          <w:sz w:val="28"/>
          <w:szCs w:val="28"/>
          <w:rtl/>
          <w:lang w:bidi="fa-IR"/>
        </w:rPr>
        <w:t xml:space="preserve"> است،</w:t>
      </w:r>
      <w:r w:rsidR="00F76177" w:rsidRPr="00C06809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Pr="00C06809">
        <w:rPr>
          <w:rFonts w:ascii="IRBadr" w:hAnsi="IRBadr" w:cs="IRBadr"/>
          <w:sz w:val="28"/>
          <w:szCs w:val="28"/>
          <w:rtl/>
          <w:lang w:bidi="fa-IR"/>
        </w:rPr>
        <w:t xml:space="preserve"> تعابیر در </w:t>
      </w:r>
      <w:r w:rsidR="00F76177" w:rsidRPr="00C06809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C06809">
        <w:rPr>
          <w:rFonts w:ascii="IRBadr" w:hAnsi="IRBadr" w:cs="IRBadr"/>
          <w:sz w:val="28"/>
          <w:szCs w:val="28"/>
          <w:rtl/>
          <w:lang w:bidi="fa-IR"/>
        </w:rPr>
        <w:t xml:space="preserve"> متفاوت است.</w:t>
      </w:r>
    </w:p>
    <w:p w:rsidR="00455CBC" w:rsidRPr="00C06809" w:rsidRDefault="00455CBC" w:rsidP="001755AB">
      <w:pPr>
        <w:pStyle w:val="Heading2"/>
        <w:rPr>
          <w:rFonts w:ascii="IRBadr" w:hAnsi="IRBadr" w:cs="IRBadr"/>
          <w:rtl/>
        </w:rPr>
      </w:pPr>
      <w:bookmarkStart w:id="9" w:name="_Toc427624666"/>
      <w:r w:rsidRPr="00C06809">
        <w:rPr>
          <w:rFonts w:ascii="IRBadr" w:hAnsi="IRBadr" w:cs="IRBadr"/>
          <w:rtl/>
        </w:rPr>
        <w:t>اتخاذ مبنا</w:t>
      </w:r>
      <w:bookmarkEnd w:id="9"/>
    </w:p>
    <w:p w:rsidR="00455CBC" w:rsidRPr="00C06809" w:rsidRDefault="00455CBC" w:rsidP="001755A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06809">
        <w:rPr>
          <w:rFonts w:ascii="IRBadr" w:hAnsi="IRBadr" w:cs="IRBadr"/>
          <w:sz w:val="28"/>
          <w:szCs w:val="28"/>
          <w:rtl/>
          <w:lang w:bidi="fa-IR"/>
        </w:rPr>
        <w:t xml:space="preserve">جمعی که در فوق </w:t>
      </w:r>
      <w:r w:rsidR="00F76177" w:rsidRPr="00C06809">
        <w:rPr>
          <w:rFonts w:ascii="IRBadr" w:hAnsi="IRBadr" w:cs="IRBadr"/>
          <w:sz w:val="28"/>
          <w:szCs w:val="28"/>
          <w:rtl/>
          <w:lang w:bidi="fa-IR"/>
        </w:rPr>
        <w:t>ارائه‌شده</w:t>
      </w:r>
      <w:r w:rsidRPr="00C06809">
        <w:rPr>
          <w:rFonts w:ascii="IRBadr" w:hAnsi="IRBadr" w:cs="IRBadr"/>
          <w:sz w:val="28"/>
          <w:szCs w:val="28"/>
          <w:rtl/>
          <w:lang w:bidi="fa-IR"/>
        </w:rPr>
        <w:t xml:space="preserve"> است،</w:t>
      </w:r>
      <w:r w:rsidR="00F76177" w:rsidRPr="00C06809">
        <w:rPr>
          <w:rFonts w:ascii="IRBadr" w:hAnsi="IRBadr" w:cs="IRBadr"/>
          <w:sz w:val="28"/>
          <w:szCs w:val="28"/>
          <w:rtl/>
          <w:lang w:bidi="fa-IR"/>
        </w:rPr>
        <w:t xml:space="preserve"> جمعی</w:t>
      </w:r>
      <w:r w:rsidRPr="00C06809">
        <w:rPr>
          <w:rFonts w:ascii="IRBadr" w:hAnsi="IRBadr" w:cs="IRBadr"/>
          <w:sz w:val="28"/>
          <w:szCs w:val="28"/>
          <w:rtl/>
          <w:lang w:bidi="fa-IR"/>
        </w:rPr>
        <w:t xml:space="preserve"> تبرعی و غیر عرفی است.</w:t>
      </w:r>
    </w:p>
    <w:p w:rsidR="00455CBC" w:rsidRPr="00C06809" w:rsidRDefault="00F837FF" w:rsidP="001755A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06809">
        <w:rPr>
          <w:rFonts w:ascii="IRBadr" w:hAnsi="IRBadr" w:cs="IRBadr"/>
          <w:sz w:val="28"/>
          <w:szCs w:val="28"/>
          <w:rtl/>
          <w:lang w:bidi="fa-IR"/>
        </w:rPr>
        <w:t xml:space="preserve">آقای خویی قائل به این است که مبنا </w:t>
      </w:r>
      <w:r w:rsidR="00455CBC" w:rsidRPr="00C06809">
        <w:rPr>
          <w:rFonts w:ascii="IRBadr" w:hAnsi="IRBadr" w:cs="IRBadr"/>
          <w:sz w:val="28"/>
          <w:szCs w:val="28"/>
          <w:rtl/>
          <w:lang w:bidi="fa-IR"/>
        </w:rPr>
        <w:t xml:space="preserve">عدد چهل </w:t>
      </w:r>
      <w:r w:rsidRPr="00C06809">
        <w:rPr>
          <w:rFonts w:ascii="IRBadr" w:hAnsi="IRBadr" w:cs="IRBadr"/>
          <w:sz w:val="28"/>
          <w:szCs w:val="28"/>
          <w:rtl/>
          <w:lang w:bidi="fa-IR"/>
        </w:rPr>
        <w:t xml:space="preserve">است، ظاهر کلام امام </w:t>
      </w:r>
      <w:r w:rsidR="00F76177" w:rsidRPr="00C06809">
        <w:rPr>
          <w:rFonts w:ascii="IRBadr" w:hAnsi="IRBadr" w:cs="IRBadr"/>
          <w:sz w:val="28"/>
          <w:szCs w:val="28"/>
          <w:rtl/>
          <w:lang w:bidi="fa-IR"/>
        </w:rPr>
        <w:t>رضوان‌الله</w:t>
      </w:r>
      <w:r w:rsidRPr="00C06809">
        <w:rPr>
          <w:rFonts w:ascii="IRBadr" w:hAnsi="IRBadr" w:cs="IRBadr"/>
          <w:sz w:val="28"/>
          <w:szCs w:val="28"/>
          <w:rtl/>
          <w:lang w:bidi="fa-IR"/>
        </w:rPr>
        <w:t xml:space="preserve"> تعالی علیه</w:t>
      </w:r>
      <w:r w:rsidR="00455CBC" w:rsidRPr="00C06809">
        <w:rPr>
          <w:rFonts w:ascii="IRBadr" w:hAnsi="IRBadr" w:cs="IRBadr"/>
          <w:sz w:val="28"/>
          <w:szCs w:val="28"/>
          <w:rtl/>
          <w:lang w:bidi="fa-IR"/>
        </w:rPr>
        <w:t xml:space="preserve"> نیز</w:t>
      </w:r>
      <w:r w:rsidRPr="00C06809">
        <w:rPr>
          <w:rFonts w:ascii="IRBadr" w:hAnsi="IRBadr" w:cs="IRBadr"/>
          <w:sz w:val="28"/>
          <w:szCs w:val="28"/>
          <w:rtl/>
          <w:lang w:bidi="fa-IR"/>
        </w:rPr>
        <w:t xml:space="preserve"> همین است.</w:t>
      </w:r>
    </w:p>
    <w:p w:rsidR="00455CBC" w:rsidRPr="00C06809" w:rsidRDefault="00455CBC" w:rsidP="001755AB">
      <w:pPr>
        <w:pStyle w:val="Heading2"/>
        <w:rPr>
          <w:rFonts w:ascii="IRBadr" w:hAnsi="IRBadr" w:cs="IRBadr"/>
          <w:rtl/>
        </w:rPr>
      </w:pPr>
      <w:bookmarkStart w:id="10" w:name="_Toc427624667"/>
      <w:r w:rsidRPr="00C06809">
        <w:rPr>
          <w:rFonts w:ascii="IRBadr" w:hAnsi="IRBadr" w:cs="IRBadr"/>
          <w:rtl/>
        </w:rPr>
        <w:t>جمع سوم</w:t>
      </w:r>
      <w:bookmarkEnd w:id="10"/>
    </w:p>
    <w:p w:rsidR="001E46B6" w:rsidRPr="00C06809" w:rsidRDefault="00F76177" w:rsidP="001755A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06809">
        <w:rPr>
          <w:rFonts w:ascii="IRBadr" w:hAnsi="IRBadr" w:cs="IRBadr"/>
          <w:sz w:val="28"/>
          <w:szCs w:val="28"/>
          <w:rtl/>
          <w:lang w:bidi="fa-IR"/>
        </w:rPr>
        <w:t>راه‌حل</w:t>
      </w:r>
      <w:r w:rsidR="00455CBC" w:rsidRPr="00C06809">
        <w:rPr>
          <w:rFonts w:ascii="IRBadr" w:hAnsi="IRBadr" w:cs="IRBadr"/>
          <w:sz w:val="28"/>
          <w:szCs w:val="28"/>
          <w:rtl/>
          <w:lang w:bidi="fa-IR"/>
        </w:rPr>
        <w:t xml:space="preserve"> سومی که </w:t>
      </w:r>
      <w:r w:rsidRPr="00C06809">
        <w:rPr>
          <w:rFonts w:ascii="IRBadr" w:hAnsi="IRBadr" w:cs="IRBadr"/>
          <w:sz w:val="28"/>
          <w:szCs w:val="28"/>
          <w:rtl/>
          <w:lang w:bidi="fa-IR"/>
        </w:rPr>
        <w:t>ارائه‌شده</w:t>
      </w:r>
      <w:r w:rsidR="00455CBC" w:rsidRPr="00C06809">
        <w:rPr>
          <w:rFonts w:ascii="IRBadr" w:hAnsi="IRBadr" w:cs="IRBadr"/>
          <w:sz w:val="28"/>
          <w:szCs w:val="28"/>
          <w:rtl/>
          <w:lang w:bidi="fa-IR"/>
        </w:rPr>
        <w:t>،</w:t>
      </w:r>
      <w:r w:rsidRPr="00C06809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="00455CBC" w:rsidRPr="00C06809">
        <w:rPr>
          <w:rFonts w:ascii="IRBadr" w:hAnsi="IRBadr" w:cs="IRBadr"/>
          <w:sz w:val="28"/>
          <w:szCs w:val="28"/>
          <w:rtl/>
          <w:lang w:bidi="fa-IR"/>
        </w:rPr>
        <w:t xml:space="preserve"> است که؛ روایات طایفه دوم نگاه موردی ندارد،</w:t>
      </w:r>
      <w:r w:rsidRPr="00C06809">
        <w:rPr>
          <w:rFonts w:ascii="IRBadr" w:hAnsi="IRBadr" w:cs="IRBadr"/>
          <w:sz w:val="28"/>
          <w:szCs w:val="28"/>
          <w:rtl/>
          <w:lang w:bidi="fa-IR"/>
        </w:rPr>
        <w:t xml:space="preserve"> بلکه</w:t>
      </w:r>
      <w:r w:rsidR="00455CBC" w:rsidRPr="00C06809">
        <w:rPr>
          <w:rFonts w:ascii="IRBadr" w:hAnsi="IRBadr" w:cs="IRBadr"/>
          <w:sz w:val="28"/>
          <w:szCs w:val="28"/>
          <w:rtl/>
          <w:lang w:bidi="fa-IR"/>
        </w:rPr>
        <w:t xml:space="preserve"> به نحوی القای خصوصیت </w:t>
      </w:r>
      <w:r w:rsidRPr="00C06809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="00455CBC" w:rsidRPr="00C06809">
        <w:rPr>
          <w:rFonts w:ascii="IRBadr" w:hAnsi="IRBadr" w:cs="IRBadr"/>
          <w:sz w:val="28"/>
          <w:szCs w:val="28"/>
          <w:rtl/>
          <w:lang w:bidi="fa-IR"/>
        </w:rPr>
        <w:t>،</w:t>
      </w:r>
      <w:r w:rsidR="001E46B6" w:rsidRPr="00C0680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C06809">
        <w:rPr>
          <w:rFonts w:ascii="IRBadr" w:hAnsi="IRBadr" w:cs="IRBadr"/>
          <w:sz w:val="28"/>
          <w:szCs w:val="28"/>
          <w:rtl/>
          <w:lang w:bidi="fa-IR"/>
        </w:rPr>
        <w:t>درواقع</w:t>
      </w:r>
      <w:r w:rsidR="00F837FF" w:rsidRPr="00C06809">
        <w:rPr>
          <w:rFonts w:ascii="IRBadr" w:hAnsi="IRBadr" w:cs="IRBadr"/>
          <w:sz w:val="28"/>
          <w:szCs w:val="28"/>
          <w:rtl/>
          <w:lang w:bidi="fa-IR"/>
        </w:rPr>
        <w:t xml:space="preserve"> اجازه </w:t>
      </w:r>
      <w:r w:rsidRPr="00C06809">
        <w:rPr>
          <w:rFonts w:ascii="IRBadr" w:hAnsi="IRBadr" w:cs="IRBadr"/>
          <w:sz w:val="28"/>
          <w:szCs w:val="28"/>
          <w:rtl/>
          <w:lang w:bidi="fa-IR"/>
        </w:rPr>
        <w:t>داده‌شده</w:t>
      </w:r>
      <w:r w:rsidR="00F837FF" w:rsidRPr="00C0680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1E46B6" w:rsidRPr="00C06809">
        <w:rPr>
          <w:rFonts w:ascii="IRBadr" w:hAnsi="IRBadr" w:cs="IRBadr"/>
          <w:sz w:val="28"/>
          <w:szCs w:val="28"/>
          <w:rtl/>
          <w:lang w:bidi="fa-IR"/>
        </w:rPr>
        <w:t>که</w:t>
      </w:r>
      <w:r w:rsidR="00F837FF" w:rsidRPr="00C06809">
        <w:rPr>
          <w:rFonts w:ascii="IRBadr" w:hAnsi="IRBadr" w:cs="IRBadr"/>
          <w:sz w:val="28"/>
          <w:szCs w:val="28"/>
          <w:rtl/>
          <w:lang w:bidi="fa-IR"/>
        </w:rPr>
        <w:t xml:space="preserve"> تأدیب</w:t>
      </w:r>
      <w:r w:rsidR="001E46B6" w:rsidRPr="00C06809">
        <w:rPr>
          <w:rFonts w:ascii="IRBadr" w:hAnsi="IRBadr" w:cs="IRBadr"/>
          <w:sz w:val="28"/>
          <w:szCs w:val="28"/>
          <w:rtl/>
          <w:lang w:bidi="fa-IR"/>
        </w:rPr>
        <w:t xml:space="preserve"> تا </w:t>
      </w:r>
      <w:r w:rsidRPr="00C06809">
        <w:rPr>
          <w:rFonts w:ascii="IRBadr" w:hAnsi="IRBadr" w:cs="IRBadr"/>
          <w:sz w:val="28"/>
          <w:szCs w:val="28"/>
          <w:rtl/>
          <w:lang w:bidi="fa-IR"/>
        </w:rPr>
        <w:t>نودونه</w:t>
      </w:r>
      <w:r w:rsidR="001E46B6" w:rsidRPr="00C06809">
        <w:rPr>
          <w:rFonts w:ascii="IRBadr" w:hAnsi="IRBadr" w:cs="IRBadr"/>
          <w:sz w:val="28"/>
          <w:szCs w:val="28"/>
          <w:rtl/>
          <w:lang w:bidi="fa-IR"/>
        </w:rPr>
        <w:t xml:space="preserve"> ادامه پیدا کند.</w:t>
      </w:r>
    </w:p>
    <w:p w:rsidR="001E46B6" w:rsidRPr="00C06809" w:rsidRDefault="00F76177" w:rsidP="001755AB">
      <w:pPr>
        <w:pStyle w:val="Heading2"/>
        <w:rPr>
          <w:rFonts w:ascii="IRBadr" w:hAnsi="IRBadr" w:cs="IRBadr"/>
          <w:rtl/>
        </w:rPr>
      </w:pPr>
      <w:bookmarkStart w:id="11" w:name="_Toc427624668"/>
      <w:r w:rsidRPr="00C06809">
        <w:rPr>
          <w:rFonts w:ascii="IRBadr" w:hAnsi="IRBadr" w:cs="IRBadr"/>
          <w:rtl/>
        </w:rPr>
        <w:t>جمع‌بندی</w:t>
      </w:r>
      <w:bookmarkEnd w:id="11"/>
    </w:p>
    <w:p w:rsidR="00CE1E8D" w:rsidRPr="00C06809" w:rsidRDefault="00F837FF" w:rsidP="001755A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06809">
        <w:rPr>
          <w:rFonts w:ascii="IRBadr" w:hAnsi="IRBadr" w:cs="IRBadr"/>
          <w:sz w:val="28"/>
          <w:szCs w:val="28"/>
          <w:rtl/>
          <w:lang w:bidi="fa-IR"/>
        </w:rPr>
        <w:t>پس در جمع بین مجموعه</w:t>
      </w:r>
      <w:r w:rsidR="001E46B6" w:rsidRPr="00C06809">
        <w:rPr>
          <w:rFonts w:ascii="IRBadr" w:hAnsi="IRBadr" w:cs="IRBadr"/>
          <w:sz w:val="28"/>
          <w:szCs w:val="28"/>
          <w:rtl/>
          <w:lang w:bidi="fa-IR"/>
        </w:rPr>
        <w:t xml:space="preserve"> از</w:t>
      </w:r>
      <w:r w:rsidRPr="00C06809">
        <w:rPr>
          <w:rFonts w:ascii="IRBadr" w:hAnsi="IRBadr" w:cs="IRBadr"/>
          <w:sz w:val="28"/>
          <w:szCs w:val="28"/>
          <w:rtl/>
          <w:lang w:bidi="fa-IR"/>
        </w:rPr>
        <w:t xml:space="preserve"> روایات، چند نظریه وجود دارد. نظر اول این بود که ما </w:t>
      </w:r>
      <w:r w:rsidR="001E46B6" w:rsidRPr="00C06809">
        <w:rPr>
          <w:rFonts w:ascii="IRBadr" w:hAnsi="IRBadr" w:cs="IRBadr"/>
          <w:sz w:val="28"/>
          <w:szCs w:val="28"/>
          <w:rtl/>
          <w:lang w:bidi="fa-IR"/>
        </w:rPr>
        <w:t xml:space="preserve">در قبال </w:t>
      </w:r>
      <w:r w:rsidRPr="00C06809">
        <w:rPr>
          <w:rFonts w:ascii="IRBadr" w:hAnsi="IRBadr" w:cs="IRBadr"/>
          <w:sz w:val="28"/>
          <w:szCs w:val="28"/>
          <w:rtl/>
          <w:lang w:bidi="fa-IR"/>
        </w:rPr>
        <w:t>طایفه دوم همان</w:t>
      </w:r>
      <w:r w:rsidR="001E46B6" w:rsidRPr="00C06809">
        <w:rPr>
          <w:rFonts w:ascii="IRBadr" w:hAnsi="IRBadr" w:cs="IRBadr"/>
          <w:sz w:val="28"/>
          <w:szCs w:val="28"/>
          <w:rtl/>
          <w:lang w:bidi="fa-IR"/>
        </w:rPr>
        <w:t xml:space="preserve"> حالت موردی خودش را حفظ می‌کنیم</w:t>
      </w:r>
      <w:r w:rsidRPr="00C06809">
        <w:rPr>
          <w:rFonts w:ascii="IRBadr" w:hAnsi="IRBadr" w:cs="IRBadr"/>
          <w:sz w:val="28"/>
          <w:szCs w:val="28"/>
          <w:rtl/>
          <w:lang w:bidi="fa-IR"/>
        </w:rPr>
        <w:t xml:space="preserve"> و طایفه اول را به آن شکل جمع می‌کنیم </w:t>
      </w:r>
      <w:r w:rsidR="001E46B6" w:rsidRPr="00C06809">
        <w:rPr>
          <w:rFonts w:ascii="IRBadr" w:hAnsi="IRBadr" w:cs="IRBadr"/>
          <w:sz w:val="28"/>
          <w:szCs w:val="28"/>
          <w:rtl/>
          <w:lang w:bidi="fa-IR"/>
        </w:rPr>
        <w:t>که</w:t>
      </w:r>
      <w:r w:rsidRPr="00C06809">
        <w:rPr>
          <w:rFonts w:ascii="IRBadr" w:hAnsi="IRBadr" w:cs="IRBadr"/>
          <w:sz w:val="28"/>
          <w:szCs w:val="28"/>
          <w:rtl/>
          <w:lang w:bidi="fa-IR"/>
        </w:rPr>
        <w:t xml:space="preserve"> مبنا </w:t>
      </w:r>
      <w:r w:rsidR="00F76177" w:rsidRPr="00C06809">
        <w:rPr>
          <w:rFonts w:ascii="IRBadr" w:hAnsi="IRBadr" w:cs="IRBadr"/>
          <w:sz w:val="28"/>
          <w:szCs w:val="28"/>
          <w:rtl/>
          <w:lang w:bidi="fa-IR"/>
        </w:rPr>
        <w:t>سی‌ونه</w:t>
      </w:r>
      <w:r w:rsidR="001E46B6" w:rsidRPr="00C06809">
        <w:rPr>
          <w:rFonts w:ascii="IRBadr" w:hAnsi="IRBadr" w:cs="IRBadr"/>
          <w:sz w:val="28"/>
          <w:szCs w:val="28"/>
          <w:rtl/>
          <w:lang w:bidi="fa-IR"/>
        </w:rPr>
        <w:t xml:space="preserve"> تا</w:t>
      </w:r>
      <w:r w:rsidRPr="00C06809">
        <w:rPr>
          <w:rFonts w:ascii="IRBadr" w:hAnsi="IRBadr" w:cs="IRBadr"/>
          <w:sz w:val="28"/>
          <w:szCs w:val="28"/>
          <w:rtl/>
          <w:lang w:bidi="fa-IR"/>
        </w:rPr>
        <w:t xml:space="preserve"> چهل </w:t>
      </w:r>
      <w:r w:rsidR="001E46B6" w:rsidRPr="00C06809">
        <w:rPr>
          <w:rFonts w:ascii="IRBadr" w:hAnsi="IRBadr" w:cs="IRBadr"/>
          <w:sz w:val="28"/>
          <w:szCs w:val="28"/>
          <w:rtl/>
          <w:lang w:bidi="fa-IR"/>
        </w:rPr>
        <w:t>می‌شود.</w:t>
      </w:r>
      <w:r w:rsidRPr="00C06809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="00F76177" w:rsidRPr="00C0680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E1E8D" w:rsidRPr="00C06809">
        <w:rPr>
          <w:rFonts w:ascii="IRBadr" w:hAnsi="IRBadr" w:cs="IRBadr"/>
          <w:sz w:val="28"/>
          <w:szCs w:val="28"/>
          <w:rtl/>
          <w:lang w:bidi="fa-IR"/>
        </w:rPr>
        <w:t>نظریه اول در جمع این روایات است</w:t>
      </w:r>
      <w:r w:rsidRPr="00C06809">
        <w:rPr>
          <w:rFonts w:ascii="IRBadr" w:hAnsi="IRBadr" w:cs="IRBadr"/>
          <w:sz w:val="28"/>
          <w:szCs w:val="28"/>
          <w:rtl/>
          <w:lang w:bidi="fa-IR"/>
        </w:rPr>
        <w:t xml:space="preserve"> که نظریه آقای خویی و ظاهر کلام</w:t>
      </w:r>
      <w:r w:rsidR="00CE1E8D" w:rsidRPr="00C06809">
        <w:rPr>
          <w:rFonts w:ascii="IRBadr" w:hAnsi="IRBadr" w:cs="IRBadr"/>
          <w:sz w:val="28"/>
          <w:szCs w:val="28"/>
          <w:rtl/>
          <w:lang w:bidi="fa-IR"/>
        </w:rPr>
        <w:t xml:space="preserve"> است</w:t>
      </w:r>
      <w:r w:rsidRPr="00C0680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E1E8D" w:rsidRPr="00C06809">
        <w:rPr>
          <w:rFonts w:ascii="IRBadr" w:hAnsi="IRBadr" w:cs="IRBadr"/>
          <w:sz w:val="28"/>
          <w:szCs w:val="28"/>
          <w:rtl/>
          <w:lang w:bidi="fa-IR"/>
        </w:rPr>
        <w:t>و</w:t>
      </w:r>
      <w:r w:rsidRPr="00C06809">
        <w:rPr>
          <w:rFonts w:ascii="IRBadr" w:hAnsi="IRBadr" w:cs="IRBadr"/>
          <w:sz w:val="28"/>
          <w:szCs w:val="28"/>
          <w:rtl/>
          <w:lang w:bidi="fa-IR"/>
        </w:rPr>
        <w:t xml:space="preserve"> آقای خویی</w:t>
      </w:r>
      <w:r w:rsidR="00F76177" w:rsidRPr="00C0680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C06809">
        <w:rPr>
          <w:rFonts w:ascii="IRBadr" w:hAnsi="IRBadr" w:cs="IRBadr"/>
          <w:sz w:val="28"/>
          <w:szCs w:val="28"/>
          <w:rtl/>
          <w:lang w:bidi="fa-IR"/>
        </w:rPr>
        <w:t xml:space="preserve">این را </w:t>
      </w:r>
      <w:r w:rsidR="00CE1E8D" w:rsidRPr="00C06809">
        <w:rPr>
          <w:rFonts w:ascii="IRBadr" w:hAnsi="IRBadr" w:cs="IRBadr"/>
          <w:sz w:val="28"/>
          <w:szCs w:val="28"/>
          <w:rtl/>
          <w:lang w:bidi="fa-IR"/>
        </w:rPr>
        <w:t xml:space="preserve">واضح‌تر </w:t>
      </w:r>
      <w:r w:rsidRPr="00C06809">
        <w:rPr>
          <w:rFonts w:ascii="IRBadr" w:hAnsi="IRBadr" w:cs="IRBadr"/>
          <w:sz w:val="28"/>
          <w:szCs w:val="28"/>
          <w:rtl/>
          <w:lang w:bidi="fa-IR"/>
        </w:rPr>
        <w:t xml:space="preserve">بیان </w:t>
      </w:r>
      <w:r w:rsidR="00F76177" w:rsidRPr="00C06809">
        <w:rPr>
          <w:rFonts w:ascii="IRBadr" w:hAnsi="IRBadr" w:cs="IRBadr"/>
          <w:sz w:val="28"/>
          <w:szCs w:val="28"/>
          <w:rtl/>
          <w:lang w:bidi="fa-IR"/>
        </w:rPr>
        <w:t>کرده‌اند</w:t>
      </w:r>
      <w:r w:rsidRPr="00C06809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CE1E8D" w:rsidRPr="00C06809" w:rsidRDefault="00CE1E8D" w:rsidP="001755AB">
      <w:pPr>
        <w:pStyle w:val="Heading2"/>
        <w:rPr>
          <w:rFonts w:ascii="IRBadr" w:hAnsi="IRBadr" w:cs="IRBadr"/>
          <w:rtl/>
        </w:rPr>
      </w:pPr>
      <w:bookmarkStart w:id="12" w:name="_Toc427624669"/>
      <w:r w:rsidRPr="00C06809">
        <w:rPr>
          <w:rFonts w:ascii="IRBadr" w:hAnsi="IRBadr" w:cs="IRBadr"/>
          <w:rtl/>
        </w:rPr>
        <w:t>اتخاذ مبنا</w:t>
      </w:r>
      <w:bookmarkEnd w:id="12"/>
    </w:p>
    <w:p w:rsidR="00CE1E8D" w:rsidRPr="00C06809" w:rsidRDefault="00F837FF" w:rsidP="001755A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06809">
        <w:rPr>
          <w:rFonts w:ascii="IRBadr" w:hAnsi="IRBadr" w:cs="IRBadr"/>
          <w:sz w:val="28"/>
          <w:szCs w:val="28"/>
          <w:rtl/>
          <w:lang w:bidi="fa-IR"/>
        </w:rPr>
        <w:t>القای خصوصیت با این دایره وسیع که گفته شد</w:t>
      </w:r>
      <w:r w:rsidR="00CE1E8D" w:rsidRPr="00C06809">
        <w:rPr>
          <w:rFonts w:ascii="IRBadr" w:hAnsi="IRBadr" w:cs="IRBadr"/>
          <w:sz w:val="28"/>
          <w:szCs w:val="28"/>
          <w:rtl/>
          <w:lang w:bidi="fa-IR"/>
        </w:rPr>
        <w:t xml:space="preserve"> را</w:t>
      </w:r>
      <w:r w:rsidRPr="00C06809">
        <w:rPr>
          <w:rFonts w:ascii="IRBadr" w:hAnsi="IRBadr" w:cs="IRBadr"/>
          <w:sz w:val="28"/>
          <w:szCs w:val="28"/>
          <w:rtl/>
          <w:lang w:bidi="fa-IR"/>
        </w:rPr>
        <w:t xml:space="preserve"> نمی‌توانیم بپذیریم.</w:t>
      </w:r>
    </w:p>
    <w:p w:rsidR="00CE1E8D" w:rsidRPr="00C06809" w:rsidRDefault="00F837FF" w:rsidP="001755A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06809">
        <w:rPr>
          <w:rFonts w:ascii="IRBadr" w:hAnsi="IRBadr" w:cs="IRBadr"/>
          <w:sz w:val="28"/>
          <w:szCs w:val="28"/>
          <w:rtl/>
          <w:lang w:bidi="fa-IR"/>
        </w:rPr>
        <w:lastRenderedPageBreak/>
        <w:t xml:space="preserve"> نظریه سوم این است که القای خصوصیت می‌شود، نه به این شمول و وسعتی که در نظریه دوم بود. </w:t>
      </w:r>
      <w:r w:rsidR="00CE1E8D" w:rsidRPr="00C06809">
        <w:rPr>
          <w:rFonts w:ascii="IRBadr" w:hAnsi="IRBadr" w:cs="IRBadr"/>
          <w:sz w:val="28"/>
          <w:szCs w:val="28"/>
          <w:rtl/>
          <w:lang w:bidi="fa-IR"/>
        </w:rPr>
        <w:t>بلکه</w:t>
      </w:r>
      <w:r w:rsidRPr="00C06809">
        <w:rPr>
          <w:rFonts w:ascii="IRBadr" w:hAnsi="IRBadr" w:cs="IRBadr"/>
          <w:sz w:val="28"/>
          <w:szCs w:val="28"/>
          <w:rtl/>
          <w:lang w:bidi="fa-IR"/>
        </w:rPr>
        <w:t xml:space="preserve"> القای خصوصیت می‌شود به موارد مناسب نه </w:t>
      </w:r>
      <w:r w:rsidR="00F76177" w:rsidRPr="00C06809">
        <w:rPr>
          <w:rFonts w:ascii="IRBadr" w:hAnsi="IRBadr" w:cs="IRBadr"/>
          <w:sz w:val="28"/>
          <w:szCs w:val="28"/>
          <w:rtl/>
          <w:lang w:bidi="fa-IR"/>
        </w:rPr>
        <w:t>به‌کل</w:t>
      </w:r>
      <w:r w:rsidRPr="00C06809">
        <w:rPr>
          <w:rFonts w:ascii="IRBadr" w:hAnsi="IRBadr" w:cs="IRBadr"/>
          <w:sz w:val="28"/>
          <w:szCs w:val="28"/>
          <w:rtl/>
          <w:lang w:bidi="fa-IR"/>
        </w:rPr>
        <w:t xml:space="preserve"> موارد.</w:t>
      </w:r>
    </w:p>
    <w:p w:rsidR="00270BFA" w:rsidRPr="00C06809" w:rsidRDefault="00F76177" w:rsidP="001755AB">
      <w:pPr>
        <w:pStyle w:val="Heading2"/>
        <w:rPr>
          <w:rFonts w:ascii="IRBadr" w:hAnsi="IRBadr" w:cs="IRBadr"/>
          <w:rtl/>
        </w:rPr>
      </w:pPr>
      <w:bookmarkStart w:id="13" w:name="_Toc427624670"/>
      <w:r w:rsidRPr="00C06809">
        <w:rPr>
          <w:rFonts w:ascii="IRBadr" w:hAnsi="IRBadr" w:cs="IRBadr"/>
          <w:rtl/>
        </w:rPr>
        <w:t>نتیجه‌گیری</w:t>
      </w:r>
      <w:bookmarkEnd w:id="13"/>
    </w:p>
    <w:p w:rsidR="00270BFA" w:rsidRPr="00C06809" w:rsidRDefault="00CE1E8D" w:rsidP="001755A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06809">
        <w:rPr>
          <w:rFonts w:ascii="IRBadr" w:hAnsi="IRBadr" w:cs="IRBadr"/>
          <w:sz w:val="28"/>
          <w:szCs w:val="28"/>
          <w:rtl/>
          <w:lang w:bidi="fa-IR"/>
        </w:rPr>
        <w:t>بعید نیست که بگوییم</w:t>
      </w:r>
      <w:r w:rsidR="00F837FF" w:rsidRPr="00C06809">
        <w:rPr>
          <w:rFonts w:ascii="IRBadr" w:hAnsi="IRBadr" w:cs="IRBadr"/>
          <w:sz w:val="28"/>
          <w:szCs w:val="28"/>
          <w:rtl/>
          <w:lang w:bidi="fa-IR"/>
        </w:rPr>
        <w:t xml:space="preserve"> القای خصوصیت </w:t>
      </w:r>
      <w:r w:rsidR="00F76177" w:rsidRPr="00C06809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F837FF" w:rsidRPr="00C0680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C06809">
        <w:rPr>
          <w:rFonts w:ascii="IRBadr" w:hAnsi="IRBadr" w:cs="IRBadr"/>
          <w:sz w:val="28"/>
          <w:szCs w:val="28"/>
          <w:rtl/>
          <w:lang w:bidi="fa-IR"/>
        </w:rPr>
        <w:t>و</w:t>
      </w:r>
      <w:r w:rsidR="00F837FF" w:rsidRPr="00C06809">
        <w:rPr>
          <w:rFonts w:ascii="IRBadr" w:hAnsi="IRBadr" w:cs="IRBadr"/>
          <w:sz w:val="28"/>
          <w:szCs w:val="28"/>
          <w:rtl/>
          <w:lang w:bidi="fa-IR"/>
        </w:rPr>
        <w:t xml:space="preserve"> مادون هشتاد </w:t>
      </w:r>
      <w:r w:rsidRPr="00C06809">
        <w:rPr>
          <w:rFonts w:ascii="IRBadr" w:hAnsi="IRBadr" w:cs="IRBadr"/>
          <w:sz w:val="28"/>
          <w:szCs w:val="28"/>
          <w:rtl/>
          <w:lang w:bidi="fa-IR"/>
        </w:rPr>
        <w:t>را</w:t>
      </w:r>
      <w:r w:rsidR="00F837FF" w:rsidRPr="00C06809">
        <w:rPr>
          <w:rFonts w:ascii="IRBadr" w:hAnsi="IRBadr" w:cs="IRBadr"/>
          <w:sz w:val="28"/>
          <w:szCs w:val="28"/>
          <w:rtl/>
          <w:lang w:bidi="fa-IR"/>
        </w:rPr>
        <w:t xml:space="preserve"> به موارد مناسب خودش تعمیم می‌دهیم. نه </w:t>
      </w:r>
      <w:r w:rsidRPr="00C06809">
        <w:rPr>
          <w:rFonts w:ascii="IRBadr" w:hAnsi="IRBadr" w:cs="IRBadr"/>
          <w:sz w:val="28"/>
          <w:szCs w:val="28"/>
          <w:rtl/>
          <w:lang w:bidi="fa-IR"/>
        </w:rPr>
        <w:t xml:space="preserve">اینکه به </w:t>
      </w:r>
      <w:r w:rsidR="00F837FF" w:rsidRPr="00C06809">
        <w:rPr>
          <w:rFonts w:ascii="IRBadr" w:hAnsi="IRBadr" w:cs="IRBadr"/>
          <w:sz w:val="28"/>
          <w:szCs w:val="28"/>
          <w:rtl/>
          <w:lang w:bidi="fa-IR"/>
        </w:rPr>
        <w:t xml:space="preserve">همه موارد تعزیر </w:t>
      </w:r>
      <w:r w:rsidRPr="00C06809">
        <w:rPr>
          <w:rFonts w:ascii="IRBadr" w:hAnsi="IRBadr" w:cs="IRBadr"/>
          <w:sz w:val="28"/>
          <w:szCs w:val="28"/>
          <w:rtl/>
          <w:lang w:bidi="fa-IR"/>
        </w:rPr>
        <w:t>سرایت پیدا کند</w:t>
      </w:r>
      <w:r w:rsidR="00F837FF" w:rsidRPr="00C06809">
        <w:rPr>
          <w:rFonts w:ascii="IRBadr" w:hAnsi="IRBadr" w:cs="IRBadr"/>
          <w:sz w:val="28"/>
          <w:szCs w:val="28"/>
          <w:rtl/>
          <w:lang w:bidi="fa-IR"/>
        </w:rPr>
        <w:t xml:space="preserve">. </w:t>
      </w:r>
      <w:r w:rsidRPr="00C06809">
        <w:rPr>
          <w:rFonts w:ascii="IRBadr" w:hAnsi="IRBadr" w:cs="IRBadr"/>
          <w:sz w:val="28"/>
          <w:szCs w:val="28"/>
          <w:rtl/>
          <w:lang w:bidi="fa-IR"/>
        </w:rPr>
        <w:t xml:space="preserve">اگر این نظریه را بپذیریم، </w:t>
      </w:r>
      <w:r w:rsidR="00F76177" w:rsidRPr="00C06809">
        <w:rPr>
          <w:rFonts w:ascii="IRBadr" w:hAnsi="IRBadr" w:cs="IRBadr"/>
          <w:sz w:val="28"/>
          <w:szCs w:val="28"/>
          <w:rtl/>
          <w:lang w:bidi="fa-IR"/>
        </w:rPr>
        <w:t>علی‌القاعده</w:t>
      </w:r>
      <w:r w:rsidR="00F837FF" w:rsidRPr="00C06809">
        <w:rPr>
          <w:rFonts w:ascii="IRBadr" w:hAnsi="IRBadr" w:cs="IRBadr"/>
          <w:sz w:val="28"/>
          <w:szCs w:val="28"/>
          <w:rtl/>
          <w:lang w:bidi="fa-IR"/>
        </w:rPr>
        <w:t xml:space="preserve"> باید بگوییم که مبنا همان چهل</w:t>
      </w:r>
      <w:r w:rsidR="00270BFA" w:rsidRPr="00C06809">
        <w:rPr>
          <w:rFonts w:ascii="IRBadr" w:hAnsi="IRBadr" w:cs="IRBadr"/>
          <w:sz w:val="28"/>
          <w:szCs w:val="28"/>
          <w:rtl/>
          <w:lang w:bidi="fa-IR"/>
        </w:rPr>
        <w:t xml:space="preserve"> است. </w:t>
      </w:r>
      <w:r w:rsidR="00F76177" w:rsidRPr="00C06809">
        <w:rPr>
          <w:rFonts w:ascii="IRBadr" w:hAnsi="IRBadr" w:cs="IRBadr"/>
          <w:sz w:val="28"/>
          <w:szCs w:val="28"/>
          <w:rtl/>
          <w:lang w:bidi="fa-IR"/>
        </w:rPr>
        <w:t>به‌هرحال</w:t>
      </w:r>
      <w:r w:rsidR="00F837FF" w:rsidRPr="00C0680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F76177" w:rsidRPr="00C06809">
        <w:rPr>
          <w:rFonts w:ascii="IRBadr" w:hAnsi="IRBadr" w:cs="IRBadr"/>
          <w:sz w:val="28"/>
          <w:szCs w:val="28"/>
          <w:rtl/>
          <w:lang w:bidi="fa-IR"/>
        </w:rPr>
        <w:t>مایکی</w:t>
      </w:r>
      <w:r w:rsidR="00F837FF" w:rsidRPr="00C06809">
        <w:rPr>
          <w:rFonts w:ascii="IRBadr" w:hAnsi="IRBadr" w:cs="IRBadr"/>
          <w:sz w:val="28"/>
          <w:szCs w:val="28"/>
          <w:rtl/>
          <w:lang w:bidi="fa-IR"/>
        </w:rPr>
        <w:t xml:space="preserve"> از این سه نظر را باید بپذیریم. بقیه انظار </w:t>
      </w:r>
      <w:r w:rsidR="00270BFA" w:rsidRPr="00C06809">
        <w:rPr>
          <w:rFonts w:ascii="IRBadr" w:hAnsi="IRBadr" w:cs="IRBadr"/>
          <w:sz w:val="28"/>
          <w:szCs w:val="28"/>
          <w:rtl/>
          <w:lang w:bidi="fa-IR"/>
        </w:rPr>
        <w:t>چندان</w:t>
      </w:r>
      <w:r w:rsidR="00F837FF" w:rsidRPr="00C06809">
        <w:rPr>
          <w:rFonts w:ascii="IRBadr" w:hAnsi="IRBadr" w:cs="IRBadr"/>
          <w:sz w:val="28"/>
          <w:szCs w:val="28"/>
          <w:rtl/>
          <w:lang w:bidi="fa-IR"/>
        </w:rPr>
        <w:t xml:space="preserve"> وجهی ندارد. اقوی هم همان نظریه اول است که نظر آقای خویی و ظاهر حضرت امام است.</w:t>
      </w:r>
    </w:p>
    <w:p w:rsidR="00152670" w:rsidRPr="00C06809" w:rsidRDefault="00152670" w:rsidP="001755AB">
      <w:pPr>
        <w:bidi/>
        <w:jc w:val="both"/>
        <w:rPr>
          <w:rFonts w:ascii="IRBadr" w:hAnsi="IRBadr" w:cs="IRBadr"/>
          <w:rtl/>
          <w:lang w:bidi="fa-IR"/>
        </w:rPr>
      </w:pPr>
    </w:p>
    <w:sectPr w:rsidR="00152670" w:rsidRPr="00C06809" w:rsidSect="000D58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662" w:rsidRDefault="008E3662" w:rsidP="000D5800">
      <w:pPr>
        <w:spacing w:after="0" w:line="240" w:lineRule="auto"/>
      </w:pPr>
      <w:r>
        <w:separator/>
      </w:r>
    </w:p>
  </w:endnote>
  <w:endnote w:type="continuationSeparator" w:id="0">
    <w:p w:rsidR="008E3662" w:rsidRDefault="008E3662" w:rsidP="000D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Noor_Titr">
    <w:charset w:val="00"/>
    <w:family w:val="auto"/>
    <w:pitch w:val="variable"/>
    <w:sig w:usb0="80002007" w:usb1="80002000" w:usb2="00000008" w:usb3="00000000" w:csb0="00000043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177" w:rsidRDefault="00F761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690374858"/>
      <w:docPartObj>
        <w:docPartGallery w:val="Page Numbers (Bottom of Page)"/>
        <w:docPartUnique/>
      </w:docPartObj>
    </w:sdtPr>
    <w:sdtEndPr/>
    <w:sdtContent>
      <w:p w:rsidR="001755AB" w:rsidRDefault="001755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6809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  <w:p w:rsidR="00F76177" w:rsidRDefault="00F761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177" w:rsidRDefault="00F761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662" w:rsidRDefault="008E3662" w:rsidP="001755AB">
      <w:pPr>
        <w:bidi/>
        <w:spacing w:after="0" w:line="240" w:lineRule="auto"/>
      </w:pPr>
      <w:r>
        <w:separator/>
      </w:r>
    </w:p>
  </w:footnote>
  <w:footnote w:type="continuationSeparator" w:id="0">
    <w:p w:rsidR="008E3662" w:rsidRDefault="008E3662" w:rsidP="000D5800">
      <w:pPr>
        <w:spacing w:after="0" w:line="240" w:lineRule="auto"/>
      </w:pPr>
      <w:r>
        <w:continuationSeparator/>
      </w:r>
    </w:p>
  </w:footnote>
  <w:footnote w:id="1">
    <w:p w:rsidR="00873E0E" w:rsidRDefault="00873E0E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873E0E">
        <w:rPr>
          <w:rFonts w:ascii="Noor_Titr" w:hAnsi="Noor_Titr" w:cs="B Badr" w:hint="cs"/>
          <w:color w:val="000000" w:themeColor="text1"/>
          <w:rtl/>
        </w:rPr>
        <w:t>ال</w:t>
      </w:r>
      <w:r w:rsidR="00F76177">
        <w:rPr>
          <w:rFonts w:ascii="Noor_Titr" w:hAnsi="Noor_Titr" w:cs="B Badr" w:hint="cs"/>
          <w:color w:val="000000" w:themeColor="text1"/>
          <w:rtl/>
        </w:rPr>
        <w:t>ک</w:t>
      </w:r>
      <w:r w:rsidRPr="00873E0E">
        <w:rPr>
          <w:rFonts w:ascii="Noor_Titr" w:hAnsi="Noor_Titr" w:cs="B Badr" w:hint="cs"/>
          <w:color w:val="000000" w:themeColor="text1"/>
          <w:rtl/>
        </w:rPr>
        <w:t>اف</w:t>
      </w:r>
      <w:r w:rsidR="00F76177">
        <w:rPr>
          <w:rFonts w:ascii="Noor_Titr" w:hAnsi="Noor_Titr" w:cs="B Badr" w:hint="cs"/>
          <w:color w:val="000000" w:themeColor="text1"/>
          <w:rtl/>
        </w:rPr>
        <w:t>ی</w:t>
      </w:r>
      <w:r w:rsidRPr="00873E0E">
        <w:rPr>
          <w:rFonts w:ascii="Noor_Titr" w:hAnsi="Noor_Titr" w:cs="B Badr" w:hint="cs"/>
          <w:color w:val="000000" w:themeColor="text1"/>
          <w:rtl/>
        </w:rPr>
        <w:t xml:space="preserve"> (ط - الإسلام</w:t>
      </w:r>
      <w:r w:rsidR="00F76177">
        <w:rPr>
          <w:rFonts w:ascii="Noor_Titr" w:hAnsi="Noor_Titr" w:cs="B Badr" w:hint="cs"/>
          <w:color w:val="000000" w:themeColor="text1"/>
          <w:rtl/>
        </w:rPr>
        <w:t>ی</w:t>
      </w:r>
      <w:r w:rsidRPr="00873E0E">
        <w:rPr>
          <w:rFonts w:ascii="Noor_Titr" w:hAnsi="Noor_Titr" w:cs="B Badr" w:hint="cs"/>
          <w:color w:val="000000" w:themeColor="text1"/>
          <w:rtl/>
        </w:rPr>
        <w:t xml:space="preserve">ة)؛ </w:t>
      </w:r>
      <w:r w:rsidR="00F76177">
        <w:rPr>
          <w:rFonts w:ascii="Noor_Titr" w:hAnsi="Noor_Titr" w:cs="B Badr"/>
          <w:color w:val="000000" w:themeColor="text1"/>
          <w:rtl/>
        </w:rPr>
        <w:t>ج 7</w:t>
      </w:r>
      <w:r w:rsidRPr="00873E0E">
        <w:rPr>
          <w:rFonts w:ascii="Noor_Titr" w:hAnsi="Noor_Titr" w:cs="B Badr" w:hint="cs"/>
          <w:color w:val="000000" w:themeColor="text1"/>
          <w:rtl/>
        </w:rPr>
        <w:t>، ص: 181</w:t>
      </w:r>
    </w:p>
  </w:footnote>
  <w:footnote w:id="2">
    <w:p w:rsidR="00873E0E" w:rsidRDefault="00873E0E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873E0E">
        <w:rPr>
          <w:rFonts w:ascii="Noor_Titr" w:hAnsi="Noor_Titr" w:cs="B Badr" w:hint="cs"/>
          <w:color w:val="000000" w:themeColor="text1"/>
          <w:rtl/>
        </w:rPr>
        <w:t>ال</w:t>
      </w:r>
      <w:r w:rsidR="00F76177">
        <w:rPr>
          <w:rFonts w:ascii="Noor_Titr" w:hAnsi="Noor_Titr" w:cs="B Badr" w:hint="cs"/>
          <w:color w:val="000000" w:themeColor="text1"/>
          <w:rtl/>
        </w:rPr>
        <w:t>ک</w:t>
      </w:r>
      <w:r w:rsidRPr="00873E0E">
        <w:rPr>
          <w:rFonts w:ascii="Noor_Titr" w:hAnsi="Noor_Titr" w:cs="B Badr" w:hint="cs"/>
          <w:color w:val="000000" w:themeColor="text1"/>
          <w:rtl/>
        </w:rPr>
        <w:t>اف</w:t>
      </w:r>
      <w:r w:rsidR="00F76177">
        <w:rPr>
          <w:rFonts w:ascii="Noor_Titr" w:hAnsi="Noor_Titr" w:cs="B Badr" w:hint="cs"/>
          <w:color w:val="000000" w:themeColor="text1"/>
          <w:rtl/>
        </w:rPr>
        <w:t>ی</w:t>
      </w:r>
      <w:r w:rsidRPr="00873E0E">
        <w:rPr>
          <w:rFonts w:ascii="Noor_Titr" w:hAnsi="Noor_Titr" w:cs="B Badr" w:hint="cs"/>
          <w:color w:val="000000" w:themeColor="text1"/>
          <w:rtl/>
        </w:rPr>
        <w:t xml:space="preserve"> </w:t>
      </w:r>
      <w:r w:rsidRPr="00873E0E">
        <w:rPr>
          <w:rFonts w:ascii="Noor_Titr" w:hAnsi="Noor_Titr" w:cs="B Badr" w:hint="cs"/>
          <w:color w:val="000000" w:themeColor="text1"/>
          <w:rtl/>
        </w:rPr>
        <w:t>(ط - الإسلام</w:t>
      </w:r>
      <w:r w:rsidR="00F76177">
        <w:rPr>
          <w:rFonts w:ascii="Noor_Titr" w:hAnsi="Noor_Titr" w:cs="B Badr" w:hint="cs"/>
          <w:color w:val="000000" w:themeColor="text1"/>
          <w:rtl/>
        </w:rPr>
        <w:t>ی</w:t>
      </w:r>
      <w:r w:rsidRPr="00873E0E">
        <w:rPr>
          <w:rFonts w:ascii="Noor_Titr" w:hAnsi="Noor_Titr" w:cs="B Badr" w:hint="cs"/>
          <w:color w:val="000000" w:themeColor="text1"/>
          <w:rtl/>
        </w:rPr>
        <w:t xml:space="preserve">ة)؛ </w:t>
      </w:r>
      <w:r w:rsidR="00F76177">
        <w:rPr>
          <w:rFonts w:ascii="Noor_Titr" w:hAnsi="Noor_Titr" w:cs="B Badr"/>
          <w:color w:val="000000" w:themeColor="text1"/>
          <w:rtl/>
        </w:rPr>
        <w:t>ج 7</w:t>
      </w:r>
      <w:r w:rsidRPr="00873E0E">
        <w:rPr>
          <w:rFonts w:ascii="Noor_Titr" w:hAnsi="Noor_Titr" w:cs="B Badr" w:hint="cs"/>
          <w:color w:val="000000" w:themeColor="text1"/>
          <w:rtl/>
        </w:rPr>
        <w:t>، ص: 181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177" w:rsidRDefault="00F761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3BF" w:rsidRPr="00D723BF" w:rsidRDefault="000D5800" w:rsidP="00F837FF">
    <w:pPr>
      <w:tabs>
        <w:tab w:val="left" w:pos="1256"/>
        <w:tab w:val="left" w:pos="5696"/>
        <w:tab w:val="right" w:pos="9071"/>
      </w:tabs>
      <w:bidi/>
      <w:rPr>
        <w:rFonts w:ascii="IranNastaliq" w:hAnsi="IranNastaliq" w:cs="IranNastaliq"/>
        <w:sz w:val="40"/>
        <w:szCs w:val="40"/>
        <w:rtl/>
        <w:lang w:bidi="fa-IR"/>
      </w:rPr>
    </w:pPr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8240" behindDoc="0" locked="0" layoutInCell="1" allowOverlap="1" wp14:anchorId="3C653C77" wp14:editId="12CD724E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A2D811E" id="Straight Connector 2" o:spid="_x0000_s1026" style="position:absolute;left:0;text-align:left;flip:x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4" w:name="OLE_LINK1"/>
    <w:bookmarkStart w:id="15" w:name="OLE_LINK2"/>
    <w:r>
      <w:rPr>
        <w:noProof/>
        <w:lang w:bidi="fa-IR"/>
      </w:rPr>
      <w:drawing>
        <wp:inline distT="0" distB="0" distL="0" distR="0" wp14:anchorId="6EA6E257" wp14:editId="134612CD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4"/>
    <w:bookmarkEnd w:id="15"/>
    <w:r w:rsidR="00B11271">
      <w:rPr>
        <w:rFonts w:ascii="IranNastaliq" w:hAnsi="IranNastaliq" w:cs="IranNastaliq"/>
        <w:sz w:val="40"/>
        <w:szCs w:val="40"/>
        <w:rtl/>
      </w:rPr>
      <w:t xml:space="preserve"> </w:t>
    </w:r>
    <w:r w:rsidR="00D91675">
      <w:rPr>
        <w:rFonts w:ascii="IranNastaliq" w:hAnsi="IranNastaliq" w:cs="IranNastaliq"/>
        <w:sz w:val="40"/>
        <w:szCs w:val="40"/>
        <w:rtl/>
      </w:rPr>
      <w:t>شماره ثبت</w:t>
    </w:r>
    <w:r w:rsidR="00D91675">
      <w:rPr>
        <w:rFonts w:ascii="IranNastaliq" w:hAnsi="IranNastaliq" w:cs="IranNastaliq" w:hint="cs"/>
        <w:sz w:val="40"/>
        <w:szCs w:val="40"/>
        <w:rtl/>
      </w:rPr>
      <w:t>:</w:t>
    </w:r>
    <w:r w:rsidR="00F837FF">
      <w:rPr>
        <w:rFonts w:ascii="IranNastaliq" w:hAnsi="IranNastaliq" w:cs="IranNastaliq" w:hint="cs"/>
        <w:sz w:val="40"/>
        <w:szCs w:val="40"/>
        <w:rtl/>
        <w:lang w:bidi="fa-IR"/>
      </w:rPr>
      <w:t>837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177" w:rsidRDefault="00F761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F25"/>
    <w:rsid w:val="000148C4"/>
    <w:rsid w:val="000228A2"/>
    <w:rsid w:val="000324F1"/>
    <w:rsid w:val="00041FE0"/>
    <w:rsid w:val="00051A63"/>
    <w:rsid w:val="00052BA3"/>
    <w:rsid w:val="0006363E"/>
    <w:rsid w:val="00080DFF"/>
    <w:rsid w:val="000825BD"/>
    <w:rsid w:val="00085ED5"/>
    <w:rsid w:val="000A1A51"/>
    <w:rsid w:val="000C2C26"/>
    <w:rsid w:val="000C7C2A"/>
    <w:rsid w:val="000D2D0D"/>
    <w:rsid w:val="000D5800"/>
    <w:rsid w:val="000F02FB"/>
    <w:rsid w:val="000F1897"/>
    <w:rsid w:val="000F7E72"/>
    <w:rsid w:val="00101E2D"/>
    <w:rsid w:val="00102CEB"/>
    <w:rsid w:val="00117955"/>
    <w:rsid w:val="00125087"/>
    <w:rsid w:val="0012603F"/>
    <w:rsid w:val="00133E1D"/>
    <w:rsid w:val="0013617D"/>
    <w:rsid w:val="00136442"/>
    <w:rsid w:val="00150D4B"/>
    <w:rsid w:val="00152670"/>
    <w:rsid w:val="00166DD8"/>
    <w:rsid w:val="001712D6"/>
    <w:rsid w:val="001755AB"/>
    <w:rsid w:val="001757C8"/>
    <w:rsid w:val="00177934"/>
    <w:rsid w:val="00192A6A"/>
    <w:rsid w:val="00197CDD"/>
    <w:rsid w:val="001C0CFC"/>
    <w:rsid w:val="001C367D"/>
    <w:rsid w:val="001D24F8"/>
    <w:rsid w:val="001D542D"/>
    <w:rsid w:val="001E306E"/>
    <w:rsid w:val="001E3FB0"/>
    <w:rsid w:val="001E46B6"/>
    <w:rsid w:val="001E4FFF"/>
    <w:rsid w:val="001F2E3E"/>
    <w:rsid w:val="00224C0A"/>
    <w:rsid w:val="00226106"/>
    <w:rsid w:val="002376A5"/>
    <w:rsid w:val="002417C9"/>
    <w:rsid w:val="002529C5"/>
    <w:rsid w:val="00270294"/>
    <w:rsid w:val="00270BFA"/>
    <w:rsid w:val="0028497A"/>
    <w:rsid w:val="002914BD"/>
    <w:rsid w:val="00297263"/>
    <w:rsid w:val="002A3A69"/>
    <w:rsid w:val="002C56FD"/>
    <w:rsid w:val="002D49E4"/>
    <w:rsid w:val="002E450B"/>
    <w:rsid w:val="002E73F9"/>
    <w:rsid w:val="002F05B9"/>
    <w:rsid w:val="002F15AC"/>
    <w:rsid w:val="0030485B"/>
    <w:rsid w:val="00340BA3"/>
    <w:rsid w:val="0034165B"/>
    <w:rsid w:val="00361E5A"/>
    <w:rsid w:val="00366400"/>
    <w:rsid w:val="003840A1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F57A0"/>
    <w:rsid w:val="00405199"/>
    <w:rsid w:val="00410699"/>
    <w:rsid w:val="00415360"/>
    <w:rsid w:val="0044591E"/>
    <w:rsid w:val="00445BEB"/>
    <w:rsid w:val="00455CBC"/>
    <w:rsid w:val="004651D2"/>
    <w:rsid w:val="00465D26"/>
    <w:rsid w:val="004679F8"/>
    <w:rsid w:val="004B337F"/>
    <w:rsid w:val="004F3596"/>
    <w:rsid w:val="00515883"/>
    <w:rsid w:val="00554A97"/>
    <w:rsid w:val="00572E2D"/>
    <w:rsid w:val="00574D76"/>
    <w:rsid w:val="00592103"/>
    <w:rsid w:val="005941DD"/>
    <w:rsid w:val="005A545E"/>
    <w:rsid w:val="005A5862"/>
    <w:rsid w:val="005B0852"/>
    <w:rsid w:val="005B45BC"/>
    <w:rsid w:val="005C06AE"/>
    <w:rsid w:val="005C1BC1"/>
    <w:rsid w:val="005C392B"/>
    <w:rsid w:val="00610C18"/>
    <w:rsid w:val="00612385"/>
    <w:rsid w:val="0061376C"/>
    <w:rsid w:val="00636EFA"/>
    <w:rsid w:val="0066229C"/>
    <w:rsid w:val="0069696C"/>
    <w:rsid w:val="006A085A"/>
    <w:rsid w:val="006D3A87"/>
    <w:rsid w:val="006F01B4"/>
    <w:rsid w:val="00734D59"/>
    <w:rsid w:val="0073609B"/>
    <w:rsid w:val="00752745"/>
    <w:rsid w:val="0076665E"/>
    <w:rsid w:val="007749BC"/>
    <w:rsid w:val="00780C88"/>
    <w:rsid w:val="00780E25"/>
    <w:rsid w:val="007818F0"/>
    <w:rsid w:val="00783462"/>
    <w:rsid w:val="00787B13"/>
    <w:rsid w:val="00792FAC"/>
    <w:rsid w:val="007A5D2F"/>
    <w:rsid w:val="007B0F70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407A4"/>
    <w:rsid w:val="00844860"/>
    <w:rsid w:val="00845CC4"/>
    <w:rsid w:val="008644F4"/>
    <w:rsid w:val="00873E0E"/>
    <w:rsid w:val="00883725"/>
    <w:rsid w:val="00883733"/>
    <w:rsid w:val="008965D2"/>
    <w:rsid w:val="008A236D"/>
    <w:rsid w:val="008B2A49"/>
    <w:rsid w:val="008B565A"/>
    <w:rsid w:val="008C1B2A"/>
    <w:rsid w:val="008C3414"/>
    <w:rsid w:val="008D36D5"/>
    <w:rsid w:val="008E3662"/>
    <w:rsid w:val="008E3903"/>
    <w:rsid w:val="008F63E3"/>
    <w:rsid w:val="008F6BF5"/>
    <w:rsid w:val="00901C3D"/>
    <w:rsid w:val="00913C3B"/>
    <w:rsid w:val="00915509"/>
    <w:rsid w:val="00925897"/>
    <w:rsid w:val="00927388"/>
    <w:rsid w:val="009274FE"/>
    <w:rsid w:val="009401AC"/>
    <w:rsid w:val="009613AC"/>
    <w:rsid w:val="00980643"/>
    <w:rsid w:val="00985E90"/>
    <w:rsid w:val="00987F25"/>
    <w:rsid w:val="009B46BC"/>
    <w:rsid w:val="009B61C3"/>
    <w:rsid w:val="009C7B4F"/>
    <w:rsid w:val="009F4EB3"/>
    <w:rsid w:val="009F739F"/>
    <w:rsid w:val="00A06D48"/>
    <w:rsid w:val="00A11582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D0304"/>
    <w:rsid w:val="00AD27BE"/>
    <w:rsid w:val="00AF0F1A"/>
    <w:rsid w:val="00AF14DC"/>
    <w:rsid w:val="00B11271"/>
    <w:rsid w:val="00B15027"/>
    <w:rsid w:val="00B21CF4"/>
    <w:rsid w:val="00B24300"/>
    <w:rsid w:val="00B63F15"/>
    <w:rsid w:val="00B84BE5"/>
    <w:rsid w:val="00BB5F7E"/>
    <w:rsid w:val="00BC26F6"/>
    <w:rsid w:val="00BC4833"/>
    <w:rsid w:val="00BD3122"/>
    <w:rsid w:val="00BD40DA"/>
    <w:rsid w:val="00BF3D67"/>
    <w:rsid w:val="00C06809"/>
    <w:rsid w:val="00C160AF"/>
    <w:rsid w:val="00C22299"/>
    <w:rsid w:val="00C25609"/>
    <w:rsid w:val="00C262D7"/>
    <w:rsid w:val="00C26607"/>
    <w:rsid w:val="00C46244"/>
    <w:rsid w:val="00C60D75"/>
    <w:rsid w:val="00C64CEA"/>
    <w:rsid w:val="00C73012"/>
    <w:rsid w:val="00C763DD"/>
    <w:rsid w:val="00C84FC0"/>
    <w:rsid w:val="00C9244A"/>
    <w:rsid w:val="00CB5DA3"/>
    <w:rsid w:val="00CE0815"/>
    <w:rsid w:val="00CE1E8D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723BF"/>
    <w:rsid w:val="00D76353"/>
    <w:rsid w:val="00D91675"/>
    <w:rsid w:val="00D95014"/>
    <w:rsid w:val="00DA3BE7"/>
    <w:rsid w:val="00DB28BB"/>
    <w:rsid w:val="00DC603F"/>
    <w:rsid w:val="00DD3C0D"/>
    <w:rsid w:val="00DD4864"/>
    <w:rsid w:val="00DD71A2"/>
    <w:rsid w:val="00DE1DC4"/>
    <w:rsid w:val="00DF61AA"/>
    <w:rsid w:val="00E00A54"/>
    <w:rsid w:val="00E0639C"/>
    <w:rsid w:val="00E067E6"/>
    <w:rsid w:val="00E12531"/>
    <w:rsid w:val="00E143B0"/>
    <w:rsid w:val="00E47549"/>
    <w:rsid w:val="00E55891"/>
    <w:rsid w:val="00E6283A"/>
    <w:rsid w:val="00E732A3"/>
    <w:rsid w:val="00E83A85"/>
    <w:rsid w:val="00E90FC4"/>
    <w:rsid w:val="00EA01EC"/>
    <w:rsid w:val="00EA15B0"/>
    <w:rsid w:val="00EA42F5"/>
    <w:rsid w:val="00EA5D97"/>
    <w:rsid w:val="00EC4393"/>
    <w:rsid w:val="00EE1C07"/>
    <w:rsid w:val="00EE2C91"/>
    <w:rsid w:val="00EE3979"/>
    <w:rsid w:val="00EF138C"/>
    <w:rsid w:val="00F034CE"/>
    <w:rsid w:val="00F10A0F"/>
    <w:rsid w:val="00F13066"/>
    <w:rsid w:val="00F247BD"/>
    <w:rsid w:val="00F40284"/>
    <w:rsid w:val="00F66089"/>
    <w:rsid w:val="00F67976"/>
    <w:rsid w:val="00F70BE1"/>
    <w:rsid w:val="00F76177"/>
    <w:rsid w:val="00F837FF"/>
    <w:rsid w:val="00F97859"/>
    <w:rsid w:val="00FC0862"/>
    <w:rsid w:val="00FC20D5"/>
    <w:rsid w:val="00FC70FB"/>
    <w:rsid w:val="00FD143D"/>
    <w:rsid w:val="00FD64E5"/>
    <w:rsid w:val="00FD70AF"/>
    <w:rsid w:val="00FF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987F2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C2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0C2C2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755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987F2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C2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0C2C2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755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0;&#1585;&#1588;&#1740;&#1608;%20&#1605;&#1578;&#1608;&#1606;%20&#1608;%20&#1570;&#1605;&#1575;&#1585;\&#1575;&#1591;&#1604;&#1575;&#1593;&#1740;&#1607;%20&#1608;%20&#1605;&#1578;&#1608;&#1606;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68F3A-BBA3-4962-BE40-0C4625F7A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581</TotalTime>
  <Pages>5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Eshragh</dc:creator>
  <cp:lastModifiedBy>اکبریان</cp:lastModifiedBy>
  <cp:revision>52</cp:revision>
  <dcterms:created xsi:type="dcterms:W3CDTF">2014-12-22T04:07:00Z</dcterms:created>
  <dcterms:modified xsi:type="dcterms:W3CDTF">2015-08-08T05:05:00Z</dcterms:modified>
</cp:coreProperties>
</file>