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40" w:rsidRPr="000A33D6" w:rsidRDefault="006B5B14" w:rsidP="00FD4DF7">
      <w:pPr>
        <w:bidi/>
        <w:jc w:val="both"/>
        <w:rPr>
          <w:rFonts w:ascii="IRBadr" w:hAnsi="IRBadr" w:cs="IRBadr"/>
          <w:b/>
          <w:bCs/>
          <w:sz w:val="28"/>
          <w:szCs w:val="28"/>
          <w:rtl/>
          <w:lang w:bidi="fa-IR"/>
        </w:rPr>
      </w:pPr>
      <w:bookmarkStart w:id="0" w:name="_GoBack"/>
      <w:r w:rsidRPr="000A33D6">
        <w:rPr>
          <w:rFonts w:ascii="IRBadr" w:hAnsi="IRBadr" w:cs="IRBadr"/>
          <w:b/>
          <w:bCs/>
          <w:sz w:val="28"/>
          <w:szCs w:val="28"/>
          <w:rtl/>
          <w:lang w:bidi="fa-IR"/>
        </w:rPr>
        <w:t>بسم‌الله</w:t>
      </w:r>
      <w:r w:rsidR="003B6240" w:rsidRPr="000A33D6">
        <w:rPr>
          <w:rFonts w:ascii="IRBadr" w:hAnsi="IRBadr" w:cs="IRBadr"/>
          <w:b/>
          <w:bCs/>
          <w:sz w:val="28"/>
          <w:szCs w:val="28"/>
          <w:rtl/>
          <w:lang w:bidi="fa-IR"/>
        </w:rPr>
        <w:t xml:space="preserve"> </w:t>
      </w:r>
      <w:bookmarkEnd w:id="0"/>
      <w:r w:rsidR="003B6240" w:rsidRPr="000A33D6">
        <w:rPr>
          <w:rFonts w:ascii="IRBadr" w:hAnsi="IRBadr" w:cs="IRBadr"/>
          <w:b/>
          <w:bCs/>
          <w:sz w:val="28"/>
          <w:szCs w:val="28"/>
          <w:rtl/>
          <w:lang w:bidi="fa-IR"/>
        </w:rPr>
        <w:t>الرحمن الرحیم</w:t>
      </w:r>
    </w:p>
    <w:p w:rsidR="00FD4DF7" w:rsidRPr="000A33D6" w:rsidRDefault="00FD4DF7" w:rsidP="00FD4DF7">
      <w:pPr>
        <w:bidi/>
        <w:jc w:val="both"/>
        <w:rPr>
          <w:rFonts w:ascii="IRBadr" w:hAnsi="IRBadr" w:cs="IRBadr"/>
          <w:noProof/>
        </w:rPr>
      </w:pPr>
      <w:r w:rsidRPr="000A33D6">
        <w:rPr>
          <w:rFonts w:ascii="IRBadr" w:hAnsi="IRBadr" w:cs="IRBadr"/>
          <w:b/>
          <w:bCs/>
          <w:sz w:val="28"/>
          <w:szCs w:val="28"/>
          <w:rtl/>
          <w:lang w:bidi="fa-IR"/>
        </w:rPr>
        <w:t>فهرست مطالب :</w:t>
      </w:r>
      <w:r w:rsidRPr="000A33D6">
        <w:rPr>
          <w:rFonts w:ascii="IRBadr" w:hAnsi="IRBadr" w:cs="IRBadr"/>
          <w:b/>
          <w:bCs/>
          <w:sz w:val="28"/>
          <w:szCs w:val="28"/>
          <w:lang w:bidi="fa-IR"/>
        </w:rPr>
        <w:fldChar w:fldCharType="begin"/>
      </w:r>
      <w:r w:rsidRPr="000A33D6">
        <w:rPr>
          <w:rFonts w:ascii="IRBadr" w:hAnsi="IRBadr" w:cs="IRBadr"/>
          <w:b/>
          <w:bCs/>
          <w:sz w:val="28"/>
          <w:szCs w:val="28"/>
          <w:lang w:bidi="fa-IR"/>
        </w:rPr>
        <w:instrText xml:space="preserve"> TOC \o "1-4" \h \z \u </w:instrText>
      </w:r>
      <w:r w:rsidRPr="000A33D6">
        <w:rPr>
          <w:rFonts w:ascii="IRBadr" w:hAnsi="IRBadr" w:cs="IRBadr"/>
          <w:b/>
          <w:bCs/>
          <w:sz w:val="28"/>
          <w:szCs w:val="28"/>
          <w:lang w:bidi="fa-IR"/>
        </w:rPr>
        <w:fldChar w:fldCharType="separate"/>
      </w:r>
    </w:p>
    <w:p w:rsidR="00FD4DF7" w:rsidRPr="000A33D6" w:rsidRDefault="00024B8E" w:rsidP="00FD4DF7">
      <w:pPr>
        <w:pStyle w:val="TOC1"/>
        <w:tabs>
          <w:tab w:val="right" w:leader="dot" w:pos="9350"/>
        </w:tabs>
        <w:rPr>
          <w:rFonts w:ascii="IRBadr" w:hAnsi="IRBadr" w:cs="IRBadr"/>
          <w:noProof/>
          <w:szCs w:val="22"/>
        </w:rPr>
      </w:pPr>
      <w:hyperlink w:anchor="_Toc427886975" w:history="1">
        <w:r w:rsidR="00FD4DF7" w:rsidRPr="000A33D6">
          <w:rPr>
            <w:rStyle w:val="Hyperlink"/>
            <w:rFonts w:ascii="IRBadr" w:hAnsi="IRBadr" w:cs="IRBadr"/>
            <w:noProof/>
            <w:rtl/>
          </w:rPr>
          <w:t>حد مسکر</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_Toc427886975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2</w:t>
        </w:r>
        <w:r w:rsidR="00FD4DF7" w:rsidRPr="000A33D6">
          <w:rPr>
            <w:rStyle w:val="Hyperlink"/>
            <w:rFonts w:ascii="IRBadr" w:hAnsi="IRBadr" w:cs="IRBadr"/>
            <w:noProof/>
            <w:rtl/>
          </w:rPr>
          <w:fldChar w:fldCharType="end"/>
        </w:r>
      </w:hyperlink>
    </w:p>
    <w:p w:rsidR="00FD4DF7" w:rsidRPr="000A33D6" w:rsidRDefault="00024B8E" w:rsidP="00FD4DF7">
      <w:pPr>
        <w:pStyle w:val="TOC1"/>
        <w:tabs>
          <w:tab w:val="right" w:leader="dot" w:pos="9350"/>
        </w:tabs>
        <w:rPr>
          <w:rFonts w:ascii="IRBadr" w:hAnsi="IRBadr" w:cs="IRBadr"/>
          <w:noProof/>
          <w:szCs w:val="22"/>
        </w:rPr>
      </w:pPr>
      <w:hyperlink w:anchor="_Toc427886976" w:history="1">
        <w:r w:rsidR="00FD4DF7" w:rsidRPr="000A33D6">
          <w:rPr>
            <w:rStyle w:val="Hyperlink"/>
            <w:rFonts w:ascii="IRBadr" w:hAnsi="IRBadr" w:cs="IRBadr"/>
            <w:noProof/>
            <w:rtl/>
          </w:rPr>
          <w:t>قاعده کلی در باب حدود</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_Toc427886976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2</w:t>
        </w:r>
        <w:r w:rsidR="00FD4DF7" w:rsidRPr="000A33D6">
          <w:rPr>
            <w:rStyle w:val="Hyperlink"/>
            <w:rFonts w:ascii="IRBadr" w:hAnsi="IRBadr" w:cs="IRBadr"/>
            <w:noProof/>
            <w:rtl/>
          </w:rPr>
          <w:fldChar w:fldCharType="end"/>
        </w:r>
      </w:hyperlink>
    </w:p>
    <w:p w:rsidR="00FD4DF7" w:rsidRPr="000A33D6" w:rsidRDefault="00024B8E" w:rsidP="00FD4DF7">
      <w:pPr>
        <w:pStyle w:val="TOC1"/>
        <w:tabs>
          <w:tab w:val="right" w:leader="dot" w:pos="9350"/>
        </w:tabs>
        <w:rPr>
          <w:rFonts w:ascii="IRBadr" w:hAnsi="IRBadr" w:cs="IRBadr"/>
          <w:noProof/>
          <w:szCs w:val="22"/>
        </w:rPr>
      </w:pPr>
      <w:hyperlink w:anchor="_Toc427886977" w:history="1">
        <w:r w:rsidR="00FD4DF7" w:rsidRPr="000A33D6">
          <w:rPr>
            <w:rStyle w:val="Hyperlink"/>
            <w:rFonts w:ascii="IRBadr" w:hAnsi="IRBadr" w:cs="IRBadr"/>
            <w:noProof/>
            <w:rtl/>
          </w:rPr>
          <w:t>جمع‌بندی</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_Toc427886977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2</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78" w:history="1">
        <w:r w:rsidR="00FD4DF7" w:rsidRPr="000A33D6">
          <w:rPr>
            <w:rStyle w:val="Hyperlink"/>
            <w:rFonts w:ascii="IRBadr" w:hAnsi="IRBadr" w:cs="IRBadr"/>
            <w:noProof/>
            <w:rtl/>
          </w:rPr>
          <w:t>احکام در صور ثلاثه</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_Toc427886978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3</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79" w:history="1">
        <w:r w:rsidR="00FD4DF7" w:rsidRPr="000A33D6">
          <w:rPr>
            <w:rStyle w:val="Hyperlink"/>
            <w:rFonts w:ascii="IRBadr" w:hAnsi="IRBadr" w:cs="IRBadr"/>
            <w:noProof/>
            <w:rtl/>
          </w:rPr>
          <w:t>تنقیح محل بحث</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_Toc427886979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3</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0" w:history="1">
        <w:r w:rsidR="00FD4DF7" w:rsidRPr="000A33D6">
          <w:rPr>
            <w:rStyle w:val="Hyperlink"/>
            <w:rFonts w:ascii="IRBadr" w:hAnsi="IRBadr" w:cs="IRBadr"/>
            <w:noProof/>
            <w:rtl/>
          </w:rPr>
          <w:t>اقوال در این مسئله</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_Toc427886980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3</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1" w:history="1">
        <w:r w:rsidR="00FD4DF7" w:rsidRPr="000A33D6">
          <w:rPr>
            <w:rStyle w:val="Hyperlink"/>
            <w:rFonts w:ascii="IRBadr" w:hAnsi="IRBadr" w:cs="IRBadr"/>
            <w:noProof/>
            <w:rtl/>
          </w:rPr>
          <w:t>جمع‌بندی</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_Toc427886981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4</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2" w:history="1">
        <w:r w:rsidR="00FD4DF7" w:rsidRPr="000A33D6">
          <w:rPr>
            <w:rStyle w:val="Hyperlink"/>
            <w:rFonts w:ascii="IRBadr" w:hAnsi="IRBadr" w:cs="IRBadr"/>
            <w:noProof/>
            <w:rtl/>
          </w:rPr>
          <w:t>مستندات قول مشهور</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_Toc427886982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4</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3" w:history="1">
        <w:r w:rsidR="00FD4DF7" w:rsidRPr="000A33D6">
          <w:rPr>
            <w:rStyle w:val="Hyperlink"/>
            <w:rFonts w:ascii="IRBadr" w:hAnsi="IRBadr" w:cs="IRBadr"/>
            <w:noProof/>
            <w:rtl/>
          </w:rPr>
          <w:t>مستند اول</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_Toc427886983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4</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4" w:history="1">
        <w:r w:rsidR="00FD4DF7" w:rsidRPr="000A33D6">
          <w:rPr>
            <w:rStyle w:val="Hyperlink"/>
            <w:rFonts w:ascii="IRBadr" w:hAnsi="IRBadr" w:cs="IRBadr"/>
            <w:noProof/>
            <w:rtl/>
          </w:rPr>
          <w:t>بررسی روایت</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_Toc427886984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5</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5" w:history="1">
        <w:r w:rsidR="00FD4DF7" w:rsidRPr="000A33D6">
          <w:rPr>
            <w:rStyle w:val="Hyperlink"/>
            <w:rFonts w:ascii="IRBadr" w:hAnsi="IRBadr" w:cs="IRBadr"/>
            <w:noProof/>
            <w:rtl/>
          </w:rPr>
          <w:t>عمومیت حد</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_Toc427886985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5</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6" w:history="1">
        <w:r w:rsidR="00FD4DF7" w:rsidRPr="000A33D6">
          <w:rPr>
            <w:rStyle w:val="Hyperlink"/>
            <w:rFonts w:ascii="IRBadr" w:hAnsi="IRBadr" w:cs="IRBadr"/>
            <w:noProof/>
            <w:rtl/>
          </w:rPr>
          <w:t>معنی عام حد</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_Toc427886986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5</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7" w:history="1">
        <w:r w:rsidR="00FD4DF7" w:rsidRPr="000A33D6">
          <w:rPr>
            <w:rStyle w:val="Hyperlink"/>
            <w:rFonts w:ascii="IRBadr" w:hAnsi="IRBadr" w:cs="IRBadr"/>
            <w:noProof/>
            <w:rtl/>
          </w:rPr>
          <w:t>روایت دوم</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_Toc427886987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6</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8" w:history="1">
        <w:r w:rsidR="00FD4DF7" w:rsidRPr="000A33D6">
          <w:rPr>
            <w:rStyle w:val="Hyperlink"/>
            <w:rFonts w:ascii="IRBadr" w:hAnsi="IRBadr" w:cs="IRBadr"/>
            <w:noProof/>
            <w:rtl/>
          </w:rPr>
          <w:t>دلیل سوم</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_Toc427886988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6</w:t>
        </w:r>
        <w:r w:rsidR="00FD4DF7" w:rsidRPr="000A33D6">
          <w:rPr>
            <w:rStyle w:val="Hyperlink"/>
            <w:rFonts w:ascii="IRBadr" w:hAnsi="IRBadr" w:cs="IRBadr"/>
            <w:noProof/>
            <w:rtl/>
          </w:rPr>
          <w:fldChar w:fldCharType="end"/>
        </w:r>
      </w:hyperlink>
    </w:p>
    <w:p w:rsidR="00FD4DF7" w:rsidRPr="000A33D6" w:rsidRDefault="00024B8E" w:rsidP="00FD4DF7">
      <w:pPr>
        <w:pStyle w:val="TOC2"/>
        <w:tabs>
          <w:tab w:val="right" w:leader="dot" w:pos="9350"/>
        </w:tabs>
        <w:rPr>
          <w:rFonts w:ascii="IRBadr" w:hAnsi="IRBadr" w:cs="IRBadr"/>
          <w:noProof/>
          <w:szCs w:val="22"/>
        </w:rPr>
      </w:pPr>
      <w:hyperlink w:anchor="_Toc427886989" w:history="1">
        <w:r w:rsidR="00FD4DF7" w:rsidRPr="000A33D6">
          <w:rPr>
            <w:rStyle w:val="Hyperlink"/>
            <w:rFonts w:ascii="IRBadr" w:hAnsi="IRBadr" w:cs="IRBadr"/>
            <w:noProof/>
            <w:rtl/>
          </w:rPr>
          <w:t>مناقشه در استدلال فوق</w:t>
        </w:r>
        <w:r w:rsidR="00FD4DF7" w:rsidRPr="000A33D6">
          <w:rPr>
            <w:rFonts w:ascii="IRBadr" w:hAnsi="IRBadr" w:cs="IRBadr"/>
            <w:noProof/>
            <w:webHidden/>
          </w:rPr>
          <w:tab/>
        </w:r>
        <w:r w:rsidR="00FD4DF7" w:rsidRPr="000A33D6">
          <w:rPr>
            <w:rStyle w:val="Hyperlink"/>
            <w:rFonts w:ascii="IRBadr" w:hAnsi="IRBadr" w:cs="IRBadr"/>
            <w:noProof/>
            <w:rtl/>
          </w:rPr>
          <w:fldChar w:fldCharType="begin"/>
        </w:r>
        <w:r w:rsidR="00FD4DF7" w:rsidRPr="000A33D6">
          <w:rPr>
            <w:rFonts w:ascii="IRBadr" w:hAnsi="IRBadr" w:cs="IRBadr"/>
            <w:noProof/>
            <w:webHidden/>
          </w:rPr>
          <w:instrText xml:space="preserve"> PAGEREF _Toc427886989 \h </w:instrText>
        </w:r>
        <w:r w:rsidR="00FD4DF7" w:rsidRPr="000A33D6">
          <w:rPr>
            <w:rStyle w:val="Hyperlink"/>
            <w:rFonts w:ascii="IRBadr" w:hAnsi="IRBadr" w:cs="IRBadr"/>
            <w:noProof/>
            <w:rtl/>
          </w:rPr>
        </w:r>
        <w:r w:rsidR="00FD4DF7" w:rsidRPr="000A33D6">
          <w:rPr>
            <w:rStyle w:val="Hyperlink"/>
            <w:rFonts w:ascii="IRBadr" w:hAnsi="IRBadr" w:cs="IRBadr"/>
            <w:noProof/>
            <w:rtl/>
          </w:rPr>
          <w:fldChar w:fldCharType="separate"/>
        </w:r>
        <w:r w:rsidR="00FD4DF7" w:rsidRPr="000A33D6">
          <w:rPr>
            <w:rFonts w:ascii="IRBadr" w:hAnsi="IRBadr" w:cs="IRBadr"/>
            <w:noProof/>
            <w:webHidden/>
          </w:rPr>
          <w:t>7</w:t>
        </w:r>
        <w:r w:rsidR="00FD4DF7" w:rsidRPr="000A33D6">
          <w:rPr>
            <w:rStyle w:val="Hyperlink"/>
            <w:rFonts w:ascii="IRBadr" w:hAnsi="IRBadr" w:cs="IRBadr"/>
            <w:noProof/>
            <w:rtl/>
          </w:rPr>
          <w:fldChar w:fldCharType="end"/>
        </w:r>
      </w:hyperlink>
    </w:p>
    <w:p w:rsidR="00FD4DF7" w:rsidRPr="000A33D6" w:rsidRDefault="00FD4DF7" w:rsidP="00FD4DF7">
      <w:pPr>
        <w:bidi/>
        <w:jc w:val="both"/>
        <w:rPr>
          <w:rFonts w:ascii="IRBadr" w:hAnsi="IRBadr" w:cs="IRBadr"/>
          <w:b/>
          <w:bCs/>
          <w:sz w:val="28"/>
          <w:szCs w:val="28"/>
          <w:lang w:bidi="fa-IR"/>
        </w:rPr>
      </w:pPr>
      <w:r w:rsidRPr="000A33D6">
        <w:rPr>
          <w:rFonts w:ascii="IRBadr" w:hAnsi="IRBadr" w:cs="IRBadr"/>
          <w:b/>
          <w:bCs/>
          <w:sz w:val="28"/>
          <w:szCs w:val="28"/>
          <w:lang w:bidi="fa-IR"/>
        </w:rPr>
        <w:fldChar w:fldCharType="end"/>
      </w:r>
    </w:p>
    <w:p w:rsidR="000A33D6" w:rsidRDefault="000A33D6">
      <w:pPr>
        <w:spacing w:after="0" w:line="240" w:lineRule="auto"/>
        <w:rPr>
          <w:rFonts w:ascii="IRBadr" w:eastAsia="2  Lotus" w:hAnsi="IRBadr" w:cs="IRBadr"/>
          <w:bCs/>
          <w:sz w:val="28"/>
          <w:szCs w:val="44"/>
          <w:rtl/>
          <w:lang w:bidi="fa-IR"/>
        </w:rPr>
      </w:pPr>
      <w:bookmarkStart w:id="1" w:name="_Toc427886975"/>
      <w:r>
        <w:rPr>
          <w:rFonts w:ascii="IRBadr" w:hAnsi="IRBadr" w:cs="IRBadr"/>
          <w:rtl/>
        </w:rPr>
        <w:br w:type="page"/>
      </w:r>
    </w:p>
    <w:p w:rsidR="00F14D05" w:rsidRPr="000A33D6" w:rsidRDefault="00F14D05" w:rsidP="00FD4DF7">
      <w:pPr>
        <w:pStyle w:val="Heading1"/>
        <w:rPr>
          <w:rFonts w:ascii="IRBadr" w:hAnsi="IRBadr" w:cs="IRBadr"/>
          <w:rtl/>
        </w:rPr>
      </w:pPr>
      <w:r w:rsidRPr="000A33D6">
        <w:rPr>
          <w:rFonts w:ascii="IRBadr" w:hAnsi="IRBadr" w:cs="IRBadr"/>
          <w:rtl/>
        </w:rPr>
        <w:lastRenderedPageBreak/>
        <w:t>حد مسکر</w:t>
      </w:r>
      <w:bookmarkEnd w:id="1"/>
    </w:p>
    <w:p w:rsidR="00F14D05" w:rsidRPr="000A33D6" w:rsidRDefault="00F14D05" w:rsidP="00FD4DF7">
      <w:pPr>
        <w:pStyle w:val="Heading1"/>
        <w:rPr>
          <w:rFonts w:ascii="IRBadr" w:hAnsi="IRBadr" w:cs="IRBadr"/>
          <w:rtl/>
        </w:rPr>
      </w:pPr>
      <w:bookmarkStart w:id="2" w:name="_Toc427886976"/>
      <w:r w:rsidRPr="000A33D6">
        <w:rPr>
          <w:rFonts w:ascii="IRBadr" w:hAnsi="IRBadr" w:cs="IRBadr"/>
          <w:rtl/>
        </w:rPr>
        <w:t>قاعده کلی در باب حدود</w:t>
      </w:r>
      <w:bookmarkEnd w:id="2"/>
    </w:p>
    <w:p w:rsidR="00F14D05" w:rsidRPr="000A33D6" w:rsidRDefault="006B5B14" w:rsidP="00FD4DF7">
      <w:pPr>
        <w:bidi/>
        <w:jc w:val="both"/>
        <w:rPr>
          <w:rFonts w:ascii="IRBadr" w:hAnsi="IRBadr" w:cs="IRBadr"/>
          <w:sz w:val="28"/>
          <w:szCs w:val="28"/>
          <w:rtl/>
          <w:lang w:bidi="fa-IR"/>
        </w:rPr>
      </w:pPr>
      <w:r w:rsidRPr="000A33D6">
        <w:rPr>
          <w:rFonts w:ascii="IRBadr" w:hAnsi="IRBadr" w:cs="IRBadr"/>
          <w:sz w:val="28"/>
          <w:szCs w:val="28"/>
          <w:rtl/>
          <w:lang w:bidi="fa-IR"/>
        </w:rPr>
        <w:t>مسئله</w:t>
      </w:r>
      <w:r w:rsidR="00F14D05" w:rsidRPr="000A33D6">
        <w:rPr>
          <w:rFonts w:ascii="IRBadr" w:hAnsi="IRBadr" w:cs="IRBadr"/>
          <w:sz w:val="28"/>
          <w:szCs w:val="28"/>
          <w:rtl/>
          <w:lang w:bidi="fa-IR"/>
        </w:rPr>
        <w:t xml:space="preserve"> پنجم در قبال حد مسکر بود، </w:t>
      </w:r>
      <w:r w:rsidR="003B6240" w:rsidRPr="000A33D6">
        <w:rPr>
          <w:rFonts w:ascii="IRBadr" w:hAnsi="IRBadr" w:cs="IRBadr"/>
          <w:sz w:val="28"/>
          <w:szCs w:val="28"/>
          <w:rtl/>
          <w:lang w:bidi="fa-IR"/>
        </w:rPr>
        <w:t xml:space="preserve">احکام عامه حدود و تعزیرات </w:t>
      </w:r>
      <w:r w:rsidRPr="000A33D6">
        <w:rPr>
          <w:rFonts w:ascii="IRBadr" w:hAnsi="IRBadr" w:cs="IRBadr"/>
          <w:sz w:val="28"/>
          <w:szCs w:val="28"/>
          <w:rtl/>
          <w:lang w:bidi="fa-IR"/>
        </w:rPr>
        <w:t>به‌عنوان</w:t>
      </w:r>
      <w:r w:rsidR="003B6240" w:rsidRPr="000A33D6">
        <w:rPr>
          <w:rFonts w:ascii="IRBadr" w:hAnsi="IRBadr" w:cs="IRBadr"/>
          <w:sz w:val="28"/>
          <w:szCs w:val="28"/>
          <w:rtl/>
          <w:lang w:bidi="fa-IR"/>
        </w:rPr>
        <w:t xml:space="preserve"> یک قاعده کلی مسئله پنجم است. این اختصاصی به باب مسکر یا سرقت ندارد. همه حدود </w:t>
      </w:r>
      <w:r w:rsidRPr="000A33D6">
        <w:rPr>
          <w:rFonts w:ascii="IRBadr" w:hAnsi="IRBadr" w:cs="IRBadr"/>
          <w:sz w:val="28"/>
          <w:szCs w:val="28"/>
          <w:rtl/>
          <w:lang w:bidi="fa-IR"/>
        </w:rPr>
        <w:t>همین‌طور</w:t>
      </w:r>
      <w:r w:rsidR="003B6240" w:rsidRPr="000A33D6">
        <w:rPr>
          <w:rFonts w:ascii="IRBadr" w:hAnsi="IRBadr" w:cs="IRBadr"/>
          <w:sz w:val="28"/>
          <w:szCs w:val="28"/>
          <w:rtl/>
          <w:lang w:bidi="fa-IR"/>
        </w:rPr>
        <w:t xml:space="preserve"> است. پس </w:t>
      </w:r>
      <w:r w:rsidRPr="000A33D6">
        <w:rPr>
          <w:rFonts w:ascii="IRBadr" w:hAnsi="IRBadr" w:cs="IRBadr"/>
          <w:sz w:val="28"/>
          <w:szCs w:val="28"/>
          <w:rtl/>
          <w:lang w:bidi="fa-IR"/>
        </w:rPr>
        <w:t>به‌عنوان</w:t>
      </w:r>
      <w:r w:rsidR="00F14D05" w:rsidRPr="000A33D6">
        <w:rPr>
          <w:rFonts w:ascii="IRBadr" w:hAnsi="IRBadr" w:cs="IRBadr"/>
          <w:sz w:val="28"/>
          <w:szCs w:val="28"/>
          <w:rtl/>
          <w:lang w:bidi="fa-IR"/>
        </w:rPr>
        <w:t xml:space="preserve"> یک قاعده کلی می‌شود این را تلق</w:t>
      </w:r>
      <w:r w:rsidR="003B6240" w:rsidRPr="000A33D6">
        <w:rPr>
          <w:rFonts w:ascii="IRBadr" w:hAnsi="IRBadr" w:cs="IRBadr"/>
          <w:sz w:val="28"/>
          <w:szCs w:val="28"/>
          <w:rtl/>
          <w:lang w:bidi="fa-IR"/>
        </w:rPr>
        <w:t xml:space="preserve">ی کرد و یک قاعده </w:t>
      </w:r>
      <w:r w:rsidR="00F14D05" w:rsidRPr="000A33D6">
        <w:rPr>
          <w:rFonts w:ascii="IRBadr" w:hAnsi="IRBadr" w:cs="IRBadr"/>
          <w:sz w:val="28"/>
          <w:szCs w:val="28"/>
          <w:rtl/>
          <w:lang w:bidi="fa-IR"/>
        </w:rPr>
        <w:t>ساخت که؛</w:t>
      </w:r>
    </w:p>
    <w:p w:rsidR="001D0883" w:rsidRPr="000A33D6" w:rsidRDefault="001D0883" w:rsidP="00FD4DF7">
      <w:pPr>
        <w:autoSpaceDE w:val="0"/>
        <w:autoSpaceDN w:val="0"/>
        <w:bidi/>
        <w:adjustRightInd w:val="0"/>
        <w:spacing w:after="0" w:line="240" w:lineRule="auto"/>
        <w:jc w:val="both"/>
        <w:rPr>
          <w:rFonts w:ascii="IRBadr" w:eastAsia="Times New Roman" w:hAnsi="IRBadr" w:cs="IRBadr"/>
          <w:b/>
          <w:bCs/>
          <w:color w:val="000000" w:themeColor="text1"/>
          <w:sz w:val="28"/>
          <w:szCs w:val="28"/>
          <w:lang w:bidi="fa-IR"/>
        </w:rPr>
      </w:pPr>
      <w:r w:rsidRPr="000A33D6">
        <w:rPr>
          <w:rFonts w:ascii="IRBadr" w:eastAsia="Times New Roman" w:hAnsi="IRBadr" w:cs="IRBadr"/>
          <w:b/>
          <w:bCs/>
          <w:color w:val="000000" w:themeColor="text1"/>
          <w:sz w:val="28"/>
          <w:szCs w:val="28"/>
          <w:rtl/>
          <w:lang w:bidi="fa-IR"/>
        </w:rPr>
        <w:t>«من قتله الحد أو التعز</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ر</w:t>
      </w:r>
      <w:r w:rsidRPr="000A33D6">
        <w:rPr>
          <w:rFonts w:ascii="IRBadr" w:eastAsia="Times New Roman" w:hAnsi="IRBadr" w:cs="IRBadr"/>
          <w:b/>
          <w:bCs/>
          <w:color w:val="000000" w:themeColor="text1"/>
          <w:sz w:val="28"/>
          <w:szCs w:val="28"/>
          <w:lang w:bidi="fa-IR"/>
        </w:rPr>
        <w:t xml:space="preserve"> </w:t>
      </w:r>
      <w:r w:rsidRPr="000A33D6">
        <w:rPr>
          <w:rFonts w:ascii="IRBadr" w:eastAsia="Times New Roman" w:hAnsi="IRBadr" w:cs="IRBadr"/>
          <w:b/>
          <w:bCs/>
          <w:color w:val="000000" w:themeColor="text1"/>
          <w:sz w:val="28"/>
          <w:szCs w:val="28"/>
          <w:rtl/>
          <w:lang w:bidi="fa-IR"/>
        </w:rPr>
        <w:t>فلا د</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ة له»‌</w:t>
      </w:r>
      <w:r w:rsidRPr="000A33D6">
        <w:rPr>
          <w:rStyle w:val="FootnoteReference"/>
          <w:rFonts w:ascii="IRBadr" w:eastAsia="Times New Roman" w:hAnsi="IRBadr" w:cs="IRBadr"/>
          <w:b/>
          <w:bCs/>
          <w:color w:val="000000" w:themeColor="text1"/>
          <w:sz w:val="28"/>
          <w:szCs w:val="28"/>
          <w:rtl/>
          <w:lang w:bidi="fa-IR"/>
        </w:rPr>
        <w:footnoteReference w:id="1"/>
      </w:r>
    </w:p>
    <w:p w:rsidR="001D0883" w:rsidRPr="000A33D6" w:rsidRDefault="001D0883" w:rsidP="00FD4DF7">
      <w:pPr>
        <w:autoSpaceDE w:val="0"/>
        <w:autoSpaceDN w:val="0"/>
        <w:bidi/>
        <w:adjustRightInd w:val="0"/>
        <w:spacing w:after="0" w:line="240" w:lineRule="auto"/>
        <w:jc w:val="both"/>
        <w:rPr>
          <w:rFonts w:ascii="IRBadr" w:eastAsia="Times New Roman" w:hAnsi="IRBadr" w:cs="IRBadr"/>
          <w:color w:val="000000"/>
          <w:sz w:val="2"/>
          <w:szCs w:val="2"/>
          <w:lang w:bidi="fa-IR"/>
        </w:rPr>
      </w:pPr>
    </w:p>
    <w:p w:rsidR="00D41BDB"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 این حکم کلی است که وقتی حکم حد یا تعزیری ثابت بشود و به دنبال آن اجرا می‌شود، گاهی اثری غیر از همان اندازه که متوقع از اجرای حد است، در آن مترتب نمی‌شود. حد همان اثر معمول و متعارف خودش را ایجاد می‌کند.</w:t>
      </w:r>
      <w:r w:rsidR="006B5B14" w:rsidRPr="000A33D6">
        <w:rPr>
          <w:rFonts w:ascii="IRBadr" w:hAnsi="IRBadr" w:cs="IRBadr"/>
          <w:sz w:val="28"/>
          <w:szCs w:val="28"/>
          <w:rtl/>
          <w:lang w:bidi="fa-IR"/>
        </w:rPr>
        <w:t xml:space="preserve"> در</w:t>
      </w:r>
      <w:r w:rsidRPr="000A33D6">
        <w:rPr>
          <w:rFonts w:ascii="IRBadr" w:hAnsi="IRBadr" w:cs="IRBadr"/>
          <w:sz w:val="28"/>
          <w:szCs w:val="28"/>
          <w:rtl/>
          <w:lang w:bidi="fa-IR"/>
        </w:rPr>
        <w:t xml:space="preserve"> این بحثی نیست، اما گاهی هست که حد اثری فراتر از آن به وجود می‌آورد. فرد بارز آن قتل است. یعنی حدی که عرفاً و </w:t>
      </w:r>
      <w:r w:rsidR="006B5B14" w:rsidRPr="000A33D6">
        <w:rPr>
          <w:rFonts w:ascii="IRBadr" w:hAnsi="IRBadr" w:cs="IRBadr"/>
          <w:sz w:val="28"/>
          <w:szCs w:val="28"/>
          <w:rtl/>
          <w:lang w:bidi="fa-IR"/>
        </w:rPr>
        <w:t>به‌طور</w:t>
      </w:r>
      <w:r w:rsidRPr="000A33D6">
        <w:rPr>
          <w:rFonts w:ascii="IRBadr" w:hAnsi="IRBadr" w:cs="IRBadr"/>
          <w:sz w:val="28"/>
          <w:szCs w:val="28"/>
          <w:rtl/>
          <w:lang w:bidi="fa-IR"/>
        </w:rPr>
        <w:t xml:space="preserve"> متعارف موجب قتل و مردن آن شخص نیست، اجرای آن موجب شد که شخص بمیرد.</w:t>
      </w:r>
    </w:p>
    <w:p w:rsidR="00D41BDB" w:rsidRPr="000A33D6" w:rsidRDefault="006B5B14" w:rsidP="00FD4DF7">
      <w:pPr>
        <w:pStyle w:val="Heading1"/>
        <w:rPr>
          <w:rFonts w:ascii="IRBadr" w:hAnsi="IRBadr" w:cs="IRBadr"/>
          <w:rtl/>
        </w:rPr>
      </w:pPr>
      <w:bookmarkStart w:id="3" w:name="_Toc427886977"/>
      <w:r w:rsidRPr="000A33D6">
        <w:rPr>
          <w:rFonts w:ascii="IRBadr" w:hAnsi="IRBadr" w:cs="IRBadr"/>
          <w:rtl/>
        </w:rPr>
        <w:t>جمع‌بندی</w:t>
      </w:r>
      <w:bookmarkEnd w:id="3"/>
    </w:p>
    <w:p w:rsidR="00D41BDB"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بنابراین وقتی حدی اجرا م</w:t>
      </w:r>
      <w:r w:rsidR="00D41BDB" w:rsidRPr="000A33D6">
        <w:rPr>
          <w:rFonts w:ascii="IRBadr" w:hAnsi="IRBadr" w:cs="IRBadr"/>
          <w:sz w:val="28"/>
          <w:szCs w:val="28"/>
          <w:rtl/>
          <w:lang w:bidi="fa-IR"/>
        </w:rPr>
        <w:t>ی‌شود، گاهی است که اثر خاصی غیر</w:t>
      </w:r>
      <w:r w:rsidRPr="000A33D6">
        <w:rPr>
          <w:rFonts w:ascii="IRBadr" w:hAnsi="IRBadr" w:cs="IRBadr"/>
          <w:sz w:val="28"/>
          <w:szCs w:val="28"/>
          <w:rtl/>
          <w:lang w:bidi="fa-IR"/>
        </w:rPr>
        <w:t xml:space="preserve">متعارف بر آن مترتب نمی‌شود، </w:t>
      </w:r>
      <w:r w:rsidR="00D41BDB" w:rsidRPr="000A33D6">
        <w:rPr>
          <w:rFonts w:ascii="IRBadr" w:hAnsi="IRBadr" w:cs="IRBadr"/>
          <w:sz w:val="28"/>
          <w:szCs w:val="28"/>
          <w:rtl/>
          <w:lang w:bidi="fa-IR"/>
        </w:rPr>
        <w:t>اما</w:t>
      </w:r>
      <w:r w:rsidRPr="000A33D6">
        <w:rPr>
          <w:rFonts w:ascii="IRBadr" w:hAnsi="IRBadr" w:cs="IRBadr"/>
          <w:sz w:val="28"/>
          <w:szCs w:val="28"/>
          <w:rtl/>
          <w:lang w:bidi="fa-IR"/>
        </w:rPr>
        <w:t xml:space="preserve"> گاهی است که اثر </w:t>
      </w:r>
      <w:r w:rsidR="006B5B14" w:rsidRPr="000A33D6">
        <w:rPr>
          <w:rFonts w:ascii="IRBadr" w:hAnsi="IRBadr" w:cs="IRBadr"/>
          <w:sz w:val="28"/>
          <w:szCs w:val="28"/>
          <w:rtl/>
          <w:lang w:bidi="fa-IR"/>
        </w:rPr>
        <w:t>غیرمتعارفی</w:t>
      </w:r>
      <w:r w:rsidRPr="000A33D6">
        <w:rPr>
          <w:rFonts w:ascii="IRBadr" w:hAnsi="IRBadr" w:cs="IRBadr"/>
          <w:sz w:val="28"/>
          <w:szCs w:val="28"/>
          <w:rtl/>
          <w:lang w:bidi="fa-IR"/>
        </w:rPr>
        <w:t xml:space="preserve"> صادر می‌شود، نه در حد قتل،</w:t>
      </w:r>
      <w:r w:rsidR="006B5B14" w:rsidRPr="000A33D6">
        <w:rPr>
          <w:rFonts w:ascii="IRBadr" w:hAnsi="IRBadr" w:cs="IRBadr"/>
          <w:sz w:val="28"/>
          <w:szCs w:val="28"/>
          <w:rtl/>
          <w:lang w:bidi="fa-IR"/>
        </w:rPr>
        <w:t xml:space="preserve"> بلکه</w:t>
      </w:r>
      <w:r w:rsidRPr="000A33D6">
        <w:rPr>
          <w:rFonts w:ascii="IRBadr" w:hAnsi="IRBadr" w:cs="IRBadr"/>
          <w:sz w:val="28"/>
          <w:szCs w:val="28"/>
          <w:rtl/>
          <w:lang w:bidi="fa-IR"/>
        </w:rPr>
        <w:t xml:space="preserve"> مادون قتل. مثلاً شخص عقیم یا معلول می‌شود</w:t>
      </w:r>
      <w:r w:rsidR="00D41BDB" w:rsidRPr="000A33D6">
        <w:rPr>
          <w:rFonts w:ascii="IRBadr" w:hAnsi="IRBadr" w:cs="IRBadr"/>
          <w:sz w:val="28"/>
          <w:szCs w:val="28"/>
          <w:rtl/>
          <w:lang w:bidi="fa-IR"/>
        </w:rPr>
        <w:t xml:space="preserve">. </w:t>
      </w:r>
      <w:r w:rsidRPr="000A33D6">
        <w:rPr>
          <w:rFonts w:ascii="IRBadr" w:hAnsi="IRBadr" w:cs="IRBadr"/>
          <w:sz w:val="28"/>
          <w:szCs w:val="28"/>
          <w:rtl/>
          <w:lang w:bidi="fa-IR"/>
        </w:rPr>
        <w:t xml:space="preserve">حالت سوم این است که اثر </w:t>
      </w:r>
      <w:r w:rsidR="006B5B14" w:rsidRPr="000A33D6">
        <w:rPr>
          <w:rFonts w:ascii="IRBadr" w:hAnsi="IRBadr" w:cs="IRBadr"/>
          <w:sz w:val="28"/>
          <w:szCs w:val="28"/>
          <w:rtl/>
          <w:lang w:bidi="fa-IR"/>
        </w:rPr>
        <w:t>غیرمتعارف</w:t>
      </w:r>
      <w:r w:rsidR="00D41BDB" w:rsidRPr="000A33D6">
        <w:rPr>
          <w:rFonts w:ascii="IRBadr" w:hAnsi="IRBadr" w:cs="IRBadr"/>
          <w:sz w:val="28"/>
          <w:szCs w:val="28"/>
          <w:rtl/>
          <w:lang w:bidi="fa-IR"/>
        </w:rPr>
        <w:t xml:space="preserve"> در حد مردن فرد خواهد بود.</w:t>
      </w:r>
    </w:p>
    <w:p w:rsidR="00D41BDB" w:rsidRPr="000A33D6" w:rsidRDefault="00D41BDB" w:rsidP="00FD4DF7">
      <w:pPr>
        <w:pStyle w:val="Heading2"/>
        <w:rPr>
          <w:rFonts w:ascii="IRBadr" w:hAnsi="IRBadr" w:cs="IRBadr"/>
          <w:rtl/>
        </w:rPr>
      </w:pPr>
      <w:bookmarkStart w:id="4" w:name="_Toc427886978"/>
      <w:r w:rsidRPr="000A33D6">
        <w:rPr>
          <w:rFonts w:ascii="IRBadr" w:hAnsi="IRBadr" w:cs="IRBadr"/>
          <w:rtl/>
        </w:rPr>
        <w:t>احکام در صور ثلاثه</w:t>
      </w:r>
      <w:bookmarkEnd w:id="4"/>
    </w:p>
    <w:p w:rsidR="00D41BDB" w:rsidRPr="000A33D6" w:rsidRDefault="00D41BDB" w:rsidP="00FD4DF7">
      <w:pPr>
        <w:bidi/>
        <w:jc w:val="both"/>
        <w:rPr>
          <w:rFonts w:ascii="IRBadr" w:hAnsi="IRBadr" w:cs="IRBadr"/>
          <w:sz w:val="28"/>
          <w:szCs w:val="28"/>
          <w:rtl/>
          <w:lang w:bidi="fa-IR"/>
        </w:rPr>
      </w:pPr>
      <w:r w:rsidRPr="000A33D6">
        <w:rPr>
          <w:rFonts w:ascii="IRBadr" w:hAnsi="IRBadr" w:cs="IRBadr"/>
          <w:sz w:val="28"/>
          <w:szCs w:val="28"/>
          <w:rtl/>
          <w:lang w:bidi="fa-IR"/>
        </w:rPr>
        <w:t>در صورت اول که اثر همان حالت متعارف است بحثی وجود ندارد،</w:t>
      </w:r>
      <w:r w:rsidR="006B5B14" w:rsidRPr="000A33D6">
        <w:rPr>
          <w:rFonts w:ascii="IRBadr" w:hAnsi="IRBadr" w:cs="IRBadr"/>
          <w:sz w:val="28"/>
          <w:szCs w:val="28"/>
          <w:rtl/>
          <w:lang w:bidi="fa-IR"/>
        </w:rPr>
        <w:t xml:space="preserve"> در</w:t>
      </w:r>
      <w:r w:rsidRPr="000A33D6">
        <w:rPr>
          <w:rFonts w:ascii="IRBadr" w:hAnsi="IRBadr" w:cs="IRBadr"/>
          <w:sz w:val="28"/>
          <w:szCs w:val="28"/>
          <w:rtl/>
          <w:lang w:bidi="fa-IR"/>
        </w:rPr>
        <w:t xml:space="preserve"> صورت دوم بحث وجود دارد ولی چندان در کلمات علما بحثی را مشاهده </w:t>
      </w:r>
      <w:r w:rsidR="006B5B14" w:rsidRPr="000A33D6">
        <w:rPr>
          <w:rFonts w:ascii="IRBadr" w:hAnsi="IRBadr" w:cs="IRBadr"/>
          <w:sz w:val="28"/>
          <w:szCs w:val="28"/>
          <w:rtl/>
          <w:lang w:bidi="fa-IR"/>
        </w:rPr>
        <w:t>نکرده‌ام</w:t>
      </w:r>
      <w:r w:rsidRPr="000A33D6">
        <w:rPr>
          <w:rFonts w:ascii="IRBadr" w:hAnsi="IRBadr" w:cs="IRBadr"/>
          <w:sz w:val="28"/>
          <w:szCs w:val="28"/>
          <w:rtl/>
          <w:lang w:bidi="fa-IR"/>
        </w:rPr>
        <w:t xml:space="preserve"> و ظاهراً برای برخی از صور آن حکم خاصی وجود داشته باشد.</w:t>
      </w:r>
    </w:p>
    <w:p w:rsidR="001636A1" w:rsidRPr="000A33D6" w:rsidRDefault="00D41BDB"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اما بحث در صورت سوم است که </w:t>
      </w:r>
      <w:r w:rsidR="001636A1" w:rsidRPr="000A33D6">
        <w:rPr>
          <w:rFonts w:ascii="IRBadr" w:hAnsi="IRBadr" w:cs="IRBadr"/>
          <w:sz w:val="28"/>
          <w:szCs w:val="28"/>
          <w:rtl/>
          <w:lang w:bidi="fa-IR"/>
        </w:rPr>
        <w:t xml:space="preserve">حد </w:t>
      </w:r>
      <w:r w:rsidR="006B5B14" w:rsidRPr="000A33D6">
        <w:rPr>
          <w:rFonts w:ascii="IRBadr" w:hAnsi="IRBadr" w:cs="IRBadr"/>
          <w:sz w:val="28"/>
          <w:szCs w:val="28"/>
          <w:rtl/>
          <w:lang w:bidi="fa-IR"/>
        </w:rPr>
        <w:t>اجراشده</w:t>
      </w:r>
      <w:r w:rsidR="001636A1" w:rsidRPr="000A33D6">
        <w:rPr>
          <w:rFonts w:ascii="IRBadr" w:hAnsi="IRBadr" w:cs="IRBadr"/>
          <w:sz w:val="28"/>
          <w:szCs w:val="28"/>
          <w:rtl/>
          <w:lang w:bidi="fa-IR"/>
        </w:rPr>
        <w:t xml:space="preserve"> است و فرد مرده است. این صورت خود به دو قسمت منقسم </w:t>
      </w:r>
      <w:r w:rsidR="006B5B14" w:rsidRPr="000A33D6">
        <w:rPr>
          <w:rFonts w:ascii="IRBadr" w:hAnsi="IRBadr" w:cs="IRBadr"/>
          <w:sz w:val="28"/>
          <w:szCs w:val="28"/>
          <w:rtl/>
          <w:lang w:bidi="fa-IR"/>
        </w:rPr>
        <w:t>می‌شود</w:t>
      </w:r>
      <w:r w:rsidR="001636A1" w:rsidRPr="000A33D6">
        <w:rPr>
          <w:rFonts w:ascii="IRBadr" w:hAnsi="IRBadr" w:cs="IRBadr"/>
          <w:sz w:val="28"/>
          <w:szCs w:val="28"/>
          <w:rtl/>
          <w:lang w:bidi="fa-IR"/>
        </w:rPr>
        <w:t xml:space="preserve">، گاهی کار مجری همراه با خطایی بوده است و گاهی بر اساس موازین حد </w:t>
      </w:r>
      <w:r w:rsidR="006B5B14" w:rsidRPr="000A33D6">
        <w:rPr>
          <w:rFonts w:ascii="IRBadr" w:hAnsi="IRBadr" w:cs="IRBadr"/>
          <w:sz w:val="28"/>
          <w:szCs w:val="28"/>
          <w:rtl/>
          <w:lang w:bidi="fa-IR"/>
        </w:rPr>
        <w:t>اجراشده</w:t>
      </w:r>
      <w:r w:rsidR="001636A1" w:rsidRPr="000A33D6">
        <w:rPr>
          <w:rFonts w:ascii="IRBadr" w:hAnsi="IRBadr" w:cs="IRBadr"/>
          <w:sz w:val="28"/>
          <w:szCs w:val="28"/>
          <w:rtl/>
          <w:lang w:bidi="fa-IR"/>
        </w:rPr>
        <w:t xml:space="preserve"> است. </w:t>
      </w:r>
      <w:r w:rsidR="003B6240" w:rsidRPr="000A33D6">
        <w:rPr>
          <w:rFonts w:ascii="IRBadr" w:hAnsi="IRBadr" w:cs="IRBadr"/>
          <w:sz w:val="28"/>
          <w:szCs w:val="28"/>
          <w:rtl/>
          <w:lang w:bidi="fa-IR"/>
        </w:rPr>
        <w:t xml:space="preserve">اما برخلاف انتظار منجر به قتل شده است. </w:t>
      </w:r>
      <w:r w:rsidR="001636A1" w:rsidRPr="000A33D6">
        <w:rPr>
          <w:rFonts w:ascii="IRBadr" w:hAnsi="IRBadr" w:cs="IRBadr"/>
          <w:sz w:val="28"/>
          <w:szCs w:val="28"/>
          <w:rtl/>
          <w:lang w:bidi="fa-IR"/>
        </w:rPr>
        <w:t xml:space="preserve">همه صور </w:t>
      </w:r>
      <w:r w:rsidR="006B5B14" w:rsidRPr="000A33D6">
        <w:rPr>
          <w:rFonts w:ascii="IRBadr" w:hAnsi="IRBadr" w:cs="IRBadr"/>
          <w:sz w:val="28"/>
          <w:szCs w:val="28"/>
          <w:rtl/>
          <w:lang w:bidi="fa-IR"/>
        </w:rPr>
        <w:t>ترسیم‌شده</w:t>
      </w:r>
      <w:r w:rsidR="001636A1" w:rsidRPr="000A33D6">
        <w:rPr>
          <w:rFonts w:ascii="IRBadr" w:hAnsi="IRBadr" w:cs="IRBadr"/>
          <w:sz w:val="28"/>
          <w:szCs w:val="28"/>
          <w:rtl/>
          <w:lang w:bidi="fa-IR"/>
        </w:rPr>
        <w:t xml:space="preserve"> در اینجا </w:t>
      </w:r>
      <w:r w:rsidR="006B5B14" w:rsidRPr="000A33D6">
        <w:rPr>
          <w:rFonts w:ascii="IRBadr" w:hAnsi="IRBadr" w:cs="IRBadr"/>
          <w:sz w:val="28"/>
          <w:szCs w:val="28"/>
          <w:rtl/>
          <w:lang w:bidi="fa-IR"/>
        </w:rPr>
        <w:t>موردبحث</w:t>
      </w:r>
      <w:r w:rsidR="001636A1" w:rsidRPr="000A33D6">
        <w:rPr>
          <w:rFonts w:ascii="IRBadr" w:hAnsi="IRBadr" w:cs="IRBadr"/>
          <w:sz w:val="28"/>
          <w:szCs w:val="28"/>
          <w:rtl/>
          <w:lang w:bidi="fa-IR"/>
        </w:rPr>
        <w:t xml:space="preserve"> قرار </w:t>
      </w:r>
      <w:r w:rsidR="006B5B14" w:rsidRPr="000A33D6">
        <w:rPr>
          <w:rFonts w:ascii="IRBadr" w:hAnsi="IRBadr" w:cs="IRBadr"/>
          <w:sz w:val="28"/>
          <w:szCs w:val="28"/>
          <w:rtl/>
          <w:lang w:bidi="fa-IR"/>
        </w:rPr>
        <w:t>نمی‌گیرد</w:t>
      </w:r>
      <w:r w:rsidR="001636A1" w:rsidRPr="000A33D6">
        <w:rPr>
          <w:rFonts w:ascii="IRBadr" w:hAnsi="IRBadr" w:cs="IRBadr"/>
          <w:sz w:val="28"/>
          <w:szCs w:val="28"/>
          <w:rtl/>
          <w:lang w:bidi="fa-IR"/>
        </w:rPr>
        <w:t xml:space="preserve"> بلکه قصد از ذکر </w:t>
      </w:r>
      <w:r w:rsidR="006B5B14" w:rsidRPr="000A33D6">
        <w:rPr>
          <w:rFonts w:ascii="IRBadr" w:hAnsi="IRBadr" w:cs="IRBadr"/>
          <w:sz w:val="28"/>
          <w:szCs w:val="28"/>
          <w:rtl/>
          <w:lang w:bidi="fa-IR"/>
        </w:rPr>
        <w:t>آن‌ها</w:t>
      </w:r>
      <w:r w:rsidR="001636A1" w:rsidRPr="000A33D6">
        <w:rPr>
          <w:rFonts w:ascii="IRBadr" w:hAnsi="IRBadr" w:cs="IRBadr"/>
          <w:sz w:val="28"/>
          <w:szCs w:val="28"/>
          <w:rtl/>
          <w:lang w:bidi="fa-IR"/>
        </w:rPr>
        <w:t xml:space="preserve"> ترسیم چارچوب کلی از بحث بود.</w:t>
      </w:r>
    </w:p>
    <w:p w:rsidR="001636A1" w:rsidRPr="000A33D6" w:rsidRDefault="001636A1" w:rsidP="00FD4DF7">
      <w:pPr>
        <w:pStyle w:val="Heading2"/>
        <w:rPr>
          <w:rFonts w:ascii="IRBadr" w:hAnsi="IRBadr" w:cs="IRBadr"/>
          <w:rtl/>
        </w:rPr>
      </w:pPr>
      <w:bookmarkStart w:id="5" w:name="_Toc427886979"/>
      <w:r w:rsidRPr="000A33D6">
        <w:rPr>
          <w:rFonts w:ascii="IRBadr" w:hAnsi="IRBadr" w:cs="IRBadr"/>
          <w:rtl/>
        </w:rPr>
        <w:lastRenderedPageBreak/>
        <w:t>تنقیح محل بحث</w:t>
      </w:r>
      <w:bookmarkEnd w:id="5"/>
    </w:p>
    <w:p w:rsidR="001636A1" w:rsidRPr="000A33D6" w:rsidRDefault="001636A1"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آن صورتی که در این </w:t>
      </w:r>
      <w:r w:rsidR="006B5B14" w:rsidRPr="000A33D6">
        <w:rPr>
          <w:rFonts w:ascii="IRBadr" w:hAnsi="IRBadr" w:cs="IRBadr"/>
          <w:sz w:val="28"/>
          <w:szCs w:val="28"/>
          <w:rtl/>
          <w:lang w:bidi="fa-IR"/>
        </w:rPr>
        <w:t>مسئله</w:t>
      </w:r>
      <w:r w:rsidRPr="000A33D6">
        <w:rPr>
          <w:rFonts w:ascii="IRBadr" w:hAnsi="IRBadr" w:cs="IRBadr"/>
          <w:sz w:val="28"/>
          <w:szCs w:val="28"/>
          <w:rtl/>
          <w:lang w:bidi="fa-IR"/>
        </w:rPr>
        <w:t xml:space="preserve"> پنجم </w:t>
      </w:r>
      <w:r w:rsidR="006B5B14" w:rsidRPr="000A33D6">
        <w:rPr>
          <w:rFonts w:ascii="IRBadr" w:hAnsi="IRBadr" w:cs="IRBadr"/>
          <w:sz w:val="28"/>
          <w:szCs w:val="28"/>
          <w:rtl/>
          <w:lang w:bidi="fa-IR"/>
        </w:rPr>
        <w:t>موردبحث</w:t>
      </w:r>
      <w:r w:rsidRPr="000A33D6">
        <w:rPr>
          <w:rFonts w:ascii="IRBadr" w:hAnsi="IRBadr" w:cs="IRBadr"/>
          <w:sz w:val="28"/>
          <w:szCs w:val="28"/>
          <w:rtl/>
          <w:lang w:bidi="fa-IR"/>
        </w:rPr>
        <w:t xml:space="preserve"> قرار </w:t>
      </w:r>
      <w:r w:rsidR="006B5B14" w:rsidRPr="000A33D6">
        <w:rPr>
          <w:rFonts w:ascii="IRBadr" w:hAnsi="IRBadr" w:cs="IRBadr"/>
          <w:sz w:val="28"/>
          <w:szCs w:val="28"/>
          <w:rtl/>
          <w:lang w:bidi="fa-IR"/>
        </w:rPr>
        <w:t>می‌گیرد</w:t>
      </w:r>
      <w:r w:rsidRPr="000A33D6">
        <w:rPr>
          <w:rFonts w:ascii="IRBadr" w:hAnsi="IRBadr" w:cs="IRBadr"/>
          <w:sz w:val="28"/>
          <w:szCs w:val="28"/>
          <w:rtl/>
          <w:lang w:bidi="fa-IR"/>
        </w:rPr>
        <w:t>،</w:t>
      </w:r>
      <w:r w:rsidR="006B5B14" w:rsidRPr="000A33D6">
        <w:rPr>
          <w:rFonts w:ascii="IRBadr" w:hAnsi="IRBadr" w:cs="IRBadr"/>
          <w:sz w:val="28"/>
          <w:szCs w:val="28"/>
          <w:rtl/>
          <w:lang w:bidi="fa-IR"/>
        </w:rPr>
        <w:t xml:space="preserve"> حالتی</w:t>
      </w:r>
      <w:r w:rsidRPr="000A33D6">
        <w:rPr>
          <w:rFonts w:ascii="IRBadr" w:hAnsi="IRBadr" w:cs="IRBadr"/>
          <w:sz w:val="28"/>
          <w:szCs w:val="28"/>
          <w:rtl/>
          <w:lang w:bidi="fa-IR"/>
        </w:rPr>
        <w:t xml:space="preserve"> است که حکم و اجرا بر اساس موازین صورت گرفته،</w:t>
      </w:r>
      <w:r w:rsidR="006B5B14" w:rsidRPr="000A33D6">
        <w:rPr>
          <w:rFonts w:ascii="IRBadr" w:hAnsi="IRBadr" w:cs="IRBadr"/>
          <w:sz w:val="28"/>
          <w:szCs w:val="28"/>
          <w:rtl/>
          <w:lang w:bidi="fa-IR"/>
        </w:rPr>
        <w:t xml:space="preserve"> اما</w:t>
      </w:r>
      <w:r w:rsidRPr="000A33D6">
        <w:rPr>
          <w:rFonts w:ascii="IRBadr" w:hAnsi="IRBadr" w:cs="IRBadr"/>
          <w:sz w:val="28"/>
          <w:szCs w:val="28"/>
          <w:rtl/>
          <w:lang w:bidi="fa-IR"/>
        </w:rPr>
        <w:t xml:space="preserve"> فرد از دنیا رفته است.</w:t>
      </w:r>
      <w:r w:rsidR="006B5B14" w:rsidRPr="000A33D6">
        <w:rPr>
          <w:rFonts w:ascii="IRBadr" w:hAnsi="IRBadr" w:cs="IRBadr"/>
          <w:sz w:val="28"/>
          <w:szCs w:val="28"/>
          <w:rtl/>
          <w:lang w:bidi="fa-IR"/>
        </w:rPr>
        <w:t xml:space="preserve"> یعنی</w:t>
      </w:r>
      <w:r w:rsidRPr="000A33D6">
        <w:rPr>
          <w:rFonts w:ascii="IRBadr" w:hAnsi="IRBadr" w:cs="IRBadr"/>
          <w:sz w:val="28"/>
          <w:szCs w:val="28"/>
          <w:rtl/>
          <w:lang w:bidi="fa-IR"/>
        </w:rPr>
        <w:t xml:space="preserve"> حد یا تعزیر در چارچوب خود و عاری از هر اشتباهی صورت گرفته است و اشتباهی رخ نداده است.</w:t>
      </w:r>
    </w:p>
    <w:p w:rsidR="001636A1" w:rsidRPr="000A33D6" w:rsidRDefault="001636A1" w:rsidP="00FD4DF7">
      <w:pPr>
        <w:pStyle w:val="Heading2"/>
        <w:rPr>
          <w:rFonts w:ascii="IRBadr" w:hAnsi="IRBadr" w:cs="IRBadr"/>
          <w:rtl/>
        </w:rPr>
      </w:pPr>
      <w:bookmarkStart w:id="6" w:name="_Toc427886980"/>
      <w:r w:rsidRPr="000A33D6">
        <w:rPr>
          <w:rFonts w:ascii="IRBadr" w:hAnsi="IRBadr" w:cs="IRBadr"/>
          <w:rtl/>
        </w:rPr>
        <w:t xml:space="preserve">اقوال در این </w:t>
      </w:r>
      <w:r w:rsidR="006B5B14" w:rsidRPr="000A33D6">
        <w:rPr>
          <w:rFonts w:ascii="IRBadr" w:hAnsi="IRBadr" w:cs="IRBadr"/>
          <w:rtl/>
        </w:rPr>
        <w:t>مسئله</w:t>
      </w:r>
      <w:bookmarkEnd w:id="6"/>
    </w:p>
    <w:p w:rsidR="001636A1"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در این مسئله که حد تعزیری منجر به قتل</w:t>
      </w:r>
      <w:r w:rsidR="001636A1" w:rsidRPr="000A33D6">
        <w:rPr>
          <w:rFonts w:ascii="IRBadr" w:hAnsi="IRBadr" w:cs="IRBadr"/>
          <w:sz w:val="28"/>
          <w:szCs w:val="28"/>
          <w:rtl/>
          <w:lang w:bidi="fa-IR"/>
        </w:rPr>
        <w:t xml:space="preserve"> شده است،</w:t>
      </w:r>
      <w:r w:rsidRPr="000A33D6">
        <w:rPr>
          <w:rFonts w:ascii="IRBadr" w:hAnsi="IRBadr" w:cs="IRBadr"/>
          <w:sz w:val="28"/>
          <w:szCs w:val="28"/>
          <w:rtl/>
          <w:lang w:bidi="fa-IR"/>
        </w:rPr>
        <w:t xml:space="preserve"> بدون اینکه تجاوزی از آن حدود </w:t>
      </w:r>
      <w:r w:rsidR="006B5B14" w:rsidRPr="000A33D6">
        <w:rPr>
          <w:rFonts w:ascii="IRBadr" w:hAnsi="IRBadr" w:cs="IRBadr"/>
          <w:sz w:val="28"/>
          <w:szCs w:val="28"/>
          <w:rtl/>
          <w:lang w:bidi="fa-IR"/>
        </w:rPr>
        <w:t>مقررشده</w:t>
      </w:r>
      <w:r w:rsidRPr="000A33D6">
        <w:rPr>
          <w:rFonts w:ascii="IRBadr" w:hAnsi="IRBadr" w:cs="IRBadr"/>
          <w:sz w:val="28"/>
          <w:szCs w:val="28"/>
          <w:rtl/>
          <w:lang w:bidi="fa-IR"/>
        </w:rPr>
        <w:t xml:space="preserve"> باشد</w:t>
      </w:r>
      <w:r w:rsidR="001636A1" w:rsidRPr="000A33D6">
        <w:rPr>
          <w:rFonts w:ascii="IRBadr" w:hAnsi="IRBadr" w:cs="IRBadr"/>
          <w:sz w:val="28"/>
          <w:szCs w:val="28"/>
          <w:rtl/>
          <w:lang w:bidi="fa-IR"/>
        </w:rPr>
        <w:t>،</w:t>
      </w:r>
      <w:r w:rsidRPr="000A33D6">
        <w:rPr>
          <w:rFonts w:ascii="IRBadr" w:hAnsi="IRBadr" w:cs="IRBadr"/>
          <w:sz w:val="28"/>
          <w:szCs w:val="28"/>
          <w:rtl/>
          <w:lang w:bidi="fa-IR"/>
        </w:rPr>
        <w:t xml:space="preserve"> قول مشهور این است که </w:t>
      </w:r>
      <w:r w:rsidR="006B5B14" w:rsidRPr="000A33D6">
        <w:rPr>
          <w:rFonts w:ascii="IRBadr" w:hAnsi="IRBadr" w:cs="IRBadr"/>
          <w:sz w:val="28"/>
          <w:szCs w:val="28"/>
          <w:rtl/>
          <w:lang w:bidi="fa-IR"/>
        </w:rPr>
        <w:t>دیه‌ای</w:t>
      </w:r>
      <w:r w:rsidRPr="000A33D6">
        <w:rPr>
          <w:rFonts w:ascii="IRBadr" w:hAnsi="IRBadr" w:cs="IRBadr"/>
          <w:sz w:val="28"/>
          <w:szCs w:val="28"/>
          <w:rtl/>
          <w:lang w:bidi="fa-IR"/>
        </w:rPr>
        <w:t xml:space="preserve"> نه بر حاکم است نه بر مجری حد، کسی اشتباهی نکرده است و طبق قاعده عمل </w:t>
      </w:r>
      <w:r w:rsidR="001636A1" w:rsidRPr="000A33D6">
        <w:rPr>
          <w:rFonts w:ascii="IRBadr" w:hAnsi="IRBadr" w:cs="IRBadr"/>
          <w:sz w:val="28"/>
          <w:szCs w:val="28"/>
          <w:rtl/>
          <w:lang w:bidi="fa-IR"/>
        </w:rPr>
        <w:t>شده است.</w:t>
      </w:r>
    </w:p>
    <w:p w:rsidR="001636A1"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این قول مشهور است. قول غیر مشهوری از مرحوم شیخ در استبصار </w:t>
      </w:r>
      <w:r w:rsidR="006B5B14" w:rsidRPr="000A33D6">
        <w:rPr>
          <w:rFonts w:ascii="IRBadr" w:hAnsi="IRBadr" w:cs="IRBadr"/>
          <w:sz w:val="28"/>
          <w:szCs w:val="28"/>
          <w:rtl/>
          <w:lang w:bidi="fa-IR"/>
        </w:rPr>
        <w:t>نقل‌شده</w:t>
      </w:r>
      <w:r w:rsidRPr="000A33D6">
        <w:rPr>
          <w:rFonts w:ascii="IRBadr" w:hAnsi="IRBadr" w:cs="IRBadr"/>
          <w:sz w:val="28"/>
          <w:szCs w:val="28"/>
          <w:rtl/>
          <w:lang w:bidi="fa-IR"/>
        </w:rPr>
        <w:t xml:space="preserve"> است که بین </w:t>
      </w:r>
      <w:r w:rsidR="006B5B14" w:rsidRPr="000A33D6">
        <w:rPr>
          <w:rFonts w:ascii="IRBadr" w:hAnsi="IRBadr" w:cs="IRBadr"/>
          <w:sz w:val="28"/>
          <w:szCs w:val="28"/>
          <w:rtl/>
          <w:lang w:bidi="fa-IR"/>
        </w:rPr>
        <w:t>حدودالله</w:t>
      </w:r>
      <w:r w:rsidRPr="000A33D6">
        <w:rPr>
          <w:rFonts w:ascii="IRBadr" w:hAnsi="IRBadr" w:cs="IRBadr"/>
          <w:sz w:val="28"/>
          <w:szCs w:val="28"/>
          <w:rtl/>
          <w:lang w:bidi="fa-IR"/>
        </w:rPr>
        <w:t xml:space="preserve"> و </w:t>
      </w:r>
      <w:r w:rsidR="006B5B14" w:rsidRPr="000A33D6">
        <w:rPr>
          <w:rFonts w:ascii="IRBadr" w:hAnsi="IRBadr" w:cs="IRBadr"/>
          <w:sz w:val="28"/>
          <w:szCs w:val="28"/>
          <w:rtl/>
          <w:lang w:bidi="fa-IR"/>
        </w:rPr>
        <w:t>حق‌الناس</w:t>
      </w:r>
      <w:r w:rsidRPr="000A33D6">
        <w:rPr>
          <w:rFonts w:ascii="IRBadr" w:hAnsi="IRBadr" w:cs="IRBadr"/>
          <w:sz w:val="28"/>
          <w:szCs w:val="28"/>
          <w:rtl/>
          <w:lang w:bidi="fa-IR"/>
        </w:rPr>
        <w:t xml:space="preserve"> تفاوت گذاشتند. گفتند در </w:t>
      </w:r>
      <w:r w:rsidR="006B5B14" w:rsidRPr="000A33D6">
        <w:rPr>
          <w:rFonts w:ascii="IRBadr" w:hAnsi="IRBadr" w:cs="IRBadr"/>
          <w:sz w:val="28"/>
          <w:szCs w:val="28"/>
          <w:rtl/>
          <w:lang w:bidi="fa-IR"/>
        </w:rPr>
        <w:t>حدودالله</w:t>
      </w:r>
      <w:r w:rsidRPr="000A33D6">
        <w:rPr>
          <w:rFonts w:ascii="IRBadr" w:hAnsi="IRBadr" w:cs="IRBadr"/>
          <w:sz w:val="28"/>
          <w:szCs w:val="28"/>
          <w:rtl/>
          <w:lang w:bidi="fa-IR"/>
        </w:rPr>
        <w:t xml:space="preserve"> مثل همین زنا چیزی ثابت نیست، اما در حدودی که للناس باشد مثل حد قذف دیه بر </w:t>
      </w:r>
      <w:r w:rsidR="006B5B14" w:rsidRPr="000A33D6">
        <w:rPr>
          <w:rFonts w:ascii="IRBadr" w:hAnsi="IRBadr" w:cs="IRBadr"/>
          <w:sz w:val="28"/>
          <w:szCs w:val="28"/>
          <w:rtl/>
          <w:lang w:bidi="fa-IR"/>
        </w:rPr>
        <w:t>بیت‌المال</w:t>
      </w:r>
      <w:r w:rsidRPr="000A33D6">
        <w:rPr>
          <w:rFonts w:ascii="IRBadr" w:hAnsi="IRBadr" w:cs="IRBadr"/>
          <w:sz w:val="28"/>
          <w:szCs w:val="28"/>
          <w:rtl/>
          <w:lang w:bidi="fa-IR"/>
        </w:rPr>
        <w:t xml:space="preserve"> </w:t>
      </w:r>
      <w:r w:rsidR="001636A1" w:rsidRPr="000A33D6">
        <w:rPr>
          <w:rFonts w:ascii="IRBadr" w:hAnsi="IRBadr" w:cs="IRBadr"/>
          <w:sz w:val="28"/>
          <w:szCs w:val="28"/>
          <w:rtl/>
          <w:lang w:bidi="fa-IR"/>
        </w:rPr>
        <w:t xml:space="preserve">ثابت است </w:t>
      </w:r>
      <w:r w:rsidRPr="000A33D6">
        <w:rPr>
          <w:rFonts w:ascii="IRBadr" w:hAnsi="IRBadr" w:cs="IRBadr"/>
          <w:sz w:val="28"/>
          <w:szCs w:val="28"/>
          <w:rtl/>
          <w:lang w:bidi="fa-IR"/>
        </w:rPr>
        <w:t xml:space="preserve">یعنی از </w:t>
      </w:r>
      <w:r w:rsidR="006B5B14" w:rsidRPr="000A33D6">
        <w:rPr>
          <w:rFonts w:ascii="IRBadr" w:hAnsi="IRBadr" w:cs="IRBadr"/>
          <w:sz w:val="28"/>
          <w:szCs w:val="28"/>
          <w:rtl/>
          <w:lang w:bidi="fa-IR"/>
        </w:rPr>
        <w:t>بیت‌المال</w:t>
      </w:r>
      <w:r w:rsidRPr="000A33D6">
        <w:rPr>
          <w:rFonts w:ascii="IRBadr" w:hAnsi="IRBadr" w:cs="IRBadr"/>
          <w:sz w:val="28"/>
          <w:szCs w:val="28"/>
          <w:rtl/>
          <w:lang w:bidi="fa-IR"/>
        </w:rPr>
        <w:t xml:space="preserve"> باید دیه شخص را بپردازند.</w:t>
      </w:r>
    </w:p>
    <w:p w:rsidR="001636A1"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قول سومی هم وجود دارد که باز از شیخ در مبسوط </w:t>
      </w:r>
      <w:r w:rsidR="006B5B14" w:rsidRPr="000A33D6">
        <w:rPr>
          <w:rFonts w:ascii="IRBadr" w:hAnsi="IRBadr" w:cs="IRBadr"/>
          <w:sz w:val="28"/>
          <w:szCs w:val="28"/>
          <w:rtl/>
          <w:lang w:bidi="fa-IR"/>
        </w:rPr>
        <w:t>نقل‌شده</w:t>
      </w:r>
      <w:r w:rsidRPr="000A33D6">
        <w:rPr>
          <w:rFonts w:ascii="IRBadr" w:hAnsi="IRBadr" w:cs="IRBadr"/>
          <w:sz w:val="28"/>
          <w:szCs w:val="28"/>
          <w:rtl/>
          <w:lang w:bidi="fa-IR"/>
        </w:rPr>
        <w:t xml:space="preserve"> است که این حکم </w:t>
      </w:r>
      <w:r w:rsidR="001636A1" w:rsidRPr="000A33D6">
        <w:rPr>
          <w:rFonts w:ascii="IRBadr" w:hAnsi="IRBadr" w:cs="IRBadr"/>
          <w:sz w:val="28"/>
          <w:szCs w:val="28"/>
          <w:rtl/>
          <w:lang w:bidi="fa-IR"/>
        </w:rPr>
        <w:t xml:space="preserve">در حدود است، اما در تعزیرات </w:t>
      </w:r>
      <w:r w:rsidR="006B5B14" w:rsidRPr="000A33D6">
        <w:rPr>
          <w:rFonts w:ascii="IRBadr" w:hAnsi="IRBadr" w:cs="IRBadr"/>
          <w:sz w:val="28"/>
          <w:szCs w:val="28"/>
          <w:rtl/>
          <w:lang w:bidi="fa-IR"/>
        </w:rPr>
        <w:t>این‌طور</w:t>
      </w:r>
      <w:r w:rsidRPr="000A33D6">
        <w:rPr>
          <w:rFonts w:ascii="IRBadr" w:hAnsi="IRBadr" w:cs="IRBadr"/>
          <w:sz w:val="28"/>
          <w:szCs w:val="28"/>
          <w:rtl/>
          <w:lang w:bidi="fa-IR"/>
        </w:rPr>
        <w:t xml:space="preserve"> نیست و اگر به خاطر تعزیر کسی مرد، باید از </w:t>
      </w:r>
      <w:r w:rsidR="006B5B14" w:rsidRPr="000A33D6">
        <w:rPr>
          <w:rFonts w:ascii="IRBadr" w:hAnsi="IRBadr" w:cs="IRBadr"/>
          <w:sz w:val="28"/>
          <w:szCs w:val="28"/>
          <w:rtl/>
          <w:lang w:bidi="fa-IR"/>
        </w:rPr>
        <w:t>بیت‌المال</w:t>
      </w:r>
      <w:r w:rsidRPr="000A33D6">
        <w:rPr>
          <w:rFonts w:ascii="IRBadr" w:hAnsi="IRBadr" w:cs="IRBadr"/>
          <w:sz w:val="28"/>
          <w:szCs w:val="28"/>
          <w:rtl/>
          <w:lang w:bidi="fa-IR"/>
        </w:rPr>
        <w:t xml:space="preserve"> دیه او را داد. تفصیل بین حد و تعزیر است.</w:t>
      </w:r>
    </w:p>
    <w:p w:rsidR="001636A1" w:rsidRPr="000A33D6" w:rsidRDefault="006B5B14" w:rsidP="00FD4DF7">
      <w:pPr>
        <w:pStyle w:val="Heading2"/>
        <w:rPr>
          <w:rFonts w:ascii="IRBadr" w:hAnsi="IRBadr" w:cs="IRBadr"/>
          <w:rtl/>
        </w:rPr>
      </w:pPr>
      <w:bookmarkStart w:id="7" w:name="_Toc427886981"/>
      <w:r w:rsidRPr="000A33D6">
        <w:rPr>
          <w:rFonts w:ascii="IRBadr" w:hAnsi="IRBadr" w:cs="IRBadr"/>
          <w:rtl/>
        </w:rPr>
        <w:t>جمع‌بندی</w:t>
      </w:r>
      <w:bookmarkEnd w:id="7"/>
    </w:p>
    <w:p w:rsidR="001636A1"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 پس قول اول مطلقاً می‌گوید </w:t>
      </w:r>
      <w:r w:rsidR="006B5B14" w:rsidRPr="000A33D6">
        <w:rPr>
          <w:rFonts w:ascii="IRBadr" w:hAnsi="IRBadr" w:cs="IRBadr"/>
          <w:sz w:val="28"/>
          <w:szCs w:val="28"/>
          <w:rtl/>
          <w:lang w:bidi="fa-IR"/>
        </w:rPr>
        <w:t>دیه‌ای</w:t>
      </w:r>
      <w:r w:rsidR="001636A1" w:rsidRPr="000A33D6">
        <w:rPr>
          <w:rFonts w:ascii="IRBadr" w:hAnsi="IRBadr" w:cs="IRBadr"/>
          <w:sz w:val="28"/>
          <w:szCs w:val="28"/>
          <w:rtl/>
          <w:lang w:bidi="fa-IR"/>
        </w:rPr>
        <w:t xml:space="preserve"> نیست</w:t>
      </w:r>
      <w:r w:rsidRPr="000A33D6">
        <w:rPr>
          <w:rFonts w:ascii="IRBadr" w:hAnsi="IRBadr" w:cs="IRBadr"/>
          <w:sz w:val="28"/>
          <w:szCs w:val="28"/>
          <w:rtl/>
          <w:lang w:bidi="fa-IR"/>
        </w:rPr>
        <w:t xml:space="preserve">، قول دوم می‌گوید در </w:t>
      </w:r>
      <w:r w:rsidR="006B5B14" w:rsidRPr="000A33D6">
        <w:rPr>
          <w:rFonts w:ascii="IRBadr" w:hAnsi="IRBadr" w:cs="IRBadr"/>
          <w:sz w:val="28"/>
          <w:szCs w:val="28"/>
          <w:rtl/>
          <w:lang w:bidi="fa-IR"/>
        </w:rPr>
        <w:t>حق‌الله</w:t>
      </w:r>
      <w:r w:rsidRPr="000A33D6">
        <w:rPr>
          <w:rFonts w:ascii="IRBadr" w:hAnsi="IRBadr" w:cs="IRBadr"/>
          <w:sz w:val="28"/>
          <w:szCs w:val="28"/>
          <w:rtl/>
          <w:lang w:bidi="fa-IR"/>
        </w:rPr>
        <w:t xml:space="preserve"> دیه نیست، ولی در </w:t>
      </w:r>
      <w:r w:rsidR="006B5B14" w:rsidRPr="000A33D6">
        <w:rPr>
          <w:rFonts w:ascii="IRBadr" w:hAnsi="IRBadr" w:cs="IRBadr"/>
          <w:sz w:val="28"/>
          <w:szCs w:val="28"/>
          <w:rtl/>
          <w:lang w:bidi="fa-IR"/>
        </w:rPr>
        <w:t>حق‌الناس</w:t>
      </w:r>
      <w:r w:rsidRPr="000A33D6">
        <w:rPr>
          <w:rFonts w:ascii="IRBadr" w:hAnsi="IRBadr" w:cs="IRBadr"/>
          <w:sz w:val="28"/>
          <w:szCs w:val="28"/>
          <w:rtl/>
          <w:lang w:bidi="fa-IR"/>
        </w:rPr>
        <w:t xml:space="preserve"> دیه از </w:t>
      </w:r>
      <w:r w:rsidR="006B5B14" w:rsidRPr="000A33D6">
        <w:rPr>
          <w:rFonts w:ascii="IRBadr" w:hAnsi="IRBadr" w:cs="IRBadr"/>
          <w:sz w:val="28"/>
          <w:szCs w:val="28"/>
          <w:rtl/>
          <w:lang w:bidi="fa-IR"/>
        </w:rPr>
        <w:t>بیت‌المال</w:t>
      </w:r>
      <w:r w:rsidR="001636A1" w:rsidRPr="000A33D6">
        <w:rPr>
          <w:rFonts w:ascii="IRBadr" w:hAnsi="IRBadr" w:cs="IRBadr"/>
          <w:sz w:val="28"/>
          <w:szCs w:val="28"/>
          <w:rtl/>
          <w:lang w:bidi="fa-IR"/>
        </w:rPr>
        <w:t xml:space="preserve"> است</w:t>
      </w:r>
      <w:r w:rsidRPr="000A33D6">
        <w:rPr>
          <w:rFonts w:ascii="IRBadr" w:hAnsi="IRBadr" w:cs="IRBadr"/>
          <w:sz w:val="28"/>
          <w:szCs w:val="28"/>
          <w:rtl/>
          <w:lang w:bidi="fa-IR"/>
        </w:rPr>
        <w:t xml:space="preserve">، قول سوم می‌گوید در حدود </w:t>
      </w:r>
      <w:r w:rsidR="006B5B14" w:rsidRPr="000A33D6">
        <w:rPr>
          <w:rFonts w:ascii="IRBadr" w:hAnsi="IRBadr" w:cs="IRBadr"/>
          <w:sz w:val="28"/>
          <w:szCs w:val="28"/>
          <w:rtl/>
          <w:lang w:bidi="fa-IR"/>
        </w:rPr>
        <w:t>دیه‌ای</w:t>
      </w:r>
      <w:r w:rsidR="001636A1" w:rsidRPr="000A33D6">
        <w:rPr>
          <w:rFonts w:ascii="IRBadr" w:hAnsi="IRBadr" w:cs="IRBadr"/>
          <w:sz w:val="28"/>
          <w:szCs w:val="28"/>
          <w:rtl/>
          <w:lang w:bidi="fa-IR"/>
        </w:rPr>
        <w:t xml:space="preserve"> نیست،</w:t>
      </w:r>
      <w:r w:rsidRPr="000A33D6">
        <w:rPr>
          <w:rFonts w:ascii="IRBadr" w:hAnsi="IRBadr" w:cs="IRBadr"/>
          <w:sz w:val="28"/>
          <w:szCs w:val="28"/>
          <w:rtl/>
          <w:lang w:bidi="fa-IR"/>
        </w:rPr>
        <w:t xml:space="preserve"> اما در تعزیرات دیه هست. این سه قولی است که در اینجا </w:t>
      </w:r>
      <w:r w:rsidR="006B5B14" w:rsidRPr="000A33D6">
        <w:rPr>
          <w:rFonts w:ascii="IRBadr" w:hAnsi="IRBadr" w:cs="IRBadr"/>
          <w:sz w:val="28"/>
          <w:szCs w:val="28"/>
          <w:rtl/>
          <w:lang w:bidi="fa-IR"/>
        </w:rPr>
        <w:t>مطرح‌شده</w:t>
      </w:r>
      <w:r w:rsidRPr="000A33D6">
        <w:rPr>
          <w:rFonts w:ascii="IRBadr" w:hAnsi="IRBadr" w:cs="IRBadr"/>
          <w:sz w:val="28"/>
          <w:szCs w:val="28"/>
          <w:rtl/>
          <w:lang w:bidi="fa-IR"/>
        </w:rPr>
        <w:t xml:space="preserve"> است. </w:t>
      </w:r>
      <w:r w:rsidR="001636A1" w:rsidRPr="000A33D6">
        <w:rPr>
          <w:rFonts w:ascii="IRBadr" w:hAnsi="IRBadr" w:cs="IRBadr"/>
          <w:sz w:val="28"/>
          <w:szCs w:val="28"/>
          <w:rtl/>
          <w:lang w:bidi="fa-IR"/>
        </w:rPr>
        <w:t xml:space="preserve">مشابه این بحث در طبیب و اجیر و سایر فروعات فقهی نیز </w:t>
      </w:r>
      <w:r w:rsidR="006B5B14" w:rsidRPr="000A33D6">
        <w:rPr>
          <w:rFonts w:ascii="IRBadr" w:hAnsi="IRBadr" w:cs="IRBadr"/>
          <w:sz w:val="28"/>
          <w:szCs w:val="28"/>
          <w:rtl/>
          <w:lang w:bidi="fa-IR"/>
        </w:rPr>
        <w:t>می‌توان</w:t>
      </w:r>
      <w:r w:rsidR="001636A1" w:rsidRPr="000A33D6">
        <w:rPr>
          <w:rFonts w:ascii="IRBadr" w:hAnsi="IRBadr" w:cs="IRBadr"/>
          <w:sz w:val="28"/>
          <w:szCs w:val="28"/>
          <w:rtl/>
          <w:lang w:bidi="fa-IR"/>
        </w:rPr>
        <w:t xml:space="preserve"> یافت.</w:t>
      </w:r>
      <w:r w:rsidR="006B5B14" w:rsidRPr="000A33D6">
        <w:rPr>
          <w:rFonts w:ascii="IRBadr" w:hAnsi="IRBadr" w:cs="IRBadr"/>
          <w:sz w:val="28"/>
          <w:szCs w:val="28"/>
          <w:rtl/>
          <w:lang w:bidi="fa-IR"/>
        </w:rPr>
        <w:t xml:space="preserve"> یعنی</w:t>
      </w:r>
      <w:r w:rsidR="001636A1" w:rsidRPr="000A33D6">
        <w:rPr>
          <w:rFonts w:ascii="IRBadr" w:hAnsi="IRBadr" w:cs="IRBadr"/>
          <w:sz w:val="28"/>
          <w:szCs w:val="28"/>
          <w:rtl/>
          <w:lang w:bidi="fa-IR"/>
        </w:rPr>
        <w:t xml:space="preserve"> قاعده </w:t>
      </w:r>
      <w:r w:rsidR="006B5B14" w:rsidRPr="000A33D6">
        <w:rPr>
          <w:rFonts w:ascii="IRBadr" w:hAnsi="IRBadr" w:cs="IRBadr"/>
          <w:sz w:val="28"/>
          <w:szCs w:val="28"/>
          <w:rtl/>
          <w:lang w:bidi="fa-IR"/>
        </w:rPr>
        <w:t>بیان‌شده</w:t>
      </w:r>
      <w:r w:rsidR="001636A1" w:rsidRPr="000A33D6">
        <w:rPr>
          <w:rFonts w:ascii="IRBadr" w:hAnsi="IRBadr" w:cs="IRBadr"/>
          <w:sz w:val="28"/>
          <w:szCs w:val="28"/>
          <w:rtl/>
          <w:lang w:bidi="fa-IR"/>
        </w:rPr>
        <w:t xml:space="preserve"> در صدر بحث </w:t>
      </w:r>
      <w:r w:rsidR="006B5B14" w:rsidRPr="000A33D6">
        <w:rPr>
          <w:rFonts w:ascii="IRBadr" w:hAnsi="IRBadr" w:cs="IRBadr"/>
          <w:sz w:val="28"/>
          <w:szCs w:val="28"/>
          <w:rtl/>
          <w:lang w:bidi="fa-IR"/>
        </w:rPr>
        <w:t>زیرمجموعه‌های</w:t>
      </w:r>
      <w:r w:rsidR="001636A1" w:rsidRPr="000A33D6">
        <w:rPr>
          <w:rFonts w:ascii="IRBadr" w:hAnsi="IRBadr" w:cs="IRBadr"/>
          <w:sz w:val="28"/>
          <w:szCs w:val="28"/>
          <w:rtl/>
          <w:lang w:bidi="fa-IR"/>
        </w:rPr>
        <w:t xml:space="preserve"> دیگری را نیز داراست ولی در اینجا </w:t>
      </w:r>
      <w:r w:rsidR="006B5B14" w:rsidRPr="000A33D6">
        <w:rPr>
          <w:rFonts w:ascii="IRBadr" w:hAnsi="IRBadr" w:cs="IRBadr"/>
          <w:sz w:val="28"/>
          <w:szCs w:val="28"/>
          <w:rtl/>
          <w:lang w:bidi="fa-IR"/>
        </w:rPr>
        <w:t>موردبحث</w:t>
      </w:r>
      <w:r w:rsidR="001636A1" w:rsidRPr="000A33D6">
        <w:rPr>
          <w:rFonts w:ascii="IRBadr" w:hAnsi="IRBadr" w:cs="IRBadr"/>
          <w:sz w:val="28"/>
          <w:szCs w:val="28"/>
          <w:rtl/>
          <w:lang w:bidi="fa-IR"/>
        </w:rPr>
        <w:t xml:space="preserve"> نیست.</w:t>
      </w:r>
      <w:r w:rsidR="006B5B14" w:rsidRPr="000A33D6">
        <w:rPr>
          <w:rFonts w:ascii="IRBadr" w:hAnsi="IRBadr" w:cs="IRBadr"/>
          <w:sz w:val="28"/>
          <w:szCs w:val="28"/>
          <w:rtl/>
          <w:lang w:bidi="fa-IR"/>
        </w:rPr>
        <w:t xml:space="preserve"> البته</w:t>
      </w:r>
      <w:r w:rsidR="00BF2442" w:rsidRPr="000A33D6">
        <w:rPr>
          <w:rFonts w:ascii="IRBadr" w:hAnsi="IRBadr" w:cs="IRBadr"/>
          <w:sz w:val="28"/>
          <w:szCs w:val="28"/>
          <w:rtl/>
          <w:lang w:bidi="fa-IR"/>
        </w:rPr>
        <w:t xml:space="preserve"> </w:t>
      </w:r>
      <w:r w:rsidR="006B5B14" w:rsidRPr="000A33D6">
        <w:rPr>
          <w:rFonts w:ascii="IRBadr" w:hAnsi="IRBadr" w:cs="IRBadr"/>
          <w:sz w:val="28"/>
          <w:szCs w:val="28"/>
          <w:rtl/>
          <w:lang w:bidi="fa-IR"/>
        </w:rPr>
        <w:t>غیرازاین</w:t>
      </w:r>
      <w:r w:rsidR="00BF2442" w:rsidRPr="000A33D6">
        <w:rPr>
          <w:rFonts w:ascii="IRBadr" w:hAnsi="IRBadr" w:cs="IRBadr"/>
          <w:sz w:val="28"/>
          <w:szCs w:val="28"/>
          <w:rtl/>
          <w:lang w:bidi="fa-IR"/>
        </w:rPr>
        <w:t xml:space="preserve"> اقوال </w:t>
      </w:r>
      <w:r w:rsidR="006B5B14" w:rsidRPr="000A33D6">
        <w:rPr>
          <w:rFonts w:ascii="IRBadr" w:hAnsi="IRBadr" w:cs="IRBadr"/>
          <w:sz w:val="28"/>
          <w:szCs w:val="28"/>
          <w:rtl/>
          <w:lang w:bidi="fa-IR"/>
        </w:rPr>
        <w:t>می‌توان</w:t>
      </w:r>
      <w:r w:rsidR="00BF2442" w:rsidRPr="000A33D6">
        <w:rPr>
          <w:rFonts w:ascii="IRBadr" w:hAnsi="IRBadr" w:cs="IRBadr"/>
          <w:sz w:val="28"/>
          <w:szCs w:val="28"/>
          <w:rtl/>
          <w:lang w:bidi="fa-IR"/>
        </w:rPr>
        <w:t xml:space="preserve"> احتمالات دیگری را نیز در این </w:t>
      </w:r>
      <w:r w:rsidR="006B5B14" w:rsidRPr="000A33D6">
        <w:rPr>
          <w:rFonts w:ascii="IRBadr" w:hAnsi="IRBadr" w:cs="IRBadr"/>
          <w:sz w:val="28"/>
          <w:szCs w:val="28"/>
          <w:rtl/>
          <w:lang w:bidi="fa-IR"/>
        </w:rPr>
        <w:t>مسئله</w:t>
      </w:r>
      <w:r w:rsidR="00BF2442" w:rsidRPr="000A33D6">
        <w:rPr>
          <w:rFonts w:ascii="IRBadr" w:hAnsi="IRBadr" w:cs="IRBadr"/>
          <w:sz w:val="28"/>
          <w:szCs w:val="28"/>
          <w:rtl/>
          <w:lang w:bidi="fa-IR"/>
        </w:rPr>
        <w:t xml:space="preserve"> مطرح نمود که برخی از </w:t>
      </w:r>
      <w:r w:rsidR="006B5B14" w:rsidRPr="000A33D6">
        <w:rPr>
          <w:rFonts w:ascii="IRBadr" w:hAnsi="IRBadr" w:cs="IRBadr"/>
          <w:sz w:val="28"/>
          <w:szCs w:val="28"/>
          <w:rtl/>
          <w:lang w:bidi="fa-IR"/>
        </w:rPr>
        <w:t>آن‌ها</w:t>
      </w:r>
      <w:r w:rsidR="00BF2442" w:rsidRPr="000A33D6">
        <w:rPr>
          <w:rFonts w:ascii="IRBadr" w:hAnsi="IRBadr" w:cs="IRBadr"/>
          <w:sz w:val="28"/>
          <w:szCs w:val="28"/>
          <w:rtl/>
          <w:lang w:bidi="fa-IR"/>
        </w:rPr>
        <w:t xml:space="preserve"> </w:t>
      </w:r>
      <w:r w:rsidR="006B5B14" w:rsidRPr="000A33D6">
        <w:rPr>
          <w:rFonts w:ascii="IRBadr" w:hAnsi="IRBadr" w:cs="IRBadr"/>
          <w:sz w:val="28"/>
          <w:szCs w:val="28"/>
          <w:rtl/>
          <w:lang w:bidi="fa-IR"/>
        </w:rPr>
        <w:t>می‌توانند</w:t>
      </w:r>
      <w:r w:rsidR="00BF2442" w:rsidRPr="000A33D6">
        <w:rPr>
          <w:rFonts w:ascii="IRBadr" w:hAnsi="IRBadr" w:cs="IRBadr"/>
          <w:sz w:val="28"/>
          <w:szCs w:val="28"/>
          <w:rtl/>
          <w:lang w:bidi="fa-IR"/>
        </w:rPr>
        <w:t xml:space="preserve"> </w:t>
      </w:r>
      <w:r w:rsidR="006B5B14" w:rsidRPr="000A33D6">
        <w:rPr>
          <w:rFonts w:ascii="IRBadr" w:hAnsi="IRBadr" w:cs="IRBadr"/>
          <w:sz w:val="28"/>
          <w:szCs w:val="28"/>
          <w:rtl/>
          <w:lang w:bidi="fa-IR"/>
        </w:rPr>
        <w:t>نشأت‌گرفته</w:t>
      </w:r>
      <w:r w:rsidR="00BF2442" w:rsidRPr="000A33D6">
        <w:rPr>
          <w:rFonts w:ascii="IRBadr" w:hAnsi="IRBadr" w:cs="IRBadr"/>
          <w:sz w:val="28"/>
          <w:szCs w:val="28"/>
          <w:rtl/>
          <w:lang w:bidi="fa-IR"/>
        </w:rPr>
        <w:t xml:space="preserve"> از ترکیب برخی اقوال </w:t>
      </w:r>
      <w:r w:rsidR="006B5B14" w:rsidRPr="000A33D6">
        <w:rPr>
          <w:rFonts w:ascii="IRBadr" w:hAnsi="IRBadr" w:cs="IRBadr"/>
          <w:sz w:val="28"/>
          <w:szCs w:val="28"/>
          <w:rtl/>
          <w:lang w:bidi="fa-IR"/>
        </w:rPr>
        <w:t>بیان‌شده</w:t>
      </w:r>
      <w:r w:rsidR="00BF2442" w:rsidRPr="000A33D6">
        <w:rPr>
          <w:rFonts w:ascii="IRBadr" w:hAnsi="IRBadr" w:cs="IRBadr"/>
          <w:sz w:val="28"/>
          <w:szCs w:val="28"/>
          <w:rtl/>
          <w:lang w:bidi="fa-IR"/>
        </w:rPr>
        <w:t xml:space="preserve"> باشند.</w:t>
      </w:r>
    </w:p>
    <w:p w:rsidR="00BF2442" w:rsidRPr="000A33D6" w:rsidRDefault="00BF2442" w:rsidP="00FD4DF7">
      <w:pPr>
        <w:pStyle w:val="Heading2"/>
        <w:rPr>
          <w:rFonts w:ascii="IRBadr" w:hAnsi="IRBadr" w:cs="IRBadr"/>
          <w:rtl/>
        </w:rPr>
      </w:pPr>
      <w:bookmarkStart w:id="8" w:name="_Toc427886982"/>
      <w:r w:rsidRPr="000A33D6">
        <w:rPr>
          <w:rFonts w:ascii="IRBadr" w:hAnsi="IRBadr" w:cs="IRBadr"/>
          <w:rtl/>
        </w:rPr>
        <w:lastRenderedPageBreak/>
        <w:t>مستندات قول مشهور</w:t>
      </w:r>
      <w:bookmarkEnd w:id="8"/>
    </w:p>
    <w:p w:rsidR="00BF2442" w:rsidRPr="000A33D6" w:rsidRDefault="00BF2442" w:rsidP="00FD4DF7">
      <w:pPr>
        <w:pStyle w:val="Heading2"/>
        <w:rPr>
          <w:rFonts w:ascii="IRBadr" w:hAnsi="IRBadr" w:cs="IRBadr"/>
          <w:rtl/>
        </w:rPr>
      </w:pPr>
      <w:bookmarkStart w:id="9" w:name="_Toc427886983"/>
      <w:r w:rsidRPr="000A33D6">
        <w:rPr>
          <w:rFonts w:ascii="IRBadr" w:hAnsi="IRBadr" w:cs="IRBadr"/>
          <w:rtl/>
        </w:rPr>
        <w:t>مستند اول</w:t>
      </w:r>
      <w:bookmarkEnd w:id="9"/>
    </w:p>
    <w:p w:rsidR="00E6322E"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دلایل قول مشهور چیست؟ دلایل قول مشهور چند </w:t>
      </w:r>
      <w:r w:rsidR="00BF2442" w:rsidRPr="000A33D6">
        <w:rPr>
          <w:rFonts w:ascii="IRBadr" w:hAnsi="IRBadr" w:cs="IRBadr"/>
          <w:sz w:val="28"/>
          <w:szCs w:val="28"/>
          <w:rtl/>
          <w:lang w:bidi="fa-IR"/>
        </w:rPr>
        <w:t>مورد</w:t>
      </w:r>
      <w:r w:rsidRPr="000A33D6">
        <w:rPr>
          <w:rFonts w:ascii="IRBadr" w:hAnsi="IRBadr" w:cs="IRBadr"/>
          <w:sz w:val="28"/>
          <w:szCs w:val="28"/>
          <w:rtl/>
          <w:lang w:bidi="fa-IR"/>
        </w:rPr>
        <w:t xml:space="preserve"> است که </w:t>
      </w:r>
      <w:r w:rsidR="00BF2442" w:rsidRPr="000A33D6">
        <w:rPr>
          <w:rFonts w:ascii="IRBadr" w:hAnsi="IRBadr" w:cs="IRBadr"/>
          <w:sz w:val="28"/>
          <w:szCs w:val="28"/>
          <w:rtl/>
          <w:lang w:bidi="fa-IR"/>
        </w:rPr>
        <w:t>متقن و معتبر</w:t>
      </w:r>
      <w:r w:rsidRPr="000A33D6">
        <w:rPr>
          <w:rFonts w:ascii="IRBadr" w:hAnsi="IRBadr" w:cs="IRBadr"/>
          <w:sz w:val="28"/>
          <w:szCs w:val="28"/>
          <w:rtl/>
          <w:lang w:bidi="fa-IR"/>
        </w:rPr>
        <w:t xml:space="preserve"> است. دو روایت خاصه </w:t>
      </w:r>
      <w:r w:rsidR="00BF2442" w:rsidRPr="000A33D6">
        <w:rPr>
          <w:rFonts w:ascii="IRBadr" w:hAnsi="IRBadr" w:cs="IRBadr"/>
          <w:sz w:val="28"/>
          <w:szCs w:val="28"/>
          <w:rtl/>
          <w:lang w:bidi="fa-IR"/>
        </w:rPr>
        <w:t>و یک</w:t>
      </w:r>
      <w:r w:rsidRPr="000A33D6">
        <w:rPr>
          <w:rFonts w:ascii="IRBadr" w:hAnsi="IRBadr" w:cs="IRBadr"/>
          <w:sz w:val="28"/>
          <w:szCs w:val="28"/>
          <w:rtl/>
          <w:lang w:bidi="fa-IR"/>
        </w:rPr>
        <w:t xml:space="preserve"> </w:t>
      </w:r>
      <w:r w:rsidR="00BF2442" w:rsidRPr="000A33D6">
        <w:rPr>
          <w:rFonts w:ascii="IRBadr" w:hAnsi="IRBadr" w:cs="IRBadr"/>
          <w:sz w:val="28"/>
          <w:szCs w:val="28"/>
          <w:rtl/>
          <w:lang w:bidi="fa-IR"/>
        </w:rPr>
        <w:t>قاعده عامه</w:t>
      </w:r>
      <w:r w:rsidRPr="000A33D6">
        <w:rPr>
          <w:rFonts w:ascii="IRBadr" w:hAnsi="IRBadr" w:cs="IRBadr"/>
          <w:sz w:val="28"/>
          <w:szCs w:val="28"/>
          <w:rtl/>
          <w:lang w:bidi="fa-IR"/>
        </w:rPr>
        <w:t xml:space="preserve"> داریم </w:t>
      </w:r>
      <w:r w:rsidR="00BF2442" w:rsidRPr="000A33D6">
        <w:rPr>
          <w:rFonts w:ascii="IRBadr" w:hAnsi="IRBadr" w:cs="IRBadr"/>
          <w:sz w:val="28"/>
          <w:szCs w:val="28"/>
          <w:rtl/>
          <w:lang w:bidi="fa-IR"/>
        </w:rPr>
        <w:t xml:space="preserve">و </w:t>
      </w:r>
      <w:r w:rsidRPr="000A33D6">
        <w:rPr>
          <w:rFonts w:ascii="IRBadr" w:hAnsi="IRBadr" w:cs="IRBadr"/>
          <w:sz w:val="28"/>
          <w:szCs w:val="28"/>
          <w:rtl/>
          <w:lang w:bidi="fa-IR"/>
        </w:rPr>
        <w:t xml:space="preserve">این </w:t>
      </w:r>
      <w:r w:rsidR="006B5B14" w:rsidRPr="000A33D6">
        <w:rPr>
          <w:rFonts w:ascii="IRBadr" w:hAnsi="IRBadr" w:cs="IRBadr"/>
          <w:sz w:val="28"/>
          <w:szCs w:val="28"/>
          <w:rtl/>
          <w:lang w:bidi="fa-IR"/>
        </w:rPr>
        <w:t xml:space="preserve">درواقع </w:t>
      </w:r>
      <w:r w:rsidRPr="000A33D6">
        <w:rPr>
          <w:rFonts w:ascii="IRBadr" w:hAnsi="IRBadr" w:cs="IRBadr"/>
          <w:sz w:val="28"/>
          <w:szCs w:val="28"/>
          <w:rtl/>
          <w:lang w:bidi="fa-IR"/>
        </w:rPr>
        <w:t>مصداقی از این قاعده عامه</w:t>
      </w:r>
      <w:r w:rsidR="00BF2442" w:rsidRPr="000A33D6">
        <w:rPr>
          <w:rFonts w:ascii="IRBadr" w:hAnsi="IRBadr" w:cs="IRBadr"/>
          <w:sz w:val="28"/>
          <w:szCs w:val="28"/>
          <w:rtl/>
          <w:lang w:bidi="fa-IR"/>
        </w:rPr>
        <w:t xml:space="preserve"> می‌شود</w:t>
      </w:r>
      <w:r w:rsidRPr="000A33D6">
        <w:rPr>
          <w:rFonts w:ascii="IRBadr" w:hAnsi="IRBadr" w:cs="IRBadr"/>
          <w:sz w:val="28"/>
          <w:szCs w:val="28"/>
          <w:rtl/>
          <w:lang w:bidi="fa-IR"/>
        </w:rPr>
        <w:t>.</w:t>
      </w:r>
      <w:r w:rsidR="006B5B14" w:rsidRPr="000A33D6">
        <w:rPr>
          <w:rFonts w:ascii="IRBadr" w:hAnsi="IRBadr" w:cs="IRBadr"/>
          <w:sz w:val="28"/>
          <w:szCs w:val="28"/>
          <w:rtl/>
          <w:lang w:bidi="fa-IR"/>
        </w:rPr>
        <w:t xml:space="preserve"> روایتی</w:t>
      </w:r>
      <w:r w:rsidR="00E6322E" w:rsidRPr="000A33D6">
        <w:rPr>
          <w:rFonts w:ascii="IRBadr" w:hAnsi="IRBadr" w:cs="IRBadr"/>
          <w:sz w:val="28"/>
          <w:szCs w:val="28"/>
          <w:rtl/>
          <w:lang w:bidi="fa-IR"/>
        </w:rPr>
        <w:t xml:space="preserve"> که در این بخش وجود دارد </w:t>
      </w:r>
      <w:r w:rsidRPr="000A33D6">
        <w:rPr>
          <w:rFonts w:ascii="IRBadr" w:hAnsi="IRBadr" w:cs="IRBadr"/>
          <w:sz w:val="28"/>
          <w:szCs w:val="28"/>
          <w:rtl/>
          <w:lang w:bidi="fa-IR"/>
        </w:rPr>
        <w:t>در جلد نوزده وسائل</w:t>
      </w:r>
      <w:r w:rsidR="00E6322E" w:rsidRPr="000A33D6">
        <w:rPr>
          <w:rFonts w:ascii="IRBadr" w:hAnsi="IRBadr" w:cs="IRBadr"/>
          <w:sz w:val="28"/>
          <w:szCs w:val="28"/>
          <w:rtl/>
          <w:lang w:bidi="fa-IR"/>
        </w:rPr>
        <w:t>،</w:t>
      </w:r>
      <w:r w:rsidRPr="000A33D6">
        <w:rPr>
          <w:rFonts w:ascii="IRBadr" w:hAnsi="IRBadr" w:cs="IRBadr"/>
          <w:sz w:val="28"/>
          <w:szCs w:val="28"/>
          <w:rtl/>
          <w:lang w:bidi="fa-IR"/>
        </w:rPr>
        <w:t xml:space="preserve"> ابواب قصاص نفس، باب </w:t>
      </w:r>
      <w:r w:rsidR="006B5B14" w:rsidRPr="000A33D6">
        <w:rPr>
          <w:rFonts w:ascii="IRBadr" w:hAnsi="IRBadr" w:cs="IRBadr"/>
          <w:sz w:val="28"/>
          <w:szCs w:val="28"/>
          <w:rtl/>
          <w:lang w:bidi="fa-IR"/>
        </w:rPr>
        <w:t>بیست‌وچهار</w:t>
      </w:r>
      <w:r w:rsidRPr="000A33D6">
        <w:rPr>
          <w:rFonts w:ascii="IRBadr" w:hAnsi="IRBadr" w:cs="IRBadr"/>
          <w:sz w:val="28"/>
          <w:szCs w:val="28"/>
          <w:rtl/>
          <w:lang w:bidi="fa-IR"/>
        </w:rPr>
        <w:t>، حدیث نه است</w:t>
      </w:r>
      <w:r w:rsidR="00E6322E" w:rsidRPr="000A33D6">
        <w:rPr>
          <w:rFonts w:ascii="IRBadr" w:hAnsi="IRBadr" w:cs="IRBadr"/>
          <w:sz w:val="28"/>
          <w:szCs w:val="28"/>
          <w:rtl/>
          <w:lang w:bidi="fa-IR"/>
        </w:rPr>
        <w:t xml:space="preserve"> </w:t>
      </w:r>
      <w:r w:rsidR="006B5B14" w:rsidRPr="000A33D6">
        <w:rPr>
          <w:rFonts w:ascii="IRBadr" w:hAnsi="IRBadr" w:cs="IRBadr"/>
          <w:sz w:val="28"/>
          <w:szCs w:val="28"/>
          <w:rtl/>
          <w:lang w:bidi="fa-IR"/>
        </w:rPr>
        <w:t>ذکرشده</w:t>
      </w:r>
      <w:r w:rsidRPr="000A33D6">
        <w:rPr>
          <w:rFonts w:ascii="IRBadr" w:hAnsi="IRBadr" w:cs="IRBadr"/>
          <w:sz w:val="28"/>
          <w:szCs w:val="28"/>
          <w:rtl/>
          <w:lang w:bidi="fa-IR"/>
        </w:rPr>
        <w:t xml:space="preserve"> است و تکلیفی را </w:t>
      </w:r>
      <w:r w:rsidR="006B5B14" w:rsidRPr="000A33D6">
        <w:rPr>
          <w:rFonts w:ascii="IRBadr" w:hAnsi="IRBadr" w:cs="IRBadr"/>
          <w:sz w:val="28"/>
          <w:szCs w:val="28"/>
          <w:rtl/>
          <w:lang w:bidi="fa-IR"/>
        </w:rPr>
        <w:t>به‌روشنی</w:t>
      </w:r>
      <w:r w:rsidRPr="000A33D6">
        <w:rPr>
          <w:rFonts w:ascii="IRBadr" w:hAnsi="IRBadr" w:cs="IRBadr"/>
          <w:sz w:val="28"/>
          <w:szCs w:val="28"/>
          <w:rtl/>
          <w:lang w:bidi="fa-IR"/>
        </w:rPr>
        <w:t xml:space="preserve"> واضح می‌کند. روایت معتبره حلبی این است که از امام </w:t>
      </w:r>
      <w:r w:rsidR="006B5B14" w:rsidRPr="000A33D6">
        <w:rPr>
          <w:rFonts w:ascii="IRBadr" w:hAnsi="IRBadr" w:cs="IRBadr"/>
          <w:sz w:val="28"/>
          <w:szCs w:val="28"/>
          <w:rtl/>
          <w:lang w:bidi="fa-IR"/>
        </w:rPr>
        <w:t>صادق (</w:t>
      </w:r>
      <w:r w:rsidR="00E6322E" w:rsidRPr="000A33D6">
        <w:rPr>
          <w:rFonts w:ascii="IRBadr" w:hAnsi="IRBadr" w:cs="IRBadr"/>
          <w:sz w:val="28"/>
          <w:szCs w:val="28"/>
          <w:rtl/>
          <w:lang w:bidi="fa-IR"/>
        </w:rPr>
        <w:t>ع)</w:t>
      </w:r>
      <w:r w:rsidRPr="000A33D6">
        <w:rPr>
          <w:rFonts w:ascii="IRBadr" w:hAnsi="IRBadr" w:cs="IRBadr"/>
          <w:sz w:val="28"/>
          <w:szCs w:val="28"/>
          <w:rtl/>
          <w:lang w:bidi="fa-IR"/>
        </w:rPr>
        <w:t xml:space="preserve"> </w:t>
      </w:r>
      <w:r w:rsidR="006B5B14" w:rsidRPr="000A33D6">
        <w:rPr>
          <w:rFonts w:ascii="IRBadr" w:hAnsi="IRBadr" w:cs="IRBadr"/>
          <w:sz w:val="28"/>
          <w:szCs w:val="28"/>
          <w:rtl/>
          <w:lang w:bidi="fa-IR"/>
        </w:rPr>
        <w:t>نقل‌شده</w:t>
      </w:r>
      <w:r w:rsidRPr="000A33D6">
        <w:rPr>
          <w:rFonts w:ascii="IRBadr" w:hAnsi="IRBadr" w:cs="IRBadr"/>
          <w:sz w:val="28"/>
          <w:szCs w:val="28"/>
          <w:rtl/>
          <w:lang w:bidi="fa-IR"/>
        </w:rPr>
        <w:t xml:space="preserve"> است</w:t>
      </w:r>
      <w:r w:rsidR="00E6322E" w:rsidRPr="000A33D6">
        <w:rPr>
          <w:rFonts w:ascii="IRBadr" w:hAnsi="IRBadr" w:cs="IRBadr"/>
          <w:sz w:val="28"/>
          <w:szCs w:val="28"/>
          <w:rtl/>
          <w:lang w:bidi="fa-IR"/>
        </w:rPr>
        <w:t>؛</w:t>
      </w:r>
    </w:p>
    <w:p w:rsidR="001D0883" w:rsidRPr="000A33D6" w:rsidRDefault="001D0883" w:rsidP="00FD4DF7">
      <w:pPr>
        <w:autoSpaceDE w:val="0"/>
        <w:autoSpaceDN w:val="0"/>
        <w:bidi/>
        <w:adjustRightInd w:val="0"/>
        <w:spacing w:after="0" w:line="240" w:lineRule="auto"/>
        <w:jc w:val="both"/>
        <w:rPr>
          <w:rFonts w:ascii="IRBadr" w:eastAsia="Times New Roman" w:hAnsi="IRBadr" w:cs="IRBadr"/>
          <w:b/>
          <w:bCs/>
          <w:color w:val="000000" w:themeColor="text1"/>
          <w:sz w:val="28"/>
          <w:szCs w:val="28"/>
          <w:lang w:bidi="fa-IR"/>
        </w:rPr>
      </w:pPr>
      <w:r w:rsidRPr="000A33D6">
        <w:rPr>
          <w:rFonts w:ascii="IRBadr" w:eastAsia="Times New Roman" w:hAnsi="IRBadr" w:cs="IRBadr"/>
          <w:b/>
          <w:bCs/>
          <w:color w:val="000000" w:themeColor="text1"/>
          <w:sz w:val="28"/>
          <w:szCs w:val="28"/>
          <w:rtl/>
          <w:lang w:bidi="fa-IR"/>
        </w:rPr>
        <w:t>«عَلِ</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 xml:space="preserve"> بْنُ إِبْرَاهِ</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مَ عَنْ أَبِ</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هِ عَنِ ابْنِ أَبِ</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 xml:space="preserve"> عُمَ</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رٍ عَنْ حَمَّادٍ عَنِ الْحَلَبِ</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 xml:space="preserve"> عَنْ أَبِ</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 xml:space="preserve"> عَبْدِ اللَّهِ ع قَالَ:</w:t>
      </w:r>
      <w:r w:rsidRPr="000A33D6">
        <w:rPr>
          <w:rFonts w:ascii="IRBadr" w:eastAsia="Times New Roman" w:hAnsi="IRBadr" w:cs="IRBadr"/>
          <w:b/>
          <w:bCs/>
          <w:color w:val="000000" w:themeColor="text1"/>
          <w:sz w:val="28"/>
          <w:szCs w:val="28"/>
          <w:lang w:bidi="fa-IR"/>
        </w:rPr>
        <w:t xml:space="preserve"> </w:t>
      </w:r>
      <w:r w:rsidRPr="000A33D6">
        <w:rPr>
          <w:rFonts w:ascii="IRBadr" w:eastAsia="Times New Roman" w:hAnsi="IRBadr" w:cs="IRBadr"/>
          <w:b/>
          <w:bCs/>
          <w:color w:val="000000" w:themeColor="text1"/>
          <w:sz w:val="28"/>
          <w:szCs w:val="28"/>
          <w:rtl/>
          <w:lang w:bidi="fa-IR"/>
        </w:rPr>
        <w:t>أَ</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مَا رَجُلٍ قَتَلَهُ الْحَدُّ</w:t>
      </w:r>
      <w:r w:rsidRPr="000A33D6">
        <w:rPr>
          <w:rFonts w:ascii="IRBadr" w:eastAsia="Times New Roman" w:hAnsi="IRBadr" w:cs="IRBadr"/>
          <w:b/>
          <w:bCs/>
          <w:color w:val="000000" w:themeColor="text1"/>
          <w:sz w:val="28"/>
          <w:szCs w:val="28"/>
          <w:lang w:bidi="fa-IR"/>
        </w:rPr>
        <w:t xml:space="preserve"> </w:t>
      </w:r>
      <w:r w:rsidRPr="000A33D6">
        <w:rPr>
          <w:rFonts w:ascii="IRBadr" w:eastAsia="Times New Roman" w:hAnsi="IRBadr" w:cs="IRBadr"/>
          <w:b/>
          <w:bCs/>
          <w:color w:val="000000" w:themeColor="text1"/>
          <w:sz w:val="28"/>
          <w:szCs w:val="28"/>
          <w:rtl/>
          <w:lang w:bidi="fa-IR"/>
        </w:rPr>
        <w:t>وَ الْقِصَاصُ فَلَا دِ</w:t>
      </w:r>
      <w:r w:rsidR="006B5B14" w:rsidRPr="000A33D6">
        <w:rPr>
          <w:rFonts w:ascii="IRBadr" w:eastAsia="Times New Roman" w:hAnsi="IRBadr" w:cs="IRBadr"/>
          <w:b/>
          <w:bCs/>
          <w:color w:val="000000" w:themeColor="text1"/>
          <w:sz w:val="28"/>
          <w:szCs w:val="28"/>
          <w:rtl/>
          <w:lang w:bidi="fa-IR"/>
        </w:rPr>
        <w:t>ی</w:t>
      </w:r>
      <w:r w:rsidRPr="000A33D6">
        <w:rPr>
          <w:rFonts w:ascii="IRBadr" w:eastAsia="Times New Roman" w:hAnsi="IRBadr" w:cs="IRBadr"/>
          <w:b/>
          <w:bCs/>
          <w:color w:val="000000" w:themeColor="text1"/>
          <w:sz w:val="28"/>
          <w:szCs w:val="28"/>
          <w:rtl/>
          <w:lang w:bidi="fa-IR"/>
        </w:rPr>
        <w:t>ةَ لَهُ»</w:t>
      </w:r>
      <w:r w:rsidRPr="000A33D6">
        <w:rPr>
          <w:rStyle w:val="FootnoteReference"/>
          <w:rFonts w:ascii="IRBadr" w:eastAsia="Times New Roman" w:hAnsi="IRBadr" w:cs="IRBadr"/>
          <w:b/>
          <w:bCs/>
          <w:color w:val="000000" w:themeColor="text1"/>
          <w:sz w:val="28"/>
          <w:szCs w:val="28"/>
          <w:rtl/>
          <w:lang w:bidi="fa-IR"/>
        </w:rPr>
        <w:footnoteReference w:id="2"/>
      </w:r>
    </w:p>
    <w:p w:rsidR="00E6322E"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 </w:t>
      </w:r>
      <w:r w:rsidR="006B5B14" w:rsidRPr="000A33D6">
        <w:rPr>
          <w:rFonts w:ascii="IRBadr" w:hAnsi="IRBadr" w:cs="IRBadr"/>
          <w:sz w:val="28"/>
          <w:szCs w:val="28"/>
          <w:rtl/>
          <w:lang w:bidi="fa-IR"/>
        </w:rPr>
        <w:t>هرکسی</w:t>
      </w:r>
      <w:r w:rsidRPr="000A33D6">
        <w:rPr>
          <w:rFonts w:ascii="IRBadr" w:hAnsi="IRBadr" w:cs="IRBadr"/>
          <w:sz w:val="28"/>
          <w:szCs w:val="28"/>
          <w:rtl/>
          <w:lang w:bidi="fa-IR"/>
        </w:rPr>
        <w:t xml:space="preserve"> که حد یا قصاص او را بکشد دیه بر او ثابت نیست.</w:t>
      </w:r>
    </w:p>
    <w:p w:rsidR="00E6322E" w:rsidRPr="000A33D6" w:rsidRDefault="00E6322E" w:rsidP="00FD4DF7">
      <w:pPr>
        <w:pStyle w:val="Heading2"/>
        <w:rPr>
          <w:rFonts w:ascii="IRBadr" w:hAnsi="IRBadr" w:cs="IRBadr"/>
          <w:rtl/>
        </w:rPr>
      </w:pPr>
      <w:bookmarkStart w:id="10" w:name="_Toc427886984"/>
      <w:r w:rsidRPr="000A33D6">
        <w:rPr>
          <w:rFonts w:ascii="IRBadr" w:hAnsi="IRBadr" w:cs="IRBadr"/>
          <w:rtl/>
        </w:rPr>
        <w:t>بررسی روایت</w:t>
      </w:r>
      <w:bookmarkEnd w:id="10"/>
    </w:p>
    <w:p w:rsidR="00E6322E"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این روایت سند کاملاً معتبری دارد و صحیحه هست و </w:t>
      </w:r>
      <w:r w:rsidR="006B5B14" w:rsidRPr="000A33D6">
        <w:rPr>
          <w:rFonts w:ascii="IRBadr" w:hAnsi="IRBadr" w:cs="IRBadr"/>
          <w:sz w:val="28"/>
          <w:szCs w:val="28"/>
          <w:rtl/>
          <w:lang w:bidi="fa-IR"/>
        </w:rPr>
        <w:t>ازنظر</w:t>
      </w:r>
      <w:r w:rsidRPr="000A33D6">
        <w:rPr>
          <w:rFonts w:ascii="IRBadr" w:hAnsi="IRBadr" w:cs="IRBadr"/>
          <w:sz w:val="28"/>
          <w:szCs w:val="28"/>
          <w:rtl/>
          <w:lang w:bidi="fa-IR"/>
        </w:rPr>
        <w:t xml:space="preserve"> دلالت هم دو نکته</w:t>
      </w:r>
      <w:r w:rsidR="00E6322E" w:rsidRPr="000A33D6">
        <w:rPr>
          <w:rFonts w:ascii="IRBadr" w:hAnsi="IRBadr" w:cs="IRBadr"/>
          <w:sz w:val="28"/>
          <w:szCs w:val="28"/>
          <w:rtl/>
          <w:lang w:bidi="fa-IR"/>
        </w:rPr>
        <w:t xml:space="preserve"> در</w:t>
      </w:r>
      <w:r w:rsidRPr="000A33D6">
        <w:rPr>
          <w:rFonts w:ascii="IRBadr" w:hAnsi="IRBadr" w:cs="IRBadr"/>
          <w:sz w:val="28"/>
          <w:szCs w:val="28"/>
          <w:rtl/>
          <w:lang w:bidi="fa-IR"/>
        </w:rPr>
        <w:t xml:space="preserve"> اینجا وجود دارد که </w:t>
      </w:r>
      <w:r w:rsidR="006B5B14" w:rsidRPr="000A33D6">
        <w:rPr>
          <w:rFonts w:ascii="IRBadr" w:hAnsi="IRBadr" w:cs="IRBadr"/>
          <w:sz w:val="28"/>
          <w:szCs w:val="28"/>
          <w:rtl/>
          <w:lang w:bidi="fa-IR"/>
        </w:rPr>
        <w:t>قابل‌تأمل</w:t>
      </w:r>
      <w:r w:rsidRPr="000A33D6">
        <w:rPr>
          <w:rFonts w:ascii="IRBadr" w:hAnsi="IRBadr" w:cs="IRBadr"/>
          <w:sz w:val="28"/>
          <w:szCs w:val="28"/>
          <w:rtl/>
          <w:lang w:bidi="fa-IR"/>
        </w:rPr>
        <w:t xml:space="preserve"> است. یکی اینکه </w:t>
      </w:r>
      <w:r w:rsidR="00AA1CF0" w:rsidRPr="000A33D6">
        <w:rPr>
          <w:rFonts w:ascii="IRBadr" w:hAnsi="IRBadr" w:cs="IRBadr"/>
          <w:sz w:val="28"/>
          <w:szCs w:val="28"/>
          <w:rtl/>
          <w:lang w:bidi="fa-IR"/>
        </w:rPr>
        <w:t xml:space="preserve">هرچند در روایت تعبیر به رجل است اما هم زن و هم مرد را دربر </w:t>
      </w:r>
      <w:r w:rsidR="006B5B14" w:rsidRPr="000A33D6">
        <w:rPr>
          <w:rFonts w:ascii="IRBadr" w:hAnsi="IRBadr" w:cs="IRBadr"/>
          <w:sz w:val="28"/>
          <w:szCs w:val="28"/>
          <w:rtl/>
          <w:lang w:bidi="fa-IR"/>
        </w:rPr>
        <w:t>می‌گیرد</w:t>
      </w:r>
      <w:r w:rsidR="00AA1CF0" w:rsidRPr="000A33D6">
        <w:rPr>
          <w:rFonts w:ascii="IRBadr" w:hAnsi="IRBadr" w:cs="IRBadr"/>
          <w:sz w:val="28"/>
          <w:szCs w:val="28"/>
          <w:rtl/>
          <w:lang w:bidi="fa-IR"/>
        </w:rPr>
        <w:t>.</w:t>
      </w:r>
      <w:r w:rsidR="006B5B14" w:rsidRPr="000A33D6">
        <w:rPr>
          <w:rFonts w:ascii="IRBadr" w:hAnsi="IRBadr" w:cs="IRBadr"/>
          <w:sz w:val="28"/>
          <w:szCs w:val="28"/>
          <w:rtl/>
          <w:lang w:bidi="fa-IR"/>
        </w:rPr>
        <w:t xml:space="preserve"> و</w:t>
      </w:r>
      <w:r w:rsidR="00AA1CF0" w:rsidRPr="000A33D6">
        <w:rPr>
          <w:rFonts w:ascii="IRBadr" w:hAnsi="IRBadr" w:cs="IRBadr"/>
          <w:sz w:val="28"/>
          <w:szCs w:val="28"/>
          <w:rtl/>
          <w:lang w:bidi="fa-IR"/>
        </w:rPr>
        <w:t xml:space="preserve"> روایت فوق از حیث حدود مربوط </w:t>
      </w:r>
      <w:r w:rsidR="006B5B14" w:rsidRPr="000A33D6">
        <w:rPr>
          <w:rFonts w:ascii="IRBadr" w:hAnsi="IRBadr" w:cs="IRBadr"/>
          <w:sz w:val="28"/>
          <w:szCs w:val="28"/>
          <w:rtl/>
          <w:lang w:bidi="fa-IR"/>
        </w:rPr>
        <w:t>به‌حق</w:t>
      </w:r>
      <w:r w:rsidR="00AA1CF0" w:rsidRPr="000A33D6">
        <w:rPr>
          <w:rFonts w:ascii="IRBadr" w:hAnsi="IRBadr" w:cs="IRBadr"/>
          <w:sz w:val="28"/>
          <w:szCs w:val="28"/>
          <w:rtl/>
          <w:lang w:bidi="fa-IR"/>
        </w:rPr>
        <w:t xml:space="preserve"> الناس یا </w:t>
      </w:r>
      <w:r w:rsidR="006B5B14" w:rsidRPr="000A33D6">
        <w:rPr>
          <w:rFonts w:ascii="IRBadr" w:hAnsi="IRBadr" w:cs="IRBadr"/>
          <w:sz w:val="28"/>
          <w:szCs w:val="28"/>
          <w:rtl/>
          <w:lang w:bidi="fa-IR"/>
        </w:rPr>
        <w:t>حق‌الله</w:t>
      </w:r>
      <w:r w:rsidR="00AA1CF0" w:rsidRPr="000A33D6">
        <w:rPr>
          <w:rFonts w:ascii="IRBadr" w:hAnsi="IRBadr" w:cs="IRBadr"/>
          <w:sz w:val="28"/>
          <w:szCs w:val="28"/>
          <w:rtl/>
          <w:lang w:bidi="fa-IR"/>
        </w:rPr>
        <w:t xml:space="preserve"> دارای اطلاق است.</w:t>
      </w:r>
    </w:p>
    <w:p w:rsidR="00AA1CF0" w:rsidRPr="000A33D6" w:rsidRDefault="00AA1CF0" w:rsidP="00FD4DF7">
      <w:pPr>
        <w:pStyle w:val="Heading2"/>
        <w:rPr>
          <w:rFonts w:ascii="IRBadr" w:hAnsi="IRBadr" w:cs="IRBadr"/>
          <w:rtl/>
        </w:rPr>
      </w:pPr>
      <w:bookmarkStart w:id="11" w:name="_Toc427886985"/>
      <w:r w:rsidRPr="000A33D6">
        <w:rPr>
          <w:rFonts w:ascii="IRBadr" w:hAnsi="IRBadr" w:cs="IRBadr"/>
          <w:rtl/>
        </w:rPr>
        <w:t>عمومیت حد</w:t>
      </w:r>
      <w:bookmarkEnd w:id="11"/>
    </w:p>
    <w:p w:rsidR="00AA1CF0" w:rsidRPr="000A33D6" w:rsidRDefault="006B5B14" w:rsidP="00FD4DF7">
      <w:pPr>
        <w:bidi/>
        <w:jc w:val="both"/>
        <w:rPr>
          <w:rFonts w:ascii="IRBadr" w:hAnsi="IRBadr" w:cs="IRBadr"/>
          <w:sz w:val="28"/>
          <w:szCs w:val="28"/>
          <w:rtl/>
          <w:lang w:bidi="fa-IR"/>
        </w:rPr>
      </w:pPr>
      <w:r w:rsidRPr="000A33D6">
        <w:rPr>
          <w:rFonts w:ascii="IRBadr" w:hAnsi="IRBadr" w:cs="IRBadr"/>
          <w:sz w:val="28"/>
          <w:szCs w:val="28"/>
          <w:rtl/>
          <w:lang w:bidi="fa-IR"/>
        </w:rPr>
        <w:t>به‌خصوص</w:t>
      </w:r>
      <w:r w:rsidR="003B6240" w:rsidRPr="000A33D6">
        <w:rPr>
          <w:rFonts w:ascii="IRBadr" w:hAnsi="IRBadr" w:cs="IRBadr"/>
          <w:sz w:val="28"/>
          <w:szCs w:val="28"/>
          <w:rtl/>
          <w:lang w:bidi="fa-IR"/>
        </w:rPr>
        <w:t xml:space="preserve"> که قصاص هم به آن </w:t>
      </w:r>
      <w:r w:rsidRPr="000A33D6">
        <w:rPr>
          <w:rFonts w:ascii="IRBadr" w:hAnsi="IRBadr" w:cs="IRBadr"/>
          <w:sz w:val="28"/>
          <w:szCs w:val="28"/>
          <w:rtl/>
          <w:lang w:bidi="fa-IR"/>
        </w:rPr>
        <w:t>اضافه‌شده</w:t>
      </w:r>
      <w:r w:rsidR="003B6240" w:rsidRPr="000A33D6">
        <w:rPr>
          <w:rFonts w:ascii="IRBadr" w:hAnsi="IRBadr" w:cs="IRBadr"/>
          <w:sz w:val="28"/>
          <w:szCs w:val="28"/>
          <w:rtl/>
          <w:lang w:bidi="fa-IR"/>
        </w:rPr>
        <w:t xml:space="preserve"> است. قصاص نوعی </w:t>
      </w:r>
      <w:r w:rsidRPr="000A33D6">
        <w:rPr>
          <w:rFonts w:ascii="IRBadr" w:hAnsi="IRBadr" w:cs="IRBadr"/>
          <w:sz w:val="28"/>
          <w:szCs w:val="28"/>
          <w:rtl/>
          <w:lang w:bidi="fa-IR"/>
        </w:rPr>
        <w:t>حق‌الناس</w:t>
      </w:r>
      <w:r w:rsidR="003B6240" w:rsidRPr="000A33D6">
        <w:rPr>
          <w:rFonts w:ascii="IRBadr" w:hAnsi="IRBadr" w:cs="IRBadr"/>
          <w:sz w:val="28"/>
          <w:szCs w:val="28"/>
          <w:rtl/>
          <w:lang w:bidi="fa-IR"/>
        </w:rPr>
        <w:t xml:space="preserve"> است و </w:t>
      </w:r>
      <w:r w:rsidR="00AA1CF0" w:rsidRPr="000A33D6">
        <w:rPr>
          <w:rFonts w:ascii="IRBadr" w:hAnsi="IRBadr" w:cs="IRBadr"/>
          <w:sz w:val="28"/>
          <w:szCs w:val="28"/>
          <w:rtl/>
          <w:lang w:bidi="fa-IR"/>
        </w:rPr>
        <w:t xml:space="preserve">از آن </w:t>
      </w:r>
      <w:r w:rsidR="003B6240" w:rsidRPr="000A33D6">
        <w:rPr>
          <w:rFonts w:ascii="IRBadr" w:hAnsi="IRBadr" w:cs="IRBadr"/>
          <w:sz w:val="28"/>
          <w:szCs w:val="28"/>
          <w:rtl/>
          <w:lang w:bidi="fa-IR"/>
        </w:rPr>
        <w:t xml:space="preserve">استشمام می‌شود که حد هم در اینجا می‌تواند مطلق باشد. یعنی اینجا مرزی بین </w:t>
      </w:r>
      <w:r w:rsidRPr="000A33D6">
        <w:rPr>
          <w:rFonts w:ascii="IRBadr" w:hAnsi="IRBadr" w:cs="IRBadr"/>
          <w:sz w:val="28"/>
          <w:szCs w:val="28"/>
          <w:rtl/>
          <w:lang w:bidi="fa-IR"/>
        </w:rPr>
        <w:t>حق‌الله</w:t>
      </w:r>
      <w:r w:rsidR="003B6240" w:rsidRPr="000A33D6">
        <w:rPr>
          <w:rFonts w:ascii="IRBadr" w:hAnsi="IRBadr" w:cs="IRBadr"/>
          <w:sz w:val="28"/>
          <w:szCs w:val="28"/>
          <w:rtl/>
          <w:lang w:bidi="fa-IR"/>
        </w:rPr>
        <w:t xml:space="preserve"> و </w:t>
      </w:r>
      <w:r w:rsidRPr="000A33D6">
        <w:rPr>
          <w:rFonts w:ascii="IRBadr" w:hAnsi="IRBadr" w:cs="IRBadr"/>
          <w:sz w:val="28"/>
          <w:szCs w:val="28"/>
          <w:rtl/>
          <w:lang w:bidi="fa-IR"/>
        </w:rPr>
        <w:t>حق‌الناسی</w:t>
      </w:r>
      <w:r w:rsidR="003B6240" w:rsidRPr="000A33D6">
        <w:rPr>
          <w:rFonts w:ascii="IRBadr" w:hAnsi="IRBadr" w:cs="IRBadr"/>
          <w:sz w:val="28"/>
          <w:szCs w:val="28"/>
          <w:rtl/>
          <w:lang w:bidi="fa-IR"/>
        </w:rPr>
        <w:t xml:space="preserve"> وجود ندارد، بنابراین حد ذاتاً اگر تنها هم بود اطلاق دارد و نسبت </w:t>
      </w:r>
      <w:r w:rsidRPr="000A33D6">
        <w:rPr>
          <w:rFonts w:ascii="IRBadr" w:hAnsi="IRBadr" w:cs="IRBadr"/>
          <w:sz w:val="28"/>
          <w:szCs w:val="28"/>
          <w:rtl/>
          <w:lang w:bidi="fa-IR"/>
        </w:rPr>
        <w:t>به‌حق</w:t>
      </w:r>
      <w:r w:rsidR="003B6240" w:rsidRPr="000A33D6">
        <w:rPr>
          <w:rFonts w:ascii="IRBadr" w:hAnsi="IRBadr" w:cs="IRBadr"/>
          <w:sz w:val="28"/>
          <w:szCs w:val="28"/>
          <w:rtl/>
          <w:lang w:bidi="fa-IR"/>
        </w:rPr>
        <w:t xml:space="preserve"> الله و </w:t>
      </w:r>
      <w:r w:rsidRPr="000A33D6">
        <w:rPr>
          <w:rFonts w:ascii="IRBadr" w:hAnsi="IRBadr" w:cs="IRBadr"/>
          <w:sz w:val="28"/>
          <w:szCs w:val="28"/>
          <w:rtl/>
          <w:lang w:bidi="fa-IR"/>
        </w:rPr>
        <w:t>حق‌الناس</w:t>
      </w:r>
      <w:r w:rsidR="00AA1CF0" w:rsidRPr="000A33D6">
        <w:rPr>
          <w:rFonts w:ascii="IRBadr" w:hAnsi="IRBadr" w:cs="IRBadr"/>
          <w:sz w:val="28"/>
          <w:szCs w:val="28"/>
          <w:rtl/>
          <w:lang w:bidi="fa-IR"/>
        </w:rPr>
        <w:t xml:space="preserve"> هر دو را دربر </w:t>
      </w:r>
      <w:r w:rsidRPr="000A33D6">
        <w:rPr>
          <w:rFonts w:ascii="IRBadr" w:hAnsi="IRBadr" w:cs="IRBadr"/>
          <w:sz w:val="28"/>
          <w:szCs w:val="28"/>
          <w:rtl/>
          <w:lang w:bidi="fa-IR"/>
        </w:rPr>
        <w:t>می‌گرفت</w:t>
      </w:r>
      <w:r w:rsidR="00AA1CF0" w:rsidRPr="000A33D6">
        <w:rPr>
          <w:rFonts w:ascii="IRBadr" w:hAnsi="IRBadr" w:cs="IRBadr"/>
          <w:sz w:val="28"/>
          <w:szCs w:val="28"/>
          <w:rtl/>
          <w:lang w:bidi="fa-IR"/>
        </w:rPr>
        <w:t>،</w:t>
      </w:r>
      <w:r w:rsidRPr="000A33D6">
        <w:rPr>
          <w:rFonts w:ascii="IRBadr" w:hAnsi="IRBadr" w:cs="IRBadr"/>
          <w:sz w:val="28"/>
          <w:szCs w:val="28"/>
          <w:rtl/>
          <w:lang w:bidi="fa-IR"/>
        </w:rPr>
        <w:t xml:space="preserve"> فضلاً</w:t>
      </w:r>
      <w:r w:rsidR="00AA1CF0" w:rsidRPr="000A33D6">
        <w:rPr>
          <w:rFonts w:ascii="IRBadr" w:hAnsi="IRBadr" w:cs="IRBadr"/>
          <w:sz w:val="28"/>
          <w:szCs w:val="28"/>
          <w:rtl/>
          <w:lang w:bidi="fa-IR"/>
        </w:rPr>
        <w:t xml:space="preserve"> از اینکه در اینجا تعبیر به قصاص نیز شده است.</w:t>
      </w:r>
    </w:p>
    <w:p w:rsidR="00AA1CF0" w:rsidRPr="000A33D6" w:rsidRDefault="00AA1CF0" w:rsidP="00FD4DF7">
      <w:pPr>
        <w:pStyle w:val="Heading2"/>
        <w:rPr>
          <w:rFonts w:ascii="IRBadr" w:hAnsi="IRBadr" w:cs="IRBadr"/>
          <w:rtl/>
        </w:rPr>
      </w:pPr>
      <w:bookmarkStart w:id="12" w:name="_Toc427886986"/>
      <w:r w:rsidRPr="000A33D6">
        <w:rPr>
          <w:rFonts w:ascii="IRBadr" w:hAnsi="IRBadr" w:cs="IRBadr"/>
          <w:rtl/>
        </w:rPr>
        <w:lastRenderedPageBreak/>
        <w:t>معنی عام حد</w:t>
      </w:r>
      <w:bookmarkEnd w:id="12"/>
    </w:p>
    <w:p w:rsidR="00AA1CF0"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نکته </w:t>
      </w:r>
      <w:r w:rsidR="00AA1CF0" w:rsidRPr="000A33D6">
        <w:rPr>
          <w:rFonts w:ascii="IRBadr" w:hAnsi="IRBadr" w:cs="IRBadr"/>
          <w:sz w:val="28"/>
          <w:szCs w:val="28"/>
          <w:rtl/>
          <w:lang w:bidi="fa-IR"/>
        </w:rPr>
        <w:t>دیگر</w:t>
      </w:r>
      <w:r w:rsidRPr="000A33D6">
        <w:rPr>
          <w:rFonts w:ascii="IRBadr" w:hAnsi="IRBadr" w:cs="IRBadr"/>
          <w:sz w:val="28"/>
          <w:szCs w:val="28"/>
          <w:rtl/>
          <w:lang w:bidi="fa-IR"/>
        </w:rPr>
        <w:t xml:space="preserve"> این است که </w:t>
      </w:r>
      <w:r w:rsidR="00AA1CF0" w:rsidRPr="000A33D6">
        <w:rPr>
          <w:rFonts w:ascii="IRBadr" w:hAnsi="IRBadr" w:cs="IRBadr"/>
          <w:sz w:val="28"/>
          <w:szCs w:val="28"/>
          <w:rtl/>
          <w:lang w:bidi="fa-IR"/>
        </w:rPr>
        <w:t xml:space="preserve">در </w:t>
      </w:r>
      <w:r w:rsidRPr="000A33D6">
        <w:rPr>
          <w:rFonts w:ascii="IRBadr" w:hAnsi="IRBadr" w:cs="IRBadr"/>
          <w:sz w:val="28"/>
          <w:szCs w:val="28"/>
          <w:rtl/>
          <w:lang w:bidi="fa-IR"/>
        </w:rPr>
        <w:t xml:space="preserve">حد در اینجا </w:t>
      </w:r>
      <w:r w:rsidR="006B5B14" w:rsidRPr="000A33D6">
        <w:rPr>
          <w:rFonts w:ascii="IRBadr" w:hAnsi="IRBadr" w:cs="IRBadr"/>
          <w:sz w:val="28"/>
          <w:szCs w:val="28"/>
          <w:rtl/>
          <w:lang w:bidi="fa-IR"/>
        </w:rPr>
        <w:t>آن‌طور</w:t>
      </w:r>
      <w:r w:rsidRPr="000A33D6">
        <w:rPr>
          <w:rFonts w:ascii="IRBadr" w:hAnsi="IRBadr" w:cs="IRBadr"/>
          <w:sz w:val="28"/>
          <w:szCs w:val="28"/>
          <w:rtl/>
          <w:lang w:bidi="fa-IR"/>
        </w:rPr>
        <w:t xml:space="preserve"> که فرموده‌اند، دو احتمال</w:t>
      </w:r>
      <w:r w:rsidR="00AA1CF0" w:rsidRPr="000A33D6">
        <w:rPr>
          <w:rFonts w:ascii="IRBadr" w:hAnsi="IRBadr" w:cs="IRBadr"/>
          <w:sz w:val="28"/>
          <w:szCs w:val="28"/>
          <w:rtl/>
          <w:lang w:bidi="fa-IR"/>
        </w:rPr>
        <w:t xml:space="preserve"> وجود</w:t>
      </w:r>
      <w:r w:rsidRPr="000A33D6">
        <w:rPr>
          <w:rFonts w:ascii="IRBadr" w:hAnsi="IRBadr" w:cs="IRBadr"/>
          <w:sz w:val="28"/>
          <w:szCs w:val="28"/>
          <w:rtl/>
          <w:lang w:bidi="fa-IR"/>
        </w:rPr>
        <w:t xml:space="preserve"> دارد. ممکن است حد به معنای خاص </w:t>
      </w:r>
      <w:r w:rsidR="00AA1CF0" w:rsidRPr="000A33D6">
        <w:rPr>
          <w:rFonts w:ascii="IRBadr" w:hAnsi="IRBadr" w:cs="IRBadr"/>
          <w:sz w:val="28"/>
          <w:szCs w:val="28"/>
          <w:rtl/>
          <w:lang w:bidi="fa-IR"/>
        </w:rPr>
        <w:t xml:space="preserve">یا </w:t>
      </w:r>
      <w:r w:rsidRPr="000A33D6">
        <w:rPr>
          <w:rFonts w:ascii="IRBadr" w:hAnsi="IRBadr" w:cs="IRBadr"/>
          <w:sz w:val="28"/>
          <w:szCs w:val="28"/>
          <w:rtl/>
          <w:lang w:bidi="fa-IR"/>
        </w:rPr>
        <w:t xml:space="preserve">به معنای عام باشد. اگر حد بالمعنی الخاص باشد، می‌شود در مقابل تعزیر، </w:t>
      </w:r>
      <w:r w:rsidR="006B5B14" w:rsidRPr="000A33D6">
        <w:rPr>
          <w:rFonts w:ascii="IRBadr" w:hAnsi="IRBadr" w:cs="IRBadr"/>
          <w:sz w:val="28"/>
          <w:szCs w:val="28"/>
          <w:rtl/>
          <w:lang w:bidi="fa-IR"/>
        </w:rPr>
        <w:t>آن‌وقت</w:t>
      </w:r>
      <w:r w:rsidRPr="000A33D6">
        <w:rPr>
          <w:rFonts w:ascii="IRBadr" w:hAnsi="IRBadr" w:cs="IRBadr"/>
          <w:sz w:val="28"/>
          <w:szCs w:val="28"/>
          <w:rtl/>
          <w:lang w:bidi="fa-IR"/>
        </w:rPr>
        <w:t xml:space="preserve"> تعزیر را نمی‌گیرد. اما اگر حد به معنای عام باشد، </w:t>
      </w:r>
      <w:r w:rsidR="006B5B14" w:rsidRPr="000A33D6">
        <w:rPr>
          <w:rFonts w:ascii="IRBadr" w:hAnsi="IRBadr" w:cs="IRBadr"/>
          <w:sz w:val="28"/>
          <w:szCs w:val="28"/>
          <w:rtl/>
          <w:lang w:bidi="fa-IR"/>
        </w:rPr>
        <w:t>آن‌وقت</w:t>
      </w:r>
      <w:r w:rsidRPr="000A33D6">
        <w:rPr>
          <w:rFonts w:ascii="IRBadr" w:hAnsi="IRBadr" w:cs="IRBadr"/>
          <w:sz w:val="28"/>
          <w:szCs w:val="28"/>
          <w:rtl/>
          <w:lang w:bidi="fa-IR"/>
        </w:rPr>
        <w:t xml:space="preserve"> تعزیر را هم </w:t>
      </w:r>
      <w:r w:rsidR="00AA1CF0" w:rsidRPr="000A33D6">
        <w:rPr>
          <w:rFonts w:ascii="IRBadr" w:hAnsi="IRBadr" w:cs="IRBadr"/>
          <w:sz w:val="28"/>
          <w:szCs w:val="28"/>
          <w:rtl/>
          <w:lang w:bidi="fa-IR"/>
        </w:rPr>
        <w:t xml:space="preserve">دربر </w:t>
      </w:r>
      <w:r w:rsidRPr="000A33D6">
        <w:rPr>
          <w:rFonts w:ascii="IRBadr" w:hAnsi="IRBadr" w:cs="IRBadr"/>
          <w:sz w:val="28"/>
          <w:szCs w:val="28"/>
          <w:rtl/>
          <w:lang w:bidi="fa-IR"/>
        </w:rPr>
        <w:t>می‌گیرد.</w:t>
      </w:r>
      <w:r w:rsidR="006B5B14" w:rsidRPr="000A33D6">
        <w:rPr>
          <w:rFonts w:ascii="IRBadr" w:hAnsi="IRBadr" w:cs="IRBadr"/>
          <w:sz w:val="28"/>
          <w:szCs w:val="28"/>
          <w:rtl/>
          <w:lang w:bidi="fa-IR"/>
        </w:rPr>
        <w:t xml:space="preserve"> برخی</w:t>
      </w:r>
      <w:r w:rsidR="00AA1CF0" w:rsidRPr="000A33D6">
        <w:rPr>
          <w:rFonts w:ascii="IRBadr" w:hAnsi="IRBadr" w:cs="IRBadr"/>
          <w:sz w:val="28"/>
          <w:szCs w:val="28"/>
          <w:rtl/>
          <w:lang w:bidi="fa-IR"/>
        </w:rPr>
        <w:t xml:space="preserve"> مثل صاحب جواهر </w:t>
      </w:r>
      <w:r w:rsidR="006B5B14" w:rsidRPr="000A33D6">
        <w:rPr>
          <w:rFonts w:ascii="IRBadr" w:hAnsi="IRBadr" w:cs="IRBadr"/>
          <w:sz w:val="28"/>
          <w:szCs w:val="28"/>
          <w:rtl/>
          <w:lang w:bidi="fa-IR"/>
        </w:rPr>
        <w:t>گفته‌اند</w:t>
      </w:r>
      <w:r w:rsidR="00AA1CF0" w:rsidRPr="000A33D6">
        <w:rPr>
          <w:rFonts w:ascii="IRBadr" w:hAnsi="IRBadr" w:cs="IRBadr"/>
          <w:sz w:val="28"/>
          <w:szCs w:val="28"/>
          <w:rtl/>
          <w:lang w:bidi="fa-IR"/>
        </w:rPr>
        <w:t xml:space="preserve"> حد در اینجا به معنی عام خود استعمال شده است که این استعمال در روایات از شمول خاصی برخوردار است.</w:t>
      </w:r>
      <w:r w:rsidR="006B5B14" w:rsidRPr="000A33D6">
        <w:rPr>
          <w:rFonts w:ascii="IRBadr" w:hAnsi="IRBadr" w:cs="IRBadr"/>
          <w:sz w:val="28"/>
          <w:szCs w:val="28"/>
          <w:rtl/>
          <w:lang w:bidi="fa-IR"/>
        </w:rPr>
        <w:t xml:space="preserve"> البته</w:t>
      </w:r>
      <w:r w:rsidR="00AA1CF0" w:rsidRPr="000A33D6">
        <w:rPr>
          <w:rFonts w:ascii="IRBadr" w:hAnsi="IRBadr" w:cs="IRBadr"/>
          <w:sz w:val="28"/>
          <w:szCs w:val="28"/>
          <w:rtl/>
          <w:lang w:bidi="fa-IR"/>
        </w:rPr>
        <w:t xml:space="preserve"> </w:t>
      </w:r>
      <w:r w:rsidR="006B5B14" w:rsidRPr="000A33D6">
        <w:rPr>
          <w:rFonts w:ascii="IRBadr" w:hAnsi="IRBadr" w:cs="IRBadr"/>
          <w:sz w:val="28"/>
          <w:szCs w:val="28"/>
          <w:rtl/>
          <w:lang w:bidi="fa-IR"/>
        </w:rPr>
        <w:t>همان‌طور</w:t>
      </w:r>
      <w:r w:rsidR="00AA1CF0" w:rsidRPr="000A33D6">
        <w:rPr>
          <w:rFonts w:ascii="IRBadr" w:hAnsi="IRBadr" w:cs="IRBadr"/>
          <w:sz w:val="28"/>
          <w:szCs w:val="28"/>
          <w:rtl/>
          <w:lang w:bidi="fa-IR"/>
        </w:rPr>
        <w:t xml:space="preserve"> که سابقاً نیز اشاره شد استعمال حد در هر دو معنی استعمالی حقیقی است.</w:t>
      </w:r>
    </w:p>
    <w:p w:rsidR="00AA1CF0" w:rsidRPr="000A33D6" w:rsidRDefault="00AA1CF0" w:rsidP="00FD4DF7">
      <w:pPr>
        <w:pStyle w:val="Heading2"/>
        <w:rPr>
          <w:rFonts w:ascii="IRBadr" w:hAnsi="IRBadr" w:cs="IRBadr"/>
          <w:rtl/>
        </w:rPr>
      </w:pPr>
      <w:bookmarkStart w:id="13" w:name="_Toc427886987"/>
      <w:r w:rsidRPr="000A33D6">
        <w:rPr>
          <w:rFonts w:ascii="IRBadr" w:hAnsi="IRBadr" w:cs="IRBadr"/>
          <w:rtl/>
        </w:rPr>
        <w:t>روایت دوم</w:t>
      </w:r>
      <w:bookmarkEnd w:id="13"/>
    </w:p>
    <w:p w:rsidR="00574CAA"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روایت ابی صباح کنانی است که سندش اعتبار ندارد ولی مضمونش </w:t>
      </w:r>
      <w:r w:rsidR="00574CAA" w:rsidRPr="000A33D6">
        <w:rPr>
          <w:rFonts w:ascii="IRBadr" w:hAnsi="IRBadr" w:cs="IRBadr"/>
          <w:sz w:val="28"/>
          <w:szCs w:val="28"/>
          <w:rtl/>
          <w:lang w:bidi="fa-IR"/>
        </w:rPr>
        <w:t>این</w:t>
      </w:r>
      <w:r w:rsidRPr="000A33D6">
        <w:rPr>
          <w:rFonts w:ascii="IRBadr" w:hAnsi="IRBadr" w:cs="IRBadr"/>
          <w:sz w:val="28"/>
          <w:szCs w:val="28"/>
          <w:rtl/>
          <w:lang w:bidi="fa-IR"/>
        </w:rPr>
        <w:t xml:space="preserve"> است که</w:t>
      </w:r>
      <w:r w:rsidR="00574CAA" w:rsidRPr="000A33D6">
        <w:rPr>
          <w:rFonts w:ascii="IRBadr" w:hAnsi="IRBadr" w:cs="IRBadr"/>
          <w:sz w:val="28"/>
          <w:szCs w:val="28"/>
          <w:rtl/>
          <w:lang w:bidi="fa-IR"/>
        </w:rPr>
        <w:t>؛</w:t>
      </w:r>
    </w:p>
    <w:p w:rsidR="00CA155A" w:rsidRPr="000A33D6" w:rsidRDefault="00CA155A" w:rsidP="00FD4DF7">
      <w:pPr>
        <w:autoSpaceDE w:val="0"/>
        <w:autoSpaceDN w:val="0"/>
        <w:bidi/>
        <w:adjustRightInd w:val="0"/>
        <w:spacing w:after="0" w:line="240" w:lineRule="auto"/>
        <w:jc w:val="both"/>
        <w:rPr>
          <w:rFonts w:ascii="IRBadr" w:eastAsia="Times New Roman" w:hAnsi="IRBadr" w:cs="IRBadr"/>
          <w:b/>
          <w:bCs/>
          <w:color w:val="000000" w:themeColor="text1"/>
          <w:sz w:val="28"/>
          <w:szCs w:val="28"/>
          <w:lang w:bidi="fa-IR"/>
        </w:rPr>
      </w:pPr>
      <w:r w:rsidRPr="000A33D6">
        <w:rPr>
          <w:rFonts w:ascii="IRBadr" w:eastAsia="Times New Roman" w:hAnsi="IRBadr" w:cs="IRBadr"/>
          <w:b/>
          <w:bCs/>
          <w:color w:val="000000" w:themeColor="text1"/>
          <w:sz w:val="28"/>
          <w:szCs w:val="28"/>
          <w:rtl/>
          <w:lang w:bidi="fa-IR"/>
        </w:rPr>
        <w:t>«</w:t>
      </w:r>
      <w:r w:rsidR="001D0883" w:rsidRPr="000A33D6">
        <w:rPr>
          <w:rFonts w:ascii="IRBadr" w:eastAsia="Times New Roman" w:hAnsi="IRBadr" w:cs="IRBadr"/>
          <w:b/>
          <w:bCs/>
          <w:color w:val="000000" w:themeColor="text1"/>
          <w:sz w:val="28"/>
          <w:szCs w:val="28"/>
          <w:rtl/>
          <w:lang w:bidi="fa-IR"/>
        </w:rPr>
        <w:t>عَلِ</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 xml:space="preserve"> بْنُ إِبْرَاهِ</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مَ عَنْ أَبِ</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هِ عَنْ مُحَمَّدِ بْنِ عِ</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سَ</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 xml:space="preserve"> عَنْ </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ونُسَ عَنْ مُفَضَّلِ بْنِ صَالِحٍ عَنْ زَ</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دٍ الشَّحَّامِ قَالَ:</w:t>
      </w:r>
      <w:r w:rsidR="001D0883" w:rsidRPr="000A33D6">
        <w:rPr>
          <w:rFonts w:ascii="IRBadr" w:eastAsia="Times New Roman" w:hAnsi="IRBadr" w:cs="IRBadr"/>
          <w:b/>
          <w:bCs/>
          <w:color w:val="000000" w:themeColor="text1"/>
          <w:sz w:val="28"/>
          <w:szCs w:val="28"/>
          <w:lang w:bidi="fa-IR"/>
        </w:rPr>
        <w:t xml:space="preserve"> </w:t>
      </w:r>
      <w:r w:rsidR="001D0883" w:rsidRPr="000A33D6">
        <w:rPr>
          <w:rFonts w:ascii="IRBadr" w:eastAsia="Times New Roman" w:hAnsi="IRBadr" w:cs="IRBadr"/>
          <w:b/>
          <w:bCs/>
          <w:color w:val="000000" w:themeColor="text1"/>
          <w:sz w:val="28"/>
          <w:szCs w:val="28"/>
          <w:rtl/>
          <w:lang w:bidi="fa-IR"/>
        </w:rPr>
        <w:t>سَأَلْتُ أَبَا عَبْدِ اللَّهِ ع</w:t>
      </w:r>
      <w:r w:rsidR="001D0883" w:rsidRPr="000A33D6">
        <w:rPr>
          <w:rFonts w:ascii="IRBadr" w:eastAsia="Times New Roman" w:hAnsi="IRBadr" w:cs="IRBadr"/>
          <w:b/>
          <w:bCs/>
          <w:color w:val="000000" w:themeColor="text1"/>
          <w:sz w:val="28"/>
          <w:szCs w:val="28"/>
          <w:lang w:bidi="fa-IR"/>
        </w:rPr>
        <w:t xml:space="preserve">- </w:t>
      </w:r>
      <w:r w:rsidR="001D0883" w:rsidRPr="000A33D6">
        <w:rPr>
          <w:rFonts w:ascii="IRBadr" w:eastAsia="Times New Roman" w:hAnsi="IRBadr" w:cs="IRBadr"/>
          <w:b/>
          <w:bCs/>
          <w:color w:val="000000" w:themeColor="text1"/>
          <w:sz w:val="28"/>
          <w:szCs w:val="28"/>
          <w:rtl/>
          <w:lang w:bidi="fa-IR"/>
        </w:rPr>
        <w:t>عَنْ</w:t>
      </w:r>
      <w:r w:rsidR="001D0883" w:rsidRPr="000A33D6">
        <w:rPr>
          <w:rFonts w:ascii="IRBadr" w:eastAsia="Times New Roman" w:hAnsi="IRBadr" w:cs="IRBadr"/>
          <w:b/>
          <w:bCs/>
          <w:color w:val="000000" w:themeColor="text1"/>
          <w:sz w:val="28"/>
          <w:szCs w:val="28"/>
          <w:lang w:bidi="fa-IR"/>
        </w:rPr>
        <w:t xml:space="preserve"> </w:t>
      </w:r>
      <w:r w:rsidR="001D0883" w:rsidRPr="000A33D6">
        <w:rPr>
          <w:rFonts w:ascii="IRBadr" w:eastAsia="Times New Roman" w:hAnsi="IRBadr" w:cs="IRBadr"/>
          <w:b/>
          <w:bCs/>
          <w:color w:val="000000" w:themeColor="text1"/>
          <w:sz w:val="28"/>
          <w:szCs w:val="28"/>
          <w:rtl/>
          <w:lang w:bidi="fa-IR"/>
        </w:rPr>
        <w:t>رَجُلٍ قَتَلَهُ الْقِصَاصُ</w:t>
      </w:r>
      <w:r w:rsidR="001D0883" w:rsidRPr="000A33D6">
        <w:rPr>
          <w:rFonts w:ascii="IRBadr" w:eastAsia="Times New Roman" w:hAnsi="IRBadr" w:cs="IRBadr"/>
          <w:b/>
          <w:bCs/>
          <w:color w:val="000000" w:themeColor="text1"/>
          <w:sz w:val="28"/>
          <w:szCs w:val="28"/>
          <w:lang w:bidi="fa-IR"/>
        </w:rPr>
        <w:t xml:space="preserve"> </w:t>
      </w:r>
      <w:r w:rsidR="001D0883" w:rsidRPr="000A33D6">
        <w:rPr>
          <w:rFonts w:ascii="IRBadr" w:eastAsia="Times New Roman" w:hAnsi="IRBadr" w:cs="IRBadr"/>
          <w:b/>
          <w:bCs/>
          <w:color w:val="000000" w:themeColor="text1"/>
          <w:sz w:val="28"/>
          <w:szCs w:val="28"/>
          <w:rtl/>
          <w:lang w:bidi="fa-IR"/>
        </w:rPr>
        <w:t>هَلْ لَهُ دِ</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 xml:space="preserve">ةٌ قَالَ لَوْ </w:t>
      </w:r>
      <w:r w:rsidR="006B5B14" w:rsidRPr="000A33D6">
        <w:rPr>
          <w:rFonts w:ascii="IRBadr" w:eastAsia="Times New Roman" w:hAnsi="IRBadr" w:cs="IRBadr"/>
          <w:b/>
          <w:bCs/>
          <w:color w:val="000000" w:themeColor="text1"/>
          <w:sz w:val="28"/>
          <w:szCs w:val="28"/>
          <w:rtl/>
          <w:lang w:bidi="fa-IR"/>
        </w:rPr>
        <w:t>ک</w:t>
      </w:r>
      <w:r w:rsidR="001D0883" w:rsidRPr="000A33D6">
        <w:rPr>
          <w:rFonts w:ascii="IRBadr" w:eastAsia="Times New Roman" w:hAnsi="IRBadr" w:cs="IRBadr"/>
          <w:b/>
          <w:bCs/>
          <w:color w:val="000000" w:themeColor="text1"/>
          <w:sz w:val="28"/>
          <w:szCs w:val="28"/>
          <w:rtl/>
          <w:lang w:bidi="fa-IR"/>
        </w:rPr>
        <w:t>انَ ذَلِ</w:t>
      </w:r>
      <w:r w:rsidR="006B5B14" w:rsidRPr="000A33D6">
        <w:rPr>
          <w:rFonts w:ascii="IRBadr" w:eastAsia="Times New Roman" w:hAnsi="IRBadr" w:cs="IRBadr"/>
          <w:b/>
          <w:bCs/>
          <w:color w:val="000000" w:themeColor="text1"/>
          <w:sz w:val="28"/>
          <w:szCs w:val="28"/>
          <w:rtl/>
          <w:lang w:bidi="fa-IR"/>
        </w:rPr>
        <w:t>ک</w:t>
      </w:r>
      <w:r w:rsidR="001D0883" w:rsidRPr="000A33D6">
        <w:rPr>
          <w:rFonts w:ascii="IRBadr" w:eastAsia="Times New Roman" w:hAnsi="IRBadr" w:cs="IRBadr"/>
          <w:b/>
          <w:bCs/>
          <w:color w:val="000000" w:themeColor="text1"/>
          <w:sz w:val="28"/>
          <w:szCs w:val="28"/>
          <w:rtl/>
          <w:lang w:bidi="fa-IR"/>
        </w:rPr>
        <w:t xml:space="preserve"> لَمْ </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قْتَصَّ مِنْ أَحَدٍ وَ مَنْ قَتَلَهُ الْحَدُّ فَلَا دِ</w:t>
      </w:r>
      <w:r w:rsidR="006B5B14" w:rsidRPr="000A33D6">
        <w:rPr>
          <w:rFonts w:ascii="IRBadr" w:eastAsia="Times New Roman" w:hAnsi="IRBadr" w:cs="IRBadr"/>
          <w:b/>
          <w:bCs/>
          <w:color w:val="000000" w:themeColor="text1"/>
          <w:sz w:val="28"/>
          <w:szCs w:val="28"/>
          <w:rtl/>
          <w:lang w:bidi="fa-IR"/>
        </w:rPr>
        <w:t>ی</w:t>
      </w:r>
      <w:r w:rsidR="001D0883" w:rsidRPr="000A33D6">
        <w:rPr>
          <w:rFonts w:ascii="IRBadr" w:eastAsia="Times New Roman" w:hAnsi="IRBadr" w:cs="IRBadr"/>
          <w:b/>
          <w:bCs/>
          <w:color w:val="000000" w:themeColor="text1"/>
          <w:sz w:val="28"/>
          <w:szCs w:val="28"/>
          <w:rtl/>
          <w:lang w:bidi="fa-IR"/>
        </w:rPr>
        <w:t>ةَ لَهُ</w:t>
      </w:r>
      <w:r w:rsidR="001D0883" w:rsidRPr="000A33D6">
        <w:rPr>
          <w:rFonts w:ascii="IRBadr" w:eastAsia="Times New Roman" w:hAnsi="IRBadr" w:cs="IRBadr"/>
          <w:b/>
          <w:bCs/>
          <w:color w:val="000000" w:themeColor="text1"/>
          <w:sz w:val="28"/>
          <w:szCs w:val="28"/>
          <w:lang w:bidi="fa-IR"/>
        </w:rPr>
        <w:t>.</w:t>
      </w:r>
      <w:r w:rsidRPr="000A33D6">
        <w:rPr>
          <w:rFonts w:ascii="IRBadr" w:eastAsia="Times New Roman" w:hAnsi="IRBadr" w:cs="IRBadr"/>
          <w:b/>
          <w:bCs/>
          <w:color w:val="000000" w:themeColor="text1"/>
          <w:sz w:val="28"/>
          <w:szCs w:val="28"/>
          <w:rtl/>
          <w:lang w:bidi="fa-IR"/>
        </w:rPr>
        <w:t>»</w:t>
      </w:r>
      <w:r w:rsidRPr="000A33D6">
        <w:rPr>
          <w:rStyle w:val="FootnoteReference"/>
          <w:rFonts w:ascii="IRBadr" w:eastAsia="Times New Roman" w:hAnsi="IRBadr" w:cs="IRBadr"/>
          <w:b/>
          <w:bCs/>
          <w:color w:val="000000" w:themeColor="text1"/>
          <w:sz w:val="28"/>
          <w:szCs w:val="28"/>
          <w:rtl/>
          <w:lang w:bidi="fa-IR"/>
        </w:rPr>
        <w:footnoteReference w:id="3"/>
      </w:r>
    </w:p>
    <w:p w:rsidR="001D0883" w:rsidRPr="000A33D6" w:rsidRDefault="001D0883" w:rsidP="00FD4DF7">
      <w:pPr>
        <w:autoSpaceDE w:val="0"/>
        <w:autoSpaceDN w:val="0"/>
        <w:bidi/>
        <w:adjustRightInd w:val="0"/>
        <w:spacing w:after="0" w:line="240" w:lineRule="auto"/>
        <w:jc w:val="both"/>
        <w:rPr>
          <w:rFonts w:ascii="IRBadr" w:eastAsia="Times New Roman" w:hAnsi="IRBadr" w:cs="IRBadr"/>
          <w:color w:val="000000" w:themeColor="text1"/>
          <w:sz w:val="28"/>
          <w:szCs w:val="28"/>
          <w:lang w:bidi="fa-IR"/>
        </w:rPr>
      </w:pPr>
    </w:p>
    <w:p w:rsidR="00574CAA"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 xml:space="preserve">فقط </w:t>
      </w:r>
      <w:r w:rsidR="006B5B14" w:rsidRPr="000A33D6">
        <w:rPr>
          <w:rFonts w:ascii="IRBadr" w:hAnsi="IRBadr" w:cs="IRBadr"/>
          <w:sz w:val="28"/>
          <w:szCs w:val="28"/>
          <w:rtl/>
          <w:lang w:bidi="fa-IR"/>
        </w:rPr>
        <w:t>نکته‌ای</w:t>
      </w:r>
      <w:r w:rsidRPr="000A33D6">
        <w:rPr>
          <w:rFonts w:ascii="IRBadr" w:hAnsi="IRBadr" w:cs="IRBadr"/>
          <w:sz w:val="28"/>
          <w:szCs w:val="28"/>
          <w:rtl/>
          <w:lang w:bidi="fa-IR"/>
        </w:rPr>
        <w:t xml:space="preserve"> که در این روایت وجود دارد، این است که </w:t>
      </w:r>
      <w:r w:rsidR="00574CAA" w:rsidRPr="000A33D6">
        <w:rPr>
          <w:rFonts w:ascii="IRBadr" w:hAnsi="IRBadr" w:cs="IRBadr"/>
          <w:sz w:val="28"/>
          <w:szCs w:val="28"/>
          <w:rtl/>
          <w:lang w:bidi="fa-IR"/>
        </w:rPr>
        <w:t xml:space="preserve">عبارت عدم اقتصاص در روایت </w:t>
      </w:r>
      <w:r w:rsidRPr="000A33D6">
        <w:rPr>
          <w:rFonts w:ascii="IRBadr" w:hAnsi="IRBadr" w:cs="IRBadr"/>
          <w:sz w:val="28"/>
          <w:szCs w:val="28"/>
          <w:rtl/>
          <w:lang w:bidi="fa-IR"/>
        </w:rPr>
        <w:t xml:space="preserve">اگر علت باشد، </w:t>
      </w:r>
      <w:r w:rsidR="006B5B14" w:rsidRPr="000A33D6">
        <w:rPr>
          <w:rFonts w:ascii="IRBadr" w:hAnsi="IRBadr" w:cs="IRBadr"/>
          <w:sz w:val="28"/>
          <w:szCs w:val="28"/>
          <w:rtl/>
          <w:lang w:bidi="fa-IR"/>
        </w:rPr>
        <w:t>آن‌وقت</w:t>
      </w:r>
      <w:r w:rsidRPr="000A33D6">
        <w:rPr>
          <w:rFonts w:ascii="IRBadr" w:hAnsi="IRBadr" w:cs="IRBadr"/>
          <w:sz w:val="28"/>
          <w:szCs w:val="28"/>
          <w:rtl/>
          <w:lang w:bidi="fa-IR"/>
        </w:rPr>
        <w:t xml:space="preserve"> می‌شود در تعزیرات هم آورد</w:t>
      </w:r>
      <w:r w:rsidR="00574CAA" w:rsidRPr="000A33D6">
        <w:rPr>
          <w:rFonts w:ascii="IRBadr" w:hAnsi="IRBadr" w:cs="IRBadr"/>
          <w:sz w:val="28"/>
          <w:szCs w:val="28"/>
          <w:rtl/>
          <w:lang w:bidi="fa-IR"/>
        </w:rPr>
        <w:t xml:space="preserve"> و </w:t>
      </w:r>
      <w:r w:rsidRPr="000A33D6">
        <w:rPr>
          <w:rFonts w:ascii="IRBadr" w:hAnsi="IRBadr" w:cs="IRBadr"/>
          <w:sz w:val="28"/>
          <w:szCs w:val="28"/>
          <w:rtl/>
          <w:lang w:bidi="fa-IR"/>
        </w:rPr>
        <w:t>باید بگوییم، منظور خصوص قصاص نیست</w:t>
      </w:r>
      <w:r w:rsidR="00574CAA" w:rsidRPr="000A33D6">
        <w:rPr>
          <w:rFonts w:ascii="IRBadr" w:hAnsi="IRBadr" w:cs="IRBadr"/>
          <w:sz w:val="28"/>
          <w:szCs w:val="28"/>
          <w:rtl/>
          <w:lang w:bidi="fa-IR"/>
        </w:rPr>
        <w:t xml:space="preserve"> و القای خصوصیت </w:t>
      </w:r>
      <w:r w:rsidR="006B5B14" w:rsidRPr="000A33D6">
        <w:rPr>
          <w:rFonts w:ascii="IRBadr" w:hAnsi="IRBadr" w:cs="IRBadr"/>
          <w:sz w:val="28"/>
          <w:szCs w:val="28"/>
          <w:rtl/>
          <w:lang w:bidi="fa-IR"/>
        </w:rPr>
        <w:t>می‌شود</w:t>
      </w:r>
      <w:r w:rsidRPr="000A33D6">
        <w:rPr>
          <w:rFonts w:ascii="IRBadr" w:hAnsi="IRBadr" w:cs="IRBadr"/>
          <w:sz w:val="28"/>
          <w:szCs w:val="28"/>
          <w:rtl/>
          <w:lang w:bidi="fa-IR"/>
        </w:rPr>
        <w:t xml:space="preserve">. </w:t>
      </w:r>
      <w:r w:rsidR="00574CAA" w:rsidRPr="000A33D6">
        <w:rPr>
          <w:rFonts w:ascii="IRBadr" w:hAnsi="IRBadr" w:cs="IRBadr"/>
          <w:sz w:val="28"/>
          <w:szCs w:val="28"/>
          <w:rtl/>
          <w:lang w:bidi="fa-IR"/>
        </w:rPr>
        <w:t xml:space="preserve">این روایت هرچند معتبر نیست اما </w:t>
      </w:r>
      <w:r w:rsidR="006B5B14" w:rsidRPr="000A33D6">
        <w:rPr>
          <w:rFonts w:ascii="IRBadr" w:hAnsi="IRBadr" w:cs="IRBadr"/>
          <w:sz w:val="28"/>
          <w:szCs w:val="28"/>
          <w:rtl/>
          <w:lang w:bidi="fa-IR"/>
        </w:rPr>
        <w:t>می‌تواند</w:t>
      </w:r>
      <w:r w:rsidR="00574CAA" w:rsidRPr="000A33D6">
        <w:rPr>
          <w:rFonts w:ascii="IRBadr" w:hAnsi="IRBadr" w:cs="IRBadr"/>
          <w:sz w:val="28"/>
          <w:szCs w:val="28"/>
          <w:rtl/>
          <w:lang w:bidi="fa-IR"/>
        </w:rPr>
        <w:t xml:space="preserve"> مؤید خوبی باشد،</w:t>
      </w:r>
    </w:p>
    <w:p w:rsidR="00574CAA" w:rsidRPr="000A33D6" w:rsidRDefault="00574CAA" w:rsidP="00FD4DF7">
      <w:pPr>
        <w:pStyle w:val="Heading2"/>
        <w:rPr>
          <w:rFonts w:ascii="IRBadr" w:hAnsi="IRBadr" w:cs="IRBadr"/>
          <w:rtl/>
        </w:rPr>
      </w:pPr>
      <w:bookmarkStart w:id="14" w:name="_Toc427886988"/>
      <w:r w:rsidRPr="000A33D6">
        <w:rPr>
          <w:rFonts w:ascii="IRBadr" w:hAnsi="IRBadr" w:cs="IRBadr"/>
          <w:rtl/>
        </w:rPr>
        <w:t>دلیل سوم</w:t>
      </w:r>
      <w:bookmarkEnd w:id="14"/>
    </w:p>
    <w:p w:rsidR="00574CAA" w:rsidRPr="000A33D6" w:rsidRDefault="003B6240" w:rsidP="00FD4DF7">
      <w:pPr>
        <w:bidi/>
        <w:jc w:val="both"/>
        <w:rPr>
          <w:rFonts w:ascii="IRBadr" w:hAnsi="IRBadr" w:cs="IRBadr"/>
          <w:sz w:val="28"/>
          <w:szCs w:val="28"/>
          <w:rtl/>
          <w:lang w:bidi="fa-IR"/>
        </w:rPr>
      </w:pPr>
      <w:r w:rsidRPr="000A33D6">
        <w:rPr>
          <w:rFonts w:ascii="IRBadr" w:hAnsi="IRBadr" w:cs="IRBadr"/>
          <w:sz w:val="28"/>
          <w:szCs w:val="28"/>
          <w:rtl/>
          <w:lang w:bidi="fa-IR"/>
        </w:rPr>
        <w:t>دلیل سوم در این مبحث آن قاعده عامه است که به آن، قاعده نفی سبیل</w:t>
      </w:r>
      <w:r w:rsidR="00574CAA" w:rsidRPr="000A33D6">
        <w:rPr>
          <w:rFonts w:ascii="IRBadr" w:hAnsi="IRBadr" w:cs="IRBadr"/>
          <w:sz w:val="28"/>
          <w:szCs w:val="28"/>
          <w:rtl/>
          <w:lang w:bidi="fa-IR"/>
        </w:rPr>
        <w:t xml:space="preserve"> </w:t>
      </w:r>
      <w:r w:rsidR="006B5B14" w:rsidRPr="000A33D6">
        <w:rPr>
          <w:rFonts w:ascii="IRBadr" w:hAnsi="IRBadr" w:cs="IRBadr"/>
          <w:sz w:val="28"/>
          <w:szCs w:val="28"/>
          <w:rtl/>
          <w:lang w:bidi="fa-IR"/>
        </w:rPr>
        <w:t>می‌گویند</w:t>
      </w:r>
      <w:r w:rsidRPr="000A33D6">
        <w:rPr>
          <w:rFonts w:ascii="IRBadr" w:hAnsi="IRBadr" w:cs="IRBadr"/>
          <w:sz w:val="28"/>
          <w:szCs w:val="28"/>
          <w:rtl/>
          <w:lang w:bidi="fa-IR"/>
        </w:rPr>
        <w:t xml:space="preserve">، </w:t>
      </w:r>
      <w:r w:rsidR="006B5B14" w:rsidRPr="000A33D6">
        <w:rPr>
          <w:rFonts w:ascii="IRBadr" w:hAnsi="IRBadr" w:cs="IRBadr"/>
          <w:sz w:val="28"/>
          <w:szCs w:val="28"/>
          <w:rtl/>
          <w:lang w:bidi="fa-IR"/>
        </w:rPr>
        <w:t>این‌یکی</w:t>
      </w:r>
      <w:r w:rsidRPr="000A33D6">
        <w:rPr>
          <w:rFonts w:ascii="IRBadr" w:hAnsi="IRBadr" w:cs="IRBadr"/>
          <w:sz w:val="28"/>
          <w:szCs w:val="28"/>
          <w:rtl/>
          <w:lang w:bidi="fa-IR"/>
        </w:rPr>
        <w:t xml:space="preserve"> از قواعد عمومی است که در </w:t>
      </w:r>
      <w:r w:rsidR="00574CAA" w:rsidRPr="000A33D6">
        <w:rPr>
          <w:rFonts w:ascii="IRBadr" w:hAnsi="IRBadr" w:cs="IRBadr"/>
          <w:sz w:val="28"/>
          <w:szCs w:val="28"/>
          <w:rtl/>
          <w:lang w:bidi="fa-IR"/>
        </w:rPr>
        <w:t>ا</w:t>
      </w:r>
      <w:r w:rsidRPr="000A33D6">
        <w:rPr>
          <w:rFonts w:ascii="IRBadr" w:hAnsi="IRBadr" w:cs="IRBadr"/>
          <w:sz w:val="28"/>
          <w:szCs w:val="28"/>
          <w:rtl/>
          <w:lang w:bidi="fa-IR"/>
        </w:rPr>
        <w:t xml:space="preserve">قوال فقهی مرحوم بجنوردی آمده </w:t>
      </w:r>
      <w:r w:rsidR="00574CAA" w:rsidRPr="000A33D6">
        <w:rPr>
          <w:rFonts w:ascii="IRBadr" w:hAnsi="IRBadr" w:cs="IRBadr"/>
          <w:sz w:val="28"/>
          <w:szCs w:val="28"/>
          <w:rtl/>
          <w:lang w:bidi="fa-IR"/>
        </w:rPr>
        <w:t xml:space="preserve">است </w:t>
      </w:r>
      <w:r w:rsidRPr="000A33D6">
        <w:rPr>
          <w:rFonts w:ascii="IRBadr" w:hAnsi="IRBadr" w:cs="IRBadr"/>
          <w:sz w:val="28"/>
          <w:szCs w:val="28"/>
          <w:rtl/>
          <w:lang w:bidi="fa-IR"/>
        </w:rPr>
        <w:t>و از قدیم هم قاعده محکمی بوده است</w:t>
      </w:r>
      <w:r w:rsidR="00574CAA" w:rsidRPr="000A33D6">
        <w:rPr>
          <w:rFonts w:ascii="IRBadr" w:hAnsi="IRBadr" w:cs="IRBadr"/>
          <w:sz w:val="28"/>
          <w:szCs w:val="28"/>
          <w:rtl/>
          <w:lang w:bidi="fa-IR"/>
        </w:rPr>
        <w:t>.</w:t>
      </w:r>
      <w:r w:rsidR="006B5B14" w:rsidRPr="000A33D6">
        <w:rPr>
          <w:rFonts w:ascii="IRBadr" w:hAnsi="IRBadr" w:cs="IRBadr"/>
          <w:sz w:val="28"/>
          <w:szCs w:val="28"/>
          <w:rtl/>
          <w:lang w:bidi="fa-IR"/>
        </w:rPr>
        <w:t xml:space="preserve"> منبع</w:t>
      </w:r>
      <w:r w:rsidR="00574CAA" w:rsidRPr="000A33D6">
        <w:rPr>
          <w:rFonts w:ascii="IRBadr" w:hAnsi="IRBadr" w:cs="IRBadr"/>
          <w:sz w:val="28"/>
          <w:szCs w:val="28"/>
          <w:rtl/>
          <w:lang w:bidi="fa-IR"/>
        </w:rPr>
        <w:t xml:space="preserve"> این قاعده این آیه شریفه است که؛</w:t>
      </w:r>
    </w:p>
    <w:p w:rsidR="00574CAA" w:rsidRPr="000A33D6" w:rsidRDefault="006B5B14" w:rsidP="00FD4DF7">
      <w:pPr>
        <w:bidi/>
        <w:jc w:val="both"/>
        <w:rPr>
          <w:rFonts w:ascii="IRBadr" w:hAnsi="IRBadr" w:cs="IRBadr"/>
          <w:sz w:val="28"/>
          <w:szCs w:val="28"/>
          <w:rtl/>
          <w:lang w:bidi="fa-IR"/>
        </w:rPr>
      </w:pPr>
      <w:r w:rsidRPr="000A33D6">
        <w:rPr>
          <w:rFonts w:ascii="IRBadr" w:hAnsi="IRBadr" w:cs="IRBadr"/>
          <w:b/>
          <w:bCs/>
          <w:sz w:val="28"/>
          <w:szCs w:val="28"/>
          <w:rtl/>
          <w:lang w:bidi="fa-IR"/>
        </w:rPr>
        <w:t>«</w:t>
      </w:r>
      <w:r w:rsidR="00CA155A" w:rsidRPr="000A33D6">
        <w:rPr>
          <w:rFonts w:ascii="IRBadr" w:hAnsi="IRBadr" w:cs="IRBadr"/>
          <w:b/>
          <w:bCs/>
          <w:sz w:val="28"/>
          <w:szCs w:val="28"/>
          <w:rtl/>
          <w:lang w:bidi="fa-IR"/>
        </w:rPr>
        <w:t>ما عَلَ</w:t>
      </w:r>
      <w:r w:rsidRPr="000A33D6">
        <w:rPr>
          <w:rFonts w:ascii="IRBadr" w:hAnsi="IRBadr" w:cs="IRBadr"/>
          <w:b/>
          <w:bCs/>
          <w:sz w:val="28"/>
          <w:szCs w:val="28"/>
          <w:rtl/>
          <w:lang w:bidi="fa-IR"/>
        </w:rPr>
        <w:t>ی</w:t>
      </w:r>
      <w:r w:rsidR="00CA155A" w:rsidRPr="000A33D6">
        <w:rPr>
          <w:rFonts w:ascii="IRBadr" w:hAnsi="IRBadr" w:cs="IRBadr"/>
          <w:b/>
          <w:bCs/>
          <w:sz w:val="28"/>
          <w:szCs w:val="28"/>
          <w:rtl/>
          <w:lang w:bidi="fa-IR"/>
        </w:rPr>
        <w:t xml:space="preserve"> الْمُحْسِنِ</w:t>
      </w:r>
      <w:r w:rsidRPr="000A33D6">
        <w:rPr>
          <w:rFonts w:ascii="IRBadr" w:hAnsi="IRBadr" w:cs="IRBadr"/>
          <w:b/>
          <w:bCs/>
          <w:sz w:val="28"/>
          <w:szCs w:val="28"/>
          <w:rtl/>
          <w:lang w:bidi="fa-IR"/>
        </w:rPr>
        <w:t>ی</w:t>
      </w:r>
      <w:r w:rsidR="00CA155A" w:rsidRPr="000A33D6">
        <w:rPr>
          <w:rFonts w:ascii="IRBadr" w:hAnsi="IRBadr" w:cs="IRBadr"/>
          <w:b/>
          <w:bCs/>
          <w:sz w:val="28"/>
          <w:szCs w:val="28"/>
          <w:rtl/>
          <w:lang w:bidi="fa-IR"/>
        </w:rPr>
        <w:t>نَ مِنْ سَبِ</w:t>
      </w:r>
      <w:r w:rsidRPr="000A33D6">
        <w:rPr>
          <w:rFonts w:ascii="IRBadr" w:hAnsi="IRBadr" w:cs="IRBadr"/>
          <w:b/>
          <w:bCs/>
          <w:sz w:val="28"/>
          <w:szCs w:val="28"/>
          <w:rtl/>
          <w:lang w:bidi="fa-IR"/>
        </w:rPr>
        <w:t>ی</w:t>
      </w:r>
      <w:r w:rsidR="00CA155A" w:rsidRPr="000A33D6">
        <w:rPr>
          <w:rFonts w:ascii="IRBadr" w:hAnsi="IRBadr" w:cs="IRBadr"/>
          <w:b/>
          <w:bCs/>
          <w:sz w:val="28"/>
          <w:szCs w:val="28"/>
          <w:rtl/>
          <w:lang w:bidi="fa-IR"/>
        </w:rPr>
        <w:t>ل»</w:t>
      </w:r>
      <w:r w:rsidR="00CA155A" w:rsidRPr="000A33D6">
        <w:rPr>
          <w:rStyle w:val="FootnoteReference"/>
          <w:rFonts w:ascii="IRBadr" w:hAnsi="IRBadr" w:cs="IRBadr"/>
          <w:b/>
          <w:bCs/>
          <w:sz w:val="28"/>
          <w:szCs w:val="28"/>
          <w:rtl/>
          <w:lang w:bidi="fa-IR"/>
        </w:rPr>
        <w:footnoteReference w:id="4"/>
      </w:r>
      <w:r w:rsidR="00CA155A" w:rsidRPr="000A33D6">
        <w:rPr>
          <w:rFonts w:ascii="IRBadr" w:hAnsi="IRBadr" w:cs="IRBadr"/>
          <w:sz w:val="28"/>
          <w:szCs w:val="28"/>
          <w:rtl/>
          <w:lang w:bidi="fa-IR"/>
        </w:rPr>
        <w:t xml:space="preserve"> </w:t>
      </w:r>
      <w:r w:rsidR="003B6240" w:rsidRPr="000A33D6">
        <w:rPr>
          <w:rFonts w:ascii="IRBadr" w:hAnsi="IRBadr" w:cs="IRBadr"/>
          <w:sz w:val="28"/>
          <w:szCs w:val="28"/>
          <w:rtl/>
          <w:lang w:bidi="fa-IR"/>
        </w:rPr>
        <w:t xml:space="preserve">که راهی بر محسن نیست. اصل این قاعده مستند به همانی است که در قرآن کریم آمده است. در روایات هم این مضمون آمده است. این قاعده چیزی فراتر از باب حدود و دیات و قصاص است که یکی از مصادیق این قاعده </w:t>
      </w:r>
      <w:r w:rsidR="00574CAA" w:rsidRPr="000A33D6">
        <w:rPr>
          <w:rFonts w:ascii="IRBadr" w:hAnsi="IRBadr" w:cs="IRBadr"/>
          <w:sz w:val="28"/>
          <w:szCs w:val="28"/>
          <w:rtl/>
          <w:lang w:bidi="fa-IR"/>
        </w:rPr>
        <w:t xml:space="preserve">در این باب است. و </w:t>
      </w:r>
      <w:r w:rsidR="003B6240" w:rsidRPr="000A33D6">
        <w:rPr>
          <w:rFonts w:ascii="IRBadr" w:hAnsi="IRBadr" w:cs="IRBadr"/>
          <w:sz w:val="28"/>
          <w:szCs w:val="28"/>
          <w:rtl/>
          <w:lang w:bidi="fa-IR"/>
        </w:rPr>
        <w:t xml:space="preserve">محسن یعنی کسی که مطابق </w:t>
      </w:r>
      <w:r w:rsidR="00574CAA" w:rsidRPr="000A33D6">
        <w:rPr>
          <w:rFonts w:ascii="IRBadr" w:hAnsi="IRBadr" w:cs="IRBadr"/>
          <w:sz w:val="28"/>
          <w:szCs w:val="28"/>
          <w:rtl/>
          <w:lang w:bidi="fa-IR"/>
        </w:rPr>
        <w:t xml:space="preserve">موازین به </w:t>
      </w:r>
      <w:r w:rsidRPr="000A33D6">
        <w:rPr>
          <w:rFonts w:ascii="IRBadr" w:hAnsi="IRBadr" w:cs="IRBadr"/>
          <w:sz w:val="28"/>
          <w:szCs w:val="28"/>
          <w:rtl/>
          <w:lang w:bidi="fa-IR"/>
        </w:rPr>
        <w:t>وظیفه‌ای</w:t>
      </w:r>
      <w:r w:rsidR="00574CAA" w:rsidRPr="000A33D6">
        <w:rPr>
          <w:rFonts w:ascii="IRBadr" w:hAnsi="IRBadr" w:cs="IRBadr"/>
          <w:sz w:val="28"/>
          <w:szCs w:val="28"/>
          <w:rtl/>
          <w:lang w:bidi="fa-IR"/>
        </w:rPr>
        <w:t xml:space="preserve"> عمل کرده است.</w:t>
      </w:r>
      <w:r w:rsidRPr="000A33D6">
        <w:rPr>
          <w:rFonts w:ascii="IRBadr" w:hAnsi="IRBadr" w:cs="IRBadr"/>
          <w:sz w:val="28"/>
          <w:szCs w:val="28"/>
          <w:rtl/>
          <w:lang w:bidi="fa-IR"/>
        </w:rPr>
        <w:t xml:space="preserve"> البته</w:t>
      </w:r>
      <w:r w:rsidR="00574CAA" w:rsidRPr="000A33D6">
        <w:rPr>
          <w:rFonts w:ascii="IRBadr" w:hAnsi="IRBadr" w:cs="IRBadr"/>
          <w:sz w:val="28"/>
          <w:szCs w:val="28"/>
          <w:rtl/>
          <w:lang w:bidi="fa-IR"/>
        </w:rPr>
        <w:t xml:space="preserve"> این دلیل جای بحث بسیاری دارد.</w:t>
      </w:r>
    </w:p>
    <w:p w:rsidR="00574CAA" w:rsidRPr="000A33D6" w:rsidRDefault="001D0883" w:rsidP="00FD4DF7">
      <w:pPr>
        <w:pStyle w:val="Heading2"/>
        <w:rPr>
          <w:rFonts w:ascii="IRBadr" w:hAnsi="IRBadr" w:cs="IRBadr"/>
          <w:rtl/>
        </w:rPr>
      </w:pPr>
      <w:bookmarkStart w:id="15" w:name="_Toc427886989"/>
      <w:r w:rsidRPr="000A33D6">
        <w:rPr>
          <w:rFonts w:ascii="IRBadr" w:hAnsi="IRBadr" w:cs="IRBadr"/>
          <w:rtl/>
        </w:rPr>
        <w:lastRenderedPageBreak/>
        <w:t>مناقشه در استدلال فوق</w:t>
      </w:r>
      <w:bookmarkEnd w:id="15"/>
    </w:p>
    <w:p w:rsidR="001D0883" w:rsidRPr="000A33D6" w:rsidRDefault="006B5B14" w:rsidP="00FD4DF7">
      <w:pPr>
        <w:bidi/>
        <w:jc w:val="both"/>
        <w:rPr>
          <w:rFonts w:ascii="IRBadr" w:hAnsi="IRBadr" w:cs="IRBadr"/>
          <w:sz w:val="28"/>
          <w:szCs w:val="28"/>
          <w:rtl/>
          <w:lang w:bidi="fa-IR"/>
        </w:rPr>
      </w:pPr>
      <w:r w:rsidRPr="000A33D6">
        <w:rPr>
          <w:rFonts w:ascii="IRBadr" w:hAnsi="IRBadr" w:cs="IRBadr"/>
          <w:sz w:val="28"/>
          <w:szCs w:val="28"/>
          <w:rtl/>
          <w:lang w:bidi="fa-IR"/>
        </w:rPr>
        <w:t>نکته‌ای</w:t>
      </w:r>
      <w:r w:rsidR="003B6240" w:rsidRPr="000A33D6">
        <w:rPr>
          <w:rFonts w:ascii="IRBadr" w:hAnsi="IRBadr" w:cs="IRBadr"/>
          <w:sz w:val="28"/>
          <w:szCs w:val="28"/>
          <w:rtl/>
          <w:lang w:bidi="fa-IR"/>
        </w:rPr>
        <w:t xml:space="preserve"> که اینجا وجود دارد، این است که این قاعده اگر </w:t>
      </w:r>
      <w:r w:rsidRPr="000A33D6">
        <w:rPr>
          <w:rFonts w:ascii="IRBadr" w:hAnsi="IRBadr" w:cs="IRBadr"/>
          <w:sz w:val="28"/>
          <w:szCs w:val="28"/>
          <w:rtl/>
          <w:lang w:bidi="fa-IR"/>
        </w:rPr>
        <w:t>به‌تنهایی</w:t>
      </w:r>
      <w:r w:rsidR="003B6240" w:rsidRPr="000A33D6">
        <w:rPr>
          <w:rFonts w:ascii="IRBadr" w:hAnsi="IRBadr" w:cs="IRBadr"/>
          <w:sz w:val="28"/>
          <w:szCs w:val="28"/>
          <w:rtl/>
          <w:lang w:bidi="fa-IR"/>
        </w:rPr>
        <w:t xml:space="preserve"> باشد، </w:t>
      </w:r>
      <w:r w:rsidR="00574CAA" w:rsidRPr="000A33D6">
        <w:rPr>
          <w:rFonts w:ascii="IRBadr" w:hAnsi="IRBadr" w:cs="IRBadr"/>
          <w:sz w:val="28"/>
          <w:szCs w:val="28"/>
          <w:rtl/>
          <w:lang w:bidi="fa-IR"/>
        </w:rPr>
        <w:t xml:space="preserve">تنها دلالت بر عدم ضمان فرد </w:t>
      </w:r>
      <w:r w:rsidRPr="000A33D6">
        <w:rPr>
          <w:rFonts w:ascii="IRBadr" w:hAnsi="IRBadr" w:cs="IRBadr"/>
          <w:sz w:val="28"/>
          <w:szCs w:val="28"/>
          <w:rtl/>
          <w:lang w:bidi="fa-IR"/>
        </w:rPr>
        <w:t>می‌کند</w:t>
      </w:r>
      <w:r w:rsidR="00574CAA" w:rsidRPr="000A33D6">
        <w:rPr>
          <w:rFonts w:ascii="IRBadr" w:hAnsi="IRBadr" w:cs="IRBadr"/>
          <w:sz w:val="28"/>
          <w:szCs w:val="28"/>
          <w:rtl/>
          <w:lang w:bidi="fa-IR"/>
        </w:rPr>
        <w:t xml:space="preserve"> اما اینکه از </w:t>
      </w:r>
      <w:r w:rsidRPr="000A33D6">
        <w:rPr>
          <w:rFonts w:ascii="IRBadr" w:hAnsi="IRBadr" w:cs="IRBadr"/>
          <w:sz w:val="28"/>
          <w:szCs w:val="28"/>
          <w:rtl/>
          <w:lang w:bidi="fa-IR"/>
        </w:rPr>
        <w:t>بیت‌المال</w:t>
      </w:r>
      <w:r w:rsidR="00574CAA" w:rsidRPr="000A33D6">
        <w:rPr>
          <w:rFonts w:ascii="IRBadr" w:hAnsi="IRBadr" w:cs="IRBadr"/>
          <w:sz w:val="28"/>
          <w:szCs w:val="28"/>
          <w:rtl/>
          <w:lang w:bidi="fa-IR"/>
        </w:rPr>
        <w:t xml:space="preserve"> نیز پرداخت نشود،</w:t>
      </w:r>
      <w:r w:rsidRPr="000A33D6">
        <w:rPr>
          <w:rFonts w:ascii="IRBadr" w:hAnsi="IRBadr" w:cs="IRBadr"/>
          <w:sz w:val="28"/>
          <w:szCs w:val="28"/>
          <w:rtl/>
          <w:lang w:bidi="fa-IR"/>
        </w:rPr>
        <w:t xml:space="preserve"> دلالتش</w:t>
      </w:r>
      <w:r w:rsidR="00574CAA" w:rsidRPr="000A33D6">
        <w:rPr>
          <w:rFonts w:ascii="IRBadr" w:hAnsi="IRBadr" w:cs="IRBadr"/>
          <w:sz w:val="28"/>
          <w:szCs w:val="28"/>
          <w:rtl/>
          <w:lang w:bidi="fa-IR"/>
        </w:rPr>
        <w:t xml:space="preserve"> تا این حدود </w:t>
      </w:r>
      <w:r w:rsidRPr="000A33D6">
        <w:rPr>
          <w:rFonts w:ascii="IRBadr" w:hAnsi="IRBadr" w:cs="IRBadr"/>
          <w:sz w:val="28"/>
          <w:szCs w:val="28"/>
          <w:rtl/>
          <w:lang w:bidi="fa-IR"/>
        </w:rPr>
        <w:t>نمی‌رسد</w:t>
      </w:r>
      <w:r w:rsidR="00574CAA" w:rsidRPr="000A33D6">
        <w:rPr>
          <w:rFonts w:ascii="IRBadr" w:hAnsi="IRBadr" w:cs="IRBadr"/>
          <w:sz w:val="28"/>
          <w:szCs w:val="28"/>
          <w:rtl/>
          <w:lang w:bidi="fa-IR"/>
        </w:rPr>
        <w:t>.</w:t>
      </w:r>
      <w:r w:rsidRPr="000A33D6">
        <w:rPr>
          <w:rFonts w:ascii="IRBadr" w:hAnsi="IRBadr" w:cs="IRBadr"/>
          <w:sz w:val="28"/>
          <w:szCs w:val="28"/>
          <w:rtl/>
          <w:lang w:bidi="fa-IR"/>
        </w:rPr>
        <w:t xml:space="preserve"> برخلاف</w:t>
      </w:r>
      <w:r w:rsidR="001D0883" w:rsidRPr="000A33D6">
        <w:rPr>
          <w:rFonts w:ascii="IRBadr" w:hAnsi="IRBadr" w:cs="IRBadr"/>
          <w:sz w:val="28"/>
          <w:szCs w:val="28"/>
          <w:rtl/>
          <w:lang w:bidi="fa-IR"/>
        </w:rPr>
        <w:t xml:space="preserve"> روایت حلبی که در این زمینه اطلاق داشت. اما از جهت حد،</w:t>
      </w:r>
      <w:r w:rsidR="003B6240" w:rsidRPr="000A33D6">
        <w:rPr>
          <w:rFonts w:ascii="IRBadr" w:hAnsi="IRBadr" w:cs="IRBadr"/>
          <w:sz w:val="28"/>
          <w:szCs w:val="28"/>
          <w:rtl/>
          <w:lang w:bidi="fa-IR"/>
        </w:rPr>
        <w:t xml:space="preserve"> قصاص و تعزیر همه </w:t>
      </w:r>
      <w:r w:rsidR="001D0883" w:rsidRPr="000A33D6">
        <w:rPr>
          <w:rFonts w:ascii="IRBadr" w:hAnsi="IRBadr" w:cs="IRBadr"/>
          <w:sz w:val="28"/>
          <w:szCs w:val="28"/>
          <w:rtl/>
          <w:lang w:bidi="fa-IR"/>
        </w:rPr>
        <w:t xml:space="preserve">این‌ها </w:t>
      </w:r>
      <w:r w:rsidR="003B6240" w:rsidRPr="000A33D6">
        <w:rPr>
          <w:rFonts w:ascii="IRBadr" w:hAnsi="IRBadr" w:cs="IRBadr"/>
          <w:sz w:val="28"/>
          <w:szCs w:val="28"/>
          <w:rtl/>
          <w:lang w:bidi="fa-IR"/>
        </w:rPr>
        <w:t xml:space="preserve">را </w:t>
      </w:r>
      <w:r w:rsidR="001D0883" w:rsidRPr="000A33D6">
        <w:rPr>
          <w:rFonts w:ascii="IRBadr" w:hAnsi="IRBadr" w:cs="IRBadr"/>
          <w:sz w:val="28"/>
          <w:szCs w:val="28"/>
          <w:rtl/>
          <w:lang w:bidi="fa-IR"/>
        </w:rPr>
        <w:t>در بر</w:t>
      </w:r>
      <w:r w:rsidR="003B6240" w:rsidRPr="000A33D6">
        <w:rPr>
          <w:rFonts w:ascii="IRBadr" w:hAnsi="IRBadr" w:cs="IRBadr"/>
          <w:sz w:val="28"/>
          <w:szCs w:val="28"/>
          <w:rtl/>
          <w:lang w:bidi="fa-IR"/>
        </w:rPr>
        <w:t>می‌گیرد.</w:t>
      </w:r>
      <w:r w:rsidRPr="000A33D6">
        <w:rPr>
          <w:rFonts w:ascii="IRBadr" w:hAnsi="IRBadr" w:cs="IRBadr"/>
          <w:sz w:val="28"/>
          <w:szCs w:val="28"/>
          <w:rtl/>
          <w:lang w:bidi="fa-IR"/>
        </w:rPr>
        <w:t xml:space="preserve"> این</w:t>
      </w:r>
      <w:r w:rsidR="001D0883" w:rsidRPr="000A33D6">
        <w:rPr>
          <w:rFonts w:ascii="IRBadr" w:hAnsi="IRBadr" w:cs="IRBadr"/>
          <w:sz w:val="28"/>
          <w:szCs w:val="28"/>
          <w:rtl/>
          <w:lang w:bidi="fa-IR"/>
        </w:rPr>
        <w:t xml:space="preserve"> در حالی است که روایت سابق است که تنها مطلق دیه را نفی </w:t>
      </w:r>
      <w:r w:rsidRPr="000A33D6">
        <w:rPr>
          <w:rFonts w:ascii="IRBadr" w:hAnsi="IRBadr" w:cs="IRBadr"/>
          <w:sz w:val="28"/>
          <w:szCs w:val="28"/>
          <w:rtl/>
          <w:lang w:bidi="fa-IR"/>
        </w:rPr>
        <w:t>می‌کرد</w:t>
      </w:r>
      <w:r w:rsidR="001D0883" w:rsidRPr="000A33D6">
        <w:rPr>
          <w:rFonts w:ascii="IRBadr" w:hAnsi="IRBadr" w:cs="IRBadr"/>
          <w:sz w:val="28"/>
          <w:szCs w:val="28"/>
          <w:rtl/>
          <w:lang w:bidi="fa-IR"/>
        </w:rPr>
        <w:t>.</w:t>
      </w: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D0883" w:rsidRPr="000A33D6" w:rsidRDefault="001D0883" w:rsidP="00FD4DF7">
      <w:pPr>
        <w:bidi/>
        <w:jc w:val="both"/>
        <w:rPr>
          <w:rFonts w:ascii="IRBadr" w:hAnsi="IRBadr" w:cs="IRBadr"/>
          <w:sz w:val="28"/>
          <w:szCs w:val="28"/>
          <w:rtl/>
          <w:lang w:bidi="fa-IR"/>
        </w:rPr>
      </w:pPr>
    </w:p>
    <w:p w:rsidR="00152670" w:rsidRPr="000A33D6" w:rsidRDefault="00152670" w:rsidP="00FD4DF7">
      <w:pPr>
        <w:bidi/>
        <w:jc w:val="both"/>
        <w:rPr>
          <w:rFonts w:ascii="IRBadr" w:hAnsi="IRBadr" w:cs="IRBadr"/>
        </w:rPr>
      </w:pPr>
    </w:p>
    <w:sectPr w:rsidR="00152670" w:rsidRPr="000A33D6" w:rsidSect="00B618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8E" w:rsidRDefault="00024B8E">
      <w:pPr>
        <w:spacing w:after="0" w:line="240" w:lineRule="auto"/>
      </w:pPr>
      <w:r>
        <w:separator/>
      </w:r>
    </w:p>
  </w:endnote>
  <w:endnote w:type="continuationSeparator" w:id="0">
    <w:p w:rsidR="00024B8E" w:rsidRDefault="0002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4" w:rsidRDefault="006B5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459235"/>
      <w:docPartObj>
        <w:docPartGallery w:val="Page Numbers (Bottom of Page)"/>
        <w:docPartUnique/>
      </w:docPartObj>
    </w:sdtPr>
    <w:sdtEndPr/>
    <w:sdtContent>
      <w:p w:rsidR="00FD4DF7" w:rsidRDefault="00FD4DF7">
        <w:pPr>
          <w:pStyle w:val="Footer"/>
          <w:jc w:val="center"/>
        </w:pPr>
        <w:r>
          <w:fldChar w:fldCharType="begin"/>
        </w:r>
        <w:r>
          <w:instrText xml:space="preserve"> PAGE   \* MERGEFORMAT </w:instrText>
        </w:r>
        <w:r>
          <w:fldChar w:fldCharType="separate"/>
        </w:r>
        <w:r w:rsidR="000A33D6">
          <w:rPr>
            <w:noProof/>
          </w:rPr>
          <w:t>6</w:t>
        </w:r>
        <w:r>
          <w:rPr>
            <w:noProof/>
          </w:rPr>
          <w:fldChar w:fldCharType="end"/>
        </w:r>
      </w:p>
    </w:sdtContent>
  </w:sdt>
  <w:p w:rsidR="006B5B14" w:rsidRDefault="006B5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4" w:rsidRDefault="006B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8E" w:rsidRDefault="00024B8E" w:rsidP="00FD4DF7">
      <w:pPr>
        <w:bidi/>
        <w:spacing w:after="0" w:line="240" w:lineRule="auto"/>
      </w:pPr>
      <w:r>
        <w:separator/>
      </w:r>
    </w:p>
  </w:footnote>
  <w:footnote w:type="continuationSeparator" w:id="0">
    <w:p w:rsidR="00024B8E" w:rsidRDefault="00024B8E">
      <w:pPr>
        <w:spacing w:after="0" w:line="240" w:lineRule="auto"/>
      </w:pPr>
      <w:r>
        <w:continuationSeparator/>
      </w:r>
    </w:p>
  </w:footnote>
  <w:footnote w:id="1">
    <w:p w:rsidR="001D0883" w:rsidRDefault="001D0883">
      <w:pPr>
        <w:pStyle w:val="FootnoteText"/>
        <w:rPr>
          <w:rtl/>
        </w:rPr>
      </w:pPr>
      <w:r>
        <w:rPr>
          <w:rStyle w:val="FootnoteReference"/>
        </w:rPr>
        <w:footnoteRef/>
      </w:r>
      <w:r>
        <w:rPr>
          <w:rtl/>
        </w:rPr>
        <w:t xml:space="preserve"> </w:t>
      </w:r>
      <w:r w:rsidRPr="001D0883">
        <w:rPr>
          <w:rFonts w:ascii="Noor_Titr" w:hAnsi="Noor_Titr" w:cs="B Badr"/>
          <w:color w:val="000000" w:themeColor="text1"/>
          <w:rtl/>
        </w:rPr>
        <w:t>شرائع الإسلام ف</w:t>
      </w:r>
      <w:r w:rsidR="006B5B14">
        <w:rPr>
          <w:rFonts w:ascii="Noor_Titr" w:hAnsi="Noor_Titr" w:cs="B Badr"/>
          <w:color w:val="000000" w:themeColor="text1"/>
          <w:rtl/>
        </w:rPr>
        <w:t>ی</w:t>
      </w:r>
      <w:r w:rsidRPr="001D0883">
        <w:rPr>
          <w:rFonts w:ascii="Noor_Titr" w:hAnsi="Noor_Titr" w:cs="B Badr"/>
          <w:color w:val="000000" w:themeColor="text1"/>
          <w:rtl/>
        </w:rPr>
        <w:t xml:space="preserve"> مسائل الحلال و الحرام؛ </w:t>
      </w:r>
      <w:r w:rsidR="006B5B14">
        <w:rPr>
          <w:rFonts w:ascii="Noor_Titr" w:hAnsi="Noor_Titr" w:cs="B Badr"/>
          <w:color w:val="000000" w:themeColor="text1"/>
          <w:rtl/>
        </w:rPr>
        <w:t>ج 4</w:t>
      </w:r>
      <w:r w:rsidRPr="001D0883">
        <w:rPr>
          <w:rFonts w:ascii="Noor_Titr" w:hAnsi="Noor_Titr" w:cs="B Badr"/>
          <w:color w:val="000000" w:themeColor="text1"/>
          <w:rtl/>
        </w:rPr>
        <w:t>، ص: 158</w:t>
      </w:r>
    </w:p>
  </w:footnote>
  <w:footnote w:id="2">
    <w:p w:rsidR="001D0883" w:rsidRDefault="001D0883">
      <w:pPr>
        <w:pStyle w:val="FootnoteText"/>
      </w:pPr>
      <w:r>
        <w:rPr>
          <w:rStyle w:val="FootnoteReference"/>
        </w:rPr>
        <w:footnoteRef/>
      </w:r>
      <w:r>
        <w:rPr>
          <w:rtl/>
        </w:rPr>
        <w:t xml:space="preserve"> </w:t>
      </w:r>
      <w:r w:rsidRPr="001D0883">
        <w:rPr>
          <w:rFonts w:ascii="Noor_Titr" w:hAnsi="Noor_Titr" w:cs="B Badr"/>
          <w:color w:val="000000" w:themeColor="text1"/>
          <w:rtl/>
        </w:rPr>
        <w:t>تهذ</w:t>
      </w:r>
      <w:r w:rsidR="006B5B14">
        <w:rPr>
          <w:rFonts w:ascii="Noor_Titr" w:hAnsi="Noor_Titr" w:cs="B Badr"/>
          <w:color w:val="000000" w:themeColor="text1"/>
          <w:rtl/>
        </w:rPr>
        <w:t>ی</w:t>
      </w:r>
      <w:r w:rsidRPr="001D0883">
        <w:rPr>
          <w:rFonts w:ascii="Noor_Titr" w:hAnsi="Noor_Titr" w:cs="B Badr"/>
          <w:color w:val="000000" w:themeColor="text1"/>
          <w:rtl/>
        </w:rPr>
        <w:t>ب الأح</w:t>
      </w:r>
      <w:r w:rsidR="006B5B14">
        <w:rPr>
          <w:rFonts w:ascii="Noor_Titr" w:hAnsi="Noor_Titr" w:cs="B Badr"/>
          <w:color w:val="000000" w:themeColor="text1"/>
          <w:rtl/>
        </w:rPr>
        <w:t>ک</w:t>
      </w:r>
      <w:r w:rsidRPr="001D0883">
        <w:rPr>
          <w:rFonts w:ascii="Noor_Titr" w:hAnsi="Noor_Titr" w:cs="B Badr"/>
          <w:color w:val="000000" w:themeColor="text1"/>
          <w:rtl/>
        </w:rPr>
        <w:t xml:space="preserve">ام؛ </w:t>
      </w:r>
      <w:r w:rsidR="006B5B14">
        <w:rPr>
          <w:rFonts w:ascii="Noor_Titr" w:hAnsi="Noor_Titr" w:cs="B Badr"/>
          <w:color w:val="000000" w:themeColor="text1"/>
          <w:rtl/>
        </w:rPr>
        <w:t>ج 10</w:t>
      </w:r>
      <w:r w:rsidRPr="001D0883">
        <w:rPr>
          <w:rFonts w:ascii="Noor_Titr" w:hAnsi="Noor_Titr" w:cs="B Badr"/>
          <w:color w:val="000000" w:themeColor="text1"/>
          <w:rtl/>
        </w:rPr>
        <w:t>، ص: 206</w:t>
      </w:r>
    </w:p>
  </w:footnote>
  <w:footnote w:id="3">
    <w:p w:rsidR="00CA155A" w:rsidRDefault="00CA155A">
      <w:pPr>
        <w:pStyle w:val="FootnoteText"/>
      </w:pPr>
      <w:r>
        <w:rPr>
          <w:rStyle w:val="FootnoteReference"/>
        </w:rPr>
        <w:footnoteRef/>
      </w:r>
      <w:r>
        <w:rPr>
          <w:rtl/>
        </w:rPr>
        <w:t xml:space="preserve"> </w:t>
      </w:r>
      <w:r w:rsidRPr="00CA155A">
        <w:rPr>
          <w:rFonts w:ascii="Noor_Titr" w:hAnsi="Noor_Titr" w:cs="B Badr"/>
          <w:color w:val="000000" w:themeColor="text1"/>
          <w:rtl/>
        </w:rPr>
        <w:t>ال</w:t>
      </w:r>
      <w:r w:rsidR="006B5B14">
        <w:rPr>
          <w:rFonts w:ascii="Noor_Titr" w:hAnsi="Noor_Titr" w:cs="B Badr"/>
          <w:color w:val="000000" w:themeColor="text1"/>
          <w:rtl/>
        </w:rPr>
        <w:t>ک</w:t>
      </w:r>
      <w:r w:rsidRPr="00CA155A">
        <w:rPr>
          <w:rFonts w:ascii="Noor_Titr" w:hAnsi="Noor_Titr" w:cs="B Badr"/>
          <w:color w:val="000000" w:themeColor="text1"/>
          <w:rtl/>
        </w:rPr>
        <w:t>اف</w:t>
      </w:r>
      <w:r w:rsidR="006B5B14">
        <w:rPr>
          <w:rFonts w:ascii="Noor_Titr" w:hAnsi="Noor_Titr" w:cs="B Badr"/>
          <w:color w:val="000000" w:themeColor="text1"/>
          <w:rtl/>
        </w:rPr>
        <w:t>ی</w:t>
      </w:r>
      <w:r w:rsidRPr="00CA155A">
        <w:rPr>
          <w:rFonts w:ascii="Noor_Titr" w:hAnsi="Noor_Titr" w:cs="B Badr"/>
          <w:color w:val="000000" w:themeColor="text1"/>
          <w:rtl/>
        </w:rPr>
        <w:t xml:space="preserve"> (ط - الإسلام</w:t>
      </w:r>
      <w:r w:rsidR="006B5B14">
        <w:rPr>
          <w:rFonts w:ascii="Noor_Titr" w:hAnsi="Noor_Titr" w:cs="B Badr"/>
          <w:color w:val="000000" w:themeColor="text1"/>
          <w:rtl/>
        </w:rPr>
        <w:t>ی</w:t>
      </w:r>
      <w:r w:rsidRPr="00CA155A">
        <w:rPr>
          <w:rFonts w:ascii="Noor_Titr" w:hAnsi="Noor_Titr" w:cs="B Badr"/>
          <w:color w:val="000000" w:themeColor="text1"/>
          <w:rtl/>
        </w:rPr>
        <w:t xml:space="preserve">ة)؛ </w:t>
      </w:r>
      <w:r w:rsidR="006B5B14">
        <w:rPr>
          <w:rFonts w:ascii="Noor_Titr" w:hAnsi="Noor_Titr" w:cs="B Badr"/>
          <w:color w:val="000000" w:themeColor="text1"/>
          <w:rtl/>
        </w:rPr>
        <w:t>ج 7</w:t>
      </w:r>
      <w:r w:rsidRPr="00CA155A">
        <w:rPr>
          <w:rFonts w:ascii="Noor_Titr" w:hAnsi="Noor_Titr" w:cs="B Badr"/>
          <w:color w:val="000000" w:themeColor="text1"/>
          <w:rtl/>
        </w:rPr>
        <w:t>، ص: 291</w:t>
      </w:r>
    </w:p>
  </w:footnote>
  <w:footnote w:id="4">
    <w:p w:rsidR="00CA155A" w:rsidRPr="00CA155A" w:rsidRDefault="00CA155A">
      <w:pPr>
        <w:pStyle w:val="FootnoteText"/>
        <w:rPr>
          <w:rFonts w:cs="B Badr"/>
        </w:rPr>
      </w:pPr>
      <w:r w:rsidRPr="00CA155A">
        <w:rPr>
          <w:rStyle w:val="FootnoteReference"/>
          <w:rFonts w:cs="B Badr"/>
        </w:rPr>
        <w:footnoteRef/>
      </w:r>
      <w:r w:rsidRPr="00CA155A">
        <w:rPr>
          <w:rFonts w:cs="B Badr"/>
          <w:rtl/>
        </w:rPr>
        <w:t xml:space="preserve"> </w:t>
      </w:r>
      <w:r w:rsidRPr="00CA155A">
        <w:rPr>
          <w:rFonts w:cs="B Badr" w:hint="cs"/>
          <w:rtl/>
        </w:rPr>
        <w:t>توبه/91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4" w:rsidRDefault="006B5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9A" w:rsidRPr="002E409A" w:rsidRDefault="003B6240" w:rsidP="002E409A">
    <w:pPr>
      <w:tabs>
        <w:tab w:val="left" w:pos="1256"/>
        <w:tab w:val="left" w:pos="5696"/>
        <w:tab w:val="right" w:pos="9071"/>
      </w:tabs>
      <w:bidi/>
      <w:spacing w:line="240" w:lineRule="auto"/>
      <w:rPr>
        <w:b/>
        <w:bCs/>
        <w:sz w:val="32"/>
        <w:lang w:bidi="fa-IR"/>
      </w:rPr>
    </w:pPr>
    <w:r>
      <w:rPr>
        <w:noProof/>
        <w:lang w:bidi="fa-IR"/>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89061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10E841D4" wp14:editId="393229A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6B5B14">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85</w:t>
    </w:r>
    <w:r>
      <w:rPr>
        <w:rFonts w:ascii="IranNastaliq" w:hAnsi="IranNastaliq" w:cs="IranNastaliq" w:hint="cs"/>
        <w:sz w:val="40"/>
        <w:szCs w:val="40"/>
        <w:rtl/>
        <w:lang w:bidi="fa-IR"/>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4" w:rsidRDefault="006B5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40"/>
    <w:rsid w:val="0001427B"/>
    <w:rsid w:val="00024B8E"/>
    <w:rsid w:val="000324F1"/>
    <w:rsid w:val="00052BA3"/>
    <w:rsid w:val="0006363E"/>
    <w:rsid w:val="00080DFF"/>
    <w:rsid w:val="00085ED5"/>
    <w:rsid w:val="000A1A51"/>
    <w:rsid w:val="000A33D6"/>
    <w:rsid w:val="000D2D0D"/>
    <w:rsid w:val="000F1897"/>
    <w:rsid w:val="000F7E72"/>
    <w:rsid w:val="00101E2D"/>
    <w:rsid w:val="00102CEB"/>
    <w:rsid w:val="00133E1D"/>
    <w:rsid w:val="0013617D"/>
    <w:rsid w:val="00136442"/>
    <w:rsid w:val="00150D4B"/>
    <w:rsid w:val="00152670"/>
    <w:rsid w:val="001636A1"/>
    <w:rsid w:val="00166DD8"/>
    <w:rsid w:val="001712D6"/>
    <w:rsid w:val="001757C8"/>
    <w:rsid w:val="00177934"/>
    <w:rsid w:val="00192A6A"/>
    <w:rsid w:val="00197CDD"/>
    <w:rsid w:val="001C367D"/>
    <w:rsid w:val="001D0883"/>
    <w:rsid w:val="001D24F8"/>
    <w:rsid w:val="001E306E"/>
    <w:rsid w:val="001E3FB0"/>
    <w:rsid w:val="001E4FFF"/>
    <w:rsid w:val="001F2E3E"/>
    <w:rsid w:val="00224C0A"/>
    <w:rsid w:val="002376A5"/>
    <w:rsid w:val="002417C9"/>
    <w:rsid w:val="002529C5"/>
    <w:rsid w:val="00270294"/>
    <w:rsid w:val="002914BD"/>
    <w:rsid w:val="00297263"/>
    <w:rsid w:val="002A024E"/>
    <w:rsid w:val="002C56FD"/>
    <w:rsid w:val="002D49E4"/>
    <w:rsid w:val="002E450B"/>
    <w:rsid w:val="002E73F9"/>
    <w:rsid w:val="002F05B9"/>
    <w:rsid w:val="00340BA3"/>
    <w:rsid w:val="00366400"/>
    <w:rsid w:val="00396F28"/>
    <w:rsid w:val="003A1A05"/>
    <w:rsid w:val="003A2654"/>
    <w:rsid w:val="003B6240"/>
    <w:rsid w:val="003C7899"/>
    <w:rsid w:val="003D2F0A"/>
    <w:rsid w:val="003D563F"/>
    <w:rsid w:val="00405199"/>
    <w:rsid w:val="00410699"/>
    <w:rsid w:val="00415360"/>
    <w:rsid w:val="0044591E"/>
    <w:rsid w:val="004651D2"/>
    <w:rsid w:val="00465D26"/>
    <w:rsid w:val="004679F8"/>
    <w:rsid w:val="004B337F"/>
    <w:rsid w:val="004F3596"/>
    <w:rsid w:val="0054612F"/>
    <w:rsid w:val="00572E2D"/>
    <w:rsid w:val="00574CAA"/>
    <w:rsid w:val="00592103"/>
    <w:rsid w:val="005A545E"/>
    <w:rsid w:val="005A5862"/>
    <w:rsid w:val="005B0852"/>
    <w:rsid w:val="005C06AE"/>
    <w:rsid w:val="00610C18"/>
    <w:rsid w:val="0061376C"/>
    <w:rsid w:val="00636EFA"/>
    <w:rsid w:val="0069696C"/>
    <w:rsid w:val="006A085A"/>
    <w:rsid w:val="006B5B14"/>
    <w:rsid w:val="006D3A87"/>
    <w:rsid w:val="006F01B4"/>
    <w:rsid w:val="007304DF"/>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613AC"/>
    <w:rsid w:val="00980643"/>
    <w:rsid w:val="009B61C3"/>
    <w:rsid w:val="009C7B4F"/>
    <w:rsid w:val="009F4EB3"/>
    <w:rsid w:val="00A06D48"/>
    <w:rsid w:val="00A06F00"/>
    <w:rsid w:val="00A21834"/>
    <w:rsid w:val="00A31C17"/>
    <w:rsid w:val="00A31FDE"/>
    <w:rsid w:val="00A35AC2"/>
    <w:rsid w:val="00A37C77"/>
    <w:rsid w:val="00A5418D"/>
    <w:rsid w:val="00A725C2"/>
    <w:rsid w:val="00A769EE"/>
    <w:rsid w:val="00A810A5"/>
    <w:rsid w:val="00A9616A"/>
    <w:rsid w:val="00A96F68"/>
    <w:rsid w:val="00AA1CF0"/>
    <w:rsid w:val="00AA2342"/>
    <w:rsid w:val="00AD0304"/>
    <w:rsid w:val="00AD27BE"/>
    <w:rsid w:val="00AF0F1A"/>
    <w:rsid w:val="00B15027"/>
    <w:rsid w:val="00B21CF4"/>
    <w:rsid w:val="00B24300"/>
    <w:rsid w:val="00B63F15"/>
    <w:rsid w:val="00BB5F7E"/>
    <w:rsid w:val="00BD3122"/>
    <w:rsid w:val="00BD40DA"/>
    <w:rsid w:val="00BF2442"/>
    <w:rsid w:val="00C160AF"/>
    <w:rsid w:val="00C22299"/>
    <w:rsid w:val="00C25609"/>
    <w:rsid w:val="00C26607"/>
    <w:rsid w:val="00C60D75"/>
    <w:rsid w:val="00C64CEA"/>
    <w:rsid w:val="00C73012"/>
    <w:rsid w:val="00C763DD"/>
    <w:rsid w:val="00C84FC0"/>
    <w:rsid w:val="00C9244A"/>
    <w:rsid w:val="00CA155A"/>
    <w:rsid w:val="00CB5DA3"/>
    <w:rsid w:val="00CE31E6"/>
    <w:rsid w:val="00CE3B74"/>
    <w:rsid w:val="00CF42E2"/>
    <w:rsid w:val="00CF7916"/>
    <w:rsid w:val="00D158F3"/>
    <w:rsid w:val="00D3665C"/>
    <w:rsid w:val="00D41BDB"/>
    <w:rsid w:val="00D508CC"/>
    <w:rsid w:val="00D50F4B"/>
    <w:rsid w:val="00D60547"/>
    <w:rsid w:val="00D66444"/>
    <w:rsid w:val="00DB28BB"/>
    <w:rsid w:val="00DC08F4"/>
    <w:rsid w:val="00DC603F"/>
    <w:rsid w:val="00DD2B51"/>
    <w:rsid w:val="00DD3C0D"/>
    <w:rsid w:val="00DD4864"/>
    <w:rsid w:val="00DD71A2"/>
    <w:rsid w:val="00E0639C"/>
    <w:rsid w:val="00E067E6"/>
    <w:rsid w:val="00E12531"/>
    <w:rsid w:val="00E143B0"/>
    <w:rsid w:val="00E55891"/>
    <w:rsid w:val="00E6283A"/>
    <w:rsid w:val="00E6322E"/>
    <w:rsid w:val="00E732A3"/>
    <w:rsid w:val="00E83A85"/>
    <w:rsid w:val="00E90FC4"/>
    <w:rsid w:val="00E918AE"/>
    <w:rsid w:val="00EA01EC"/>
    <w:rsid w:val="00EA15B0"/>
    <w:rsid w:val="00EA4BE4"/>
    <w:rsid w:val="00EA5D97"/>
    <w:rsid w:val="00EC4393"/>
    <w:rsid w:val="00EE1C07"/>
    <w:rsid w:val="00EE2C91"/>
    <w:rsid w:val="00EE3979"/>
    <w:rsid w:val="00EF138C"/>
    <w:rsid w:val="00F034CE"/>
    <w:rsid w:val="00F10A0F"/>
    <w:rsid w:val="00F14D05"/>
    <w:rsid w:val="00F34CA5"/>
    <w:rsid w:val="00F40284"/>
    <w:rsid w:val="00F67976"/>
    <w:rsid w:val="00F70BE1"/>
    <w:rsid w:val="00FA0236"/>
    <w:rsid w:val="00FC0862"/>
    <w:rsid w:val="00FC70FB"/>
    <w:rsid w:val="00FD143D"/>
    <w:rsid w:val="00FD4D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624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3B6240"/>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40"/>
    <w:rPr>
      <w:rFonts w:ascii="Tahoma" w:eastAsiaTheme="minorHAnsi" w:hAnsi="Tahoma" w:cs="Tahoma"/>
      <w:sz w:val="16"/>
      <w:szCs w:val="16"/>
      <w:lang w:bidi="ar-SA"/>
    </w:rPr>
  </w:style>
  <w:style w:type="character" w:styleId="FootnoteReference">
    <w:name w:val="footnote reference"/>
    <w:basedOn w:val="DefaultParagraphFont"/>
    <w:uiPriority w:val="99"/>
    <w:semiHidden/>
    <w:unhideWhenUsed/>
    <w:rsid w:val="001D0883"/>
    <w:rPr>
      <w:vertAlign w:val="superscript"/>
    </w:rPr>
  </w:style>
  <w:style w:type="paragraph" w:styleId="Header">
    <w:name w:val="header"/>
    <w:basedOn w:val="Normal"/>
    <w:link w:val="HeaderChar"/>
    <w:uiPriority w:val="99"/>
    <w:unhideWhenUsed/>
    <w:rsid w:val="006B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14"/>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6B5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B14"/>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FD4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624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3B6240"/>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40"/>
    <w:rPr>
      <w:rFonts w:ascii="Tahoma" w:eastAsiaTheme="minorHAnsi" w:hAnsi="Tahoma" w:cs="Tahoma"/>
      <w:sz w:val="16"/>
      <w:szCs w:val="16"/>
      <w:lang w:bidi="ar-SA"/>
    </w:rPr>
  </w:style>
  <w:style w:type="character" w:styleId="FootnoteReference">
    <w:name w:val="footnote reference"/>
    <w:basedOn w:val="DefaultParagraphFont"/>
    <w:uiPriority w:val="99"/>
    <w:semiHidden/>
    <w:unhideWhenUsed/>
    <w:rsid w:val="001D0883"/>
    <w:rPr>
      <w:vertAlign w:val="superscript"/>
    </w:rPr>
  </w:style>
  <w:style w:type="paragraph" w:styleId="Header">
    <w:name w:val="header"/>
    <w:basedOn w:val="Normal"/>
    <w:link w:val="HeaderChar"/>
    <w:uiPriority w:val="99"/>
    <w:unhideWhenUsed/>
    <w:rsid w:val="006B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14"/>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6B5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B14"/>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FD4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3008-1ABB-40C6-A3C0-5EF3757F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1430</Words>
  <Characters>5994</Characters>
  <Application>Microsoft Office Word</Application>
  <DocSecurity>0</DocSecurity>
  <Lines>127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33</cp:revision>
  <dcterms:created xsi:type="dcterms:W3CDTF">2014-11-17T10:33:00Z</dcterms:created>
  <dcterms:modified xsi:type="dcterms:W3CDTF">2015-08-12T06:41:00Z</dcterms:modified>
</cp:coreProperties>
</file>