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DA" w:rsidRPr="008B35D8" w:rsidRDefault="000074DA" w:rsidP="008B35D8">
      <w:pPr>
        <w:tabs>
          <w:tab w:val="left" w:pos="1256"/>
          <w:tab w:val="left" w:pos="5696"/>
          <w:tab w:val="right" w:pos="9071"/>
        </w:tabs>
        <w:bidi/>
        <w:spacing w:line="240" w:lineRule="auto"/>
        <w:jc w:val="both"/>
        <w:rPr>
          <w:rFonts w:cs="B Badr"/>
          <w:b/>
          <w:bCs/>
          <w:sz w:val="32"/>
          <w:rtl/>
          <w:lang w:bidi="fa-IR"/>
        </w:rPr>
      </w:pPr>
    </w:p>
    <w:p w:rsidR="00683081" w:rsidRDefault="00CA4677" w:rsidP="00683081">
      <w:pPr>
        <w:bidi/>
        <w:spacing w:line="360" w:lineRule="auto"/>
        <w:jc w:val="both"/>
        <w:rPr>
          <w:noProof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683081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683081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683081">
        <w:rPr>
          <w:rFonts w:ascii="IRBadr" w:hAnsi="IRBadr" w:cs="IRBadr"/>
          <w:sz w:val="28"/>
          <w:szCs w:val="28"/>
          <w:lang w:bidi="fa-IR"/>
        </w:rPr>
        <w:instrText>TOC</w:instrText>
      </w:r>
      <w:r w:rsidR="00683081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683081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683081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683081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683081" w:rsidRDefault="00683081" w:rsidP="0068308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772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773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774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جمع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بند</w:t>
        </w:r>
        <w:r w:rsidRPr="00854C01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775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شرط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اخراج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مال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776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777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54C01">
          <w:rPr>
            <w:rStyle w:val="Hyperlink"/>
            <w:rFonts w:ascii="IRBadr" w:hAnsi="IRBadr" w:cs="IRBadr" w:hint="cs"/>
            <w:noProof/>
            <w:rtl/>
          </w:rPr>
          <w:t>ی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778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54C01">
          <w:rPr>
            <w:rStyle w:val="Hyperlink"/>
            <w:rFonts w:ascii="IRBadr" w:hAnsi="IRBadr" w:cs="IRBadr" w:hint="cs"/>
            <w:noProof/>
            <w:rtl/>
          </w:rPr>
          <w:t>ی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779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54C01">
          <w:rPr>
            <w:rStyle w:val="Hyperlink"/>
            <w:rFonts w:ascii="IRBadr" w:hAnsi="IRBadr" w:cs="IRBadr" w:hint="cs"/>
            <w:noProof/>
            <w:rtl/>
          </w:rPr>
          <w:t>ی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780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54C01">
          <w:rPr>
            <w:rStyle w:val="Hyperlink"/>
            <w:rFonts w:ascii="IRBadr" w:hAnsi="IRBadr" w:cs="IRBadr" w:hint="cs"/>
            <w:noProof/>
            <w:rtl/>
          </w:rPr>
          <w:t>ی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چهارم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781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Pr="00854C01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782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سند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د</w:t>
        </w:r>
        <w:r w:rsidRPr="00854C01">
          <w:rPr>
            <w:rStyle w:val="Hyperlink"/>
            <w:rFonts w:ascii="IRBadr" w:hAnsi="IRBadr" w:cs="IRBadr" w:hint="cs"/>
            <w:noProof/>
            <w:rtl/>
          </w:rPr>
          <w:t>ی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گر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854C01">
          <w:rPr>
            <w:rStyle w:val="Hyperlink"/>
            <w:rFonts w:ascii="IRBadr" w:hAnsi="IRBadr" w:cs="IRBadr" w:hint="cs"/>
            <w:noProof/>
            <w:rtl/>
          </w:rPr>
          <w:t>ی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صفوان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783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پاسخ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784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785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مناقشه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786" w:history="1">
        <w:r w:rsidRPr="00854C01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854C01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854C01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83081" w:rsidRDefault="00683081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bookmarkStart w:id="0" w:name="_GoBack"/>
      <w:bookmarkEnd w:id="0"/>
    </w:p>
    <w:p w:rsidR="00683081" w:rsidRDefault="00683081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1A4F44" w:rsidRPr="00683081" w:rsidRDefault="001A4F44" w:rsidP="00683081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608772"/>
      <w:r w:rsidRPr="00683081">
        <w:rPr>
          <w:rFonts w:ascii="IRBadr" w:hAnsi="IRBadr" w:cs="IRBadr"/>
          <w:rtl/>
        </w:rPr>
        <w:t>حد سرقت</w:t>
      </w:r>
      <w:bookmarkEnd w:id="1"/>
    </w:p>
    <w:p w:rsidR="001A4F44" w:rsidRPr="00683081" w:rsidRDefault="001A4F44" w:rsidP="00683081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2608773"/>
      <w:r w:rsidRPr="00683081">
        <w:rPr>
          <w:rFonts w:ascii="IRBadr" w:hAnsi="IRBadr" w:cs="IRBadr"/>
          <w:rtl/>
        </w:rPr>
        <w:t>مرور بحث گذشته</w:t>
      </w:r>
      <w:bookmarkEnd w:id="2"/>
    </w:p>
    <w:p w:rsidR="001A4F44" w:rsidRPr="00683081" w:rsidRDefault="001A4F44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در جلسه سابق گفته شد که برای صدق مفهوم سرقت مقوماتی وجود دارد که از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تصرف در مال است،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بعدی بیرون بردن مال است،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اگر بیرون نبرد تصرف صورت گرفته از جانب او حرام بوده و تعزیر را در پی دارد، او در این حالت ضامن خواهد بود ولی قطع ید صورت نخواهد گرفت.</w:t>
      </w:r>
    </w:p>
    <w:p w:rsidR="00683081" w:rsidRPr="00683081" w:rsidRDefault="00683081" w:rsidP="00683081">
      <w:pPr>
        <w:pStyle w:val="Heading1"/>
        <w:spacing w:line="360" w:lineRule="auto"/>
        <w:rPr>
          <w:rFonts w:ascii="IRBadr" w:hAnsi="IRBadr" w:cs="IRBadr"/>
          <w:rtl/>
        </w:rPr>
      </w:pPr>
      <w:bookmarkStart w:id="3" w:name="_Toc432608774"/>
      <w:r w:rsidRPr="00683081">
        <w:rPr>
          <w:rFonts w:ascii="IRBadr" w:hAnsi="IRBadr" w:cs="IRBadr"/>
          <w:rtl/>
        </w:rPr>
        <w:t>جمع بندی</w:t>
      </w:r>
      <w:bookmarkEnd w:id="3"/>
    </w:p>
    <w:p w:rsidR="001A4F44" w:rsidRPr="00683081" w:rsidRDefault="001A4F44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پس در حقیقت 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>مفهوم سرقت این است که هتک حرز کرده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مال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را بیرون برده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>یا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در آن تصرف کرده است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ولو اینکه تلف هم نشده باشد.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بلکه 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>تحت استیلا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ممکن است هیچ سودی هم از این 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نبرده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باشد،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منتها دستش قطع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خواهد شد.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وجه است که بگوییم اخراج از حرز جزء مفهوم سرقت است. کسی که می‌گوید مخفیانه ب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ودن جزء مفهوم آن است،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کسی بخواهد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به‌صورت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اطمینانی این وجه را بگوید،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چندان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نیست.</w:t>
      </w:r>
    </w:p>
    <w:p w:rsidR="001A4F44" w:rsidRPr="00683081" w:rsidRDefault="001A4F44" w:rsidP="00683081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2608775"/>
      <w:r w:rsidRPr="00683081">
        <w:rPr>
          <w:rFonts w:ascii="IRBadr" w:hAnsi="IRBadr" w:cs="IRBadr"/>
          <w:rtl/>
        </w:rPr>
        <w:t>شرط اخراج مال</w:t>
      </w:r>
      <w:bookmarkEnd w:id="4"/>
    </w:p>
    <w:p w:rsidR="00DE6E14" w:rsidRPr="00683081" w:rsidRDefault="001A4F44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>ممکن است به نحوی سرقت معنا شود که مفهوم اخراج نیز در ذیل آن وجود داشته باشد</w:t>
      </w:r>
      <w:r w:rsidR="00DE6E14" w:rsidRPr="00683081">
        <w:rPr>
          <w:rFonts w:ascii="IRBadr" w:hAnsi="IRBadr" w:cs="IRBadr"/>
          <w:sz w:val="28"/>
          <w:szCs w:val="28"/>
          <w:rtl/>
          <w:lang w:bidi="fa-IR"/>
        </w:rPr>
        <w:t>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DE6E14" w:rsidRPr="00683081">
        <w:rPr>
          <w:rFonts w:ascii="IRBadr" w:hAnsi="IRBadr" w:cs="IRBadr"/>
          <w:sz w:val="28"/>
          <w:szCs w:val="28"/>
          <w:rtl/>
          <w:lang w:bidi="fa-IR"/>
        </w:rPr>
        <w:t xml:space="preserve"> اخذ مال غیر که در لغت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DE6E14" w:rsidRPr="00683081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DE6E14" w:rsidRPr="00683081">
        <w:rPr>
          <w:rFonts w:ascii="IRBadr" w:hAnsi="IRBadr" w:cs="IRBadr"/>
          <w:sz w:val="28"/>
          <w:szCs w:val="28"/>
          <w:rtl/>
          <w:lang w:bidi="fa-IR"/>
        </w:rPr>
        <w:t xml:space="preserve"> آن اخذی قصد شده است که به نحو اخراج است،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DE6E14" w:rsidRPr="00683081">
        <w:rPr>
          <w:rFonts w:ascii="IRBadr" w:hAnsi="IRBadr" w:cs="IRBadr"/>
          <w:sz w:val="28"/>
          <w:szCs w:val="28"/>
          <w:rtl/>
          <w:lang w:bidi="fa-IR"/>
        </w:rPr>
        <w:t xml:space="preserve"> نمی‌گوییم حتماً در اخذ مال غیر مفهوم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اخراج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اخذشده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است. این ادعا دشوار است. اما احتمال می‌دهیم در خود مفهوم لغت و اخذ</w:t>
      </w:r>
      <w:r w:rsidR="00DE6E14" w:rsidRPr="00683081">
        <w:rPr>
          <w:rFonts w:ascii="IRBadr" w:hAnsi="IRBadr" w:cs="IRBadr"/>
          <w:sz w:val="28"/>
          <w:szCs w:val="28"/>
          <w:rtl/>
          <w:lang w:bidi="fa-IR"/>
        </w:rPr>
        <w:t>،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این بیرون بردن هم مأخوذ باشد.</w:t>
      </w:r>
    </w:p>
    <w:p w:rsidR="00DE6E14" w:rsidRPr="00683081" w:rsidRDefault="00F06222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lastRenderedPageBreak/>
        <w:t>همین احتمال کافی است که اینجا مصداق شبهه و قاعده درع</w:t>
      </w:r>
      <w:r w:rsidR="00DE6E14" w:rsidRPr="00683081">
        <w:rPr>
          <w:rFonts w:ascii="IRBadr" w:hAnsi="IRBadr" w:cs="IRBadr"/>
          <w:sz w:val="28"/>
          <w:szCs w:val="28"/>
          <w:rtl/>
          <w:lang w:bidi="fa-IR"/>
        </w:rPr>
        <w:t xml:space="preserve"> گردد،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DE6E14" w:rsidRPr="00683081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اخراج مال از حرز اطمینان نداریم</w:t>
      </w:r>
      <w:r w:rsidR="00DE6E14" w:rsidRPr="00683081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اما این احتمال غیر عقلایی نیست. بعید نیست ما </w:t>
      </w:r>
      <w:r w:rsidR="00DE6E14" w:rsidRPr="00683081">
        <w:rPr>
          <w:rFonts w:ascii="IRBadr" w:hAnsi="IRBadr" w:cs="IRBadr"/>
          <w:sz w:val="28"/>
          <w:szCs w:val="28"/>
          <w:rtl/>
          <w:lang w:bidi="fa-IR"/>
        </w:rPr>
        <w:t>تفسیر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و برداشتی از لغت داشته باشیم که اخراج هم در آن بشود گنجاند.</w:t>
      </w:r>
    </w:p>
    <w:p w:rsidR="00DE6E14" w:rsidRPr="00683081" w:rsidRDefault="00DE6E14" w:rsidP="00683081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2608776"/>
      <w:r w:rsidRPr="00683081">
        <w:rPr>
          <w:rFonts w:ascii="IRBadr" w:hAnsi="IRBadr" w:cs="IRBadr"/>
          <w:rtl/>
        </w:rPr>
        <w:t>مستندات بحث</w:t>
      </w:r>
      <w:bookmarkEnd w:id="5"/>
    </w:p>
    <w:p w:rsidR="00DE6E14" w:rsidRPr="00683081" w:rsidRDefault="00F06222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>علاوه بر این دلیل اول ادله روایی هم داریم که در باب هشت از ابواب حد سرقت</w:t>
      </w:r>
      <w:r w:rsidR="0005757B" w:rsidRPr="00683081">
        <w:rPr>
          <w:rFonts w:ascii="IRBadr" w:hAnsi="IRBadr" w:cs="IRBadr"/>
          <w:sz w:val="28"/>
          <w:szCs w:val="28"/>
          <w:rtl/>
          <w:lang w:bidi="fa-IR"/>
        </w:rPr>
        <w:t xml:space="preserve">، جلد هیجده صفحه چهارصد و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نودوهشت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آمده است.</w:t>
      </w:r>
    </w:p>
    <w:p w:rsidR="00DE6E14" w:rsidRPr="00683081" w:rsidRDefault="00DE6E14" w:rsidP="00683081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2608777"/>
      <w:r w:rsidRPr="00683081">
        <w:rPr>
          <w:rFonts w:ascii="IRBadr" w:hAnsi="IRBadr" w:cs="IRBadr"/>
          <w:rtl/>
        </w:rPr>
        <w:t>روایت اول</w:t>
      </w:r>
      <w:bookmarkEnd w:id="6"/>
    </w:p>
    <w:p w:rsidR="0005757B" w:rsidRPr="00683081" w:rsidRDefault="00F06222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>روایت اول</w:t>
      </w:r>
      <w:r w:rsidR="0005757B" w:rsidRPr="00683081">
        <w:rPr>
          <w:rFonts w:ascii="IRBadr" w:hAnsi="IRBadr" w:cs="IRBadr"/>
          <w:sz w:val="28"/>
          <w:szCs w:val="28"/>
          <w:rtl/>
          <w:lang w:bidi="fa-IR"/>
        </w:rPr>
        <w:t xml:space="preserve"> در باب هشت است که روایتی صحیحه است؛</w:t>
      </w:r>
    </w:p>
    <w:p w:rsidR="007A3D31" w:rsidRPr="00683081" w:rsidRDefault="00F06222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</w:t>
      </w:r>
      <w:r w:rsidR="0005757B" w:rsidRPr="00683081">
        <w:rPr>
          <w:rFonts w:ascii="IRBadr" w:hAnsi="IRBadr" w:cs="IRBadr"/>
          <w:sz w:val="28"/>
          <w:szCs w:val="28"/>
          <w:rtl/>
          <w:lang w:bidi="fa-IR"/>
        </w:rPr>
        <w:t xml:space="preserve">دزدی قفل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خانه‌ای</w:t>
      </w:r>
      <w:r w:rsidR="0005757B" w:rsidRPr="00683081">
        <w:rPr>
          <w:rFonts w:ascii="IRBadr" w:hAnsi="IRBadr" w:cs="IRBadr"/>
          <w:sz w:val="28"/>
          <w:szCs w:val="28"/>
          <w:rtl/>
          <w:lang w:bidi="fa-IR"/>
        </w:rPr>
        <w:t xml:space="preserve"> را شکسته وارد خانه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شده است</w:t>
      </w:r>
      <w:r w:rsidR="0005757B" w:rsidRPr="00683081">
        <w:rPr>
          <w:rFonts w:ascii="IRBadr" w:hAnsi="IRBadr" w:cs="IRBadr"/>
          <w:sz w:val="28"/>
          <w:szCs w:val="28"/>
          <w:rtl/>
          <w:lang w:bidi="fa-IR"/>
        </w:rPr>
        <w:t>.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5757B" w:rsidRPr="00683081">
        <w:rPr>
          <w:rFonts w:ascii="IRBadr" w:hAnsi="IRBadr" w:cs="IRBadr"/>
          <w:sz w:val="28"/>
          <w:szCs w:val="28"/>
          <w:rtl/>
          <w:lang w:bidi="fa-IR"/>
        </w:rPr>
        <w:t xml:space="preserve"> فرد چون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چیزی برنداشته است</w:t>
      </w:r>
      <w:r w:rsidR="0005757B" w:rsidRPr="00683081">
        <w:rPr>
          <w:rFonts w:ascii="IRBadr" w:hAnsi="IRBadr" w:cs="IRBadr"/>
          <w:sz w:val="28"/>
          <w:szCs w:val="28"/>
          <w:rtl/>
          <w:lang w:bidi="fa-IR"/>
        </w:rPr>
        <w:t xml:space="preserve"> تعزیر می‌شود.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حضرت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بعدازاین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می‌فرمایند اگر این شخص را گرفتند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متاعی را بیرون </w:t>
      </w:r>
      <w:r w:rsidR="007A3D31" w:rsidRPr="00683081">
        <w:rPr>
          <w:rFonts w:ascii="IRBadr" w:hAnsi="IRBadr" w:cs="IRBadr"/>
          <w:sz w:val="28"/>
          <w:szCs w:val="28"/>
          <w:rtl/>
          <w:lang w:bidi="fa-IR"/>
        </w:rPr>
        <w:t>برده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قطع</w:t>
      </w:r>
      <w:r w:rsidR="007A3D31" w:rsidRPr="00683081">
        <w:rPr>
          <w:rFonts w:ascii="IRBadr" w:hAnsi="IRBadr" w:cs="IRBadr"/>
          <w:sz w:val="28"/>
          <w:szCs w:val="28"/>
          <w:rtl/>
          <w:lang w:bidi="fa-IR"/>
        </w:rPr>
        <w:t xml:space="preserve"> ید داشت</w:t>
      </w:r>
      <w:r w:rsidR="003501A2" w:rsidRPr="0068308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A3D31" w:rsidRPr="00683081" w:rsidRDefault="00CA4677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7A3D31" w:rsidRPr="00683081">
        <w:rPr>
          <w:rFonts w:ascii="IRBadr" w:hAnsi="IRBadr" w:cs="IRBadr"/>
          <w:sz w:val="28"/>
          <w:szCs w:val="28"/>
          <w:rtl/>
          <w:lang w:bidi="fa-IR"/>
        </w:rPr>
        <w:t xml:space="preserve"> که مشاهده شد در این روایت قید اخراج متاع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7A3D31" w:rsidRPr="00683081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7A3D31" w:rsidRPr="00683081" w:rsidRDefault="007A3D31" w:rsidP="00683081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2608778"/>
      <w:r w:rsidRPr="00683081">
        <w:rPr>
          <w:rFonts w:ascii="IRBadr" w:hAnsi="IRBadr" w:cs="IRBadr"/>
          <w:rtl/>
        </w:rPr>
        <w:t>روایت دوم</w:t>
      </w:r>
      <w:bookmarkEnd w:id="7"/>
    </w:p>
    <w:p w:rsidR="007A3D31" w:rsidRPr="00683081" w:rsidRDefault="00F06222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روایت دوم </w:t>
      </w:r>
      <w:r w:rsidR="007A3D31" w:rsidRPr="00683081">
        <w:rPr>
          <w:rFonts w:ascii="IRBadr" w:hAnsi="IRBadr" w:cs="IRBadr"/>
          <w:sz w:val="28"/>
          <w:szCs w:val="28"/>
          <w:rtl/>
          <w:lang w:bidi="fa-IR"/>
        </w:rPr>
        <w:t>از همان باب است که بنابر یک احتمال این روایت معتبر است؛</w:t>
      </w:r>
    </w:p>
    <w:p w:rsidR="003501A2" w:rsidRPr="00683081" w:rsidRDefault="00CA4677" w:rsidP="00683081">
      <w:pPr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عَلِ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النَّوْفَلِ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السَّ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ونِ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 قَالَ أَمِ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 الْمُؤْمِنِ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فِ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السَّارِقِ إِذَا أُخِذَ وَ قَدْ أَخَذَ 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الْمَتَاعَ وَ هُوَ فِ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الْبَ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تِ لَمْ 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خْرُجْ بَعْدُ فَقَالَ لَ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عَلَ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الْقَطْعُ حَتَّ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501A2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خْرُجَ بِهِ مِنَ الدَّارِ.»</w:t>
      </w:r>
      <w:r w:rsidR="003501A2" w:rsidRPr="0068308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7A3D31" w:rsidRPr="00683081" w:rsidRDefault="00F06222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7A3D31" w:rsidRPr="00683081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روشن‌تر از </w:t>
      </w:r>
      <w:r w:rsidR="007A3D31" w:rsidRPr="00683081">
        <w:rPr>
          <w:rFonts w:ascii="IRBadr" w:hAnsi="IRBadr" w:cs="IRBadr"/>
          <w:sz w:val="28"/>
          <w:szCs w:val="28"/>
          <w:rtl/>
          <w:lang w:bidi="fa-IR"/>
        </w:rPr>
        <w:t>سابق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7A3D31" w:rsidRPr="00683081">
        <w:rPr>
          <w:rFonts w:ascii="IRBadr" w:hAnsi="IRBadr" w:cs="IRBadr"/>
          <w:sz w:val="28"/>
          <w:szCs w:val="28"/>
          <w:rtl/>
          <w:lang w:bidi="fa-IR"/>
        </w:rPr>
        <w:t xml:space="preserve"> دلالت لازم در جمله روایت سابق مبتنی بر مفهوم شرط بود اما در اینجا دلالت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موردنظر</w:t>
      </w:r>
      <w:r w:rsidR="007A3D31" w:rsidRPr="00683081">
        <w:rPr>
          <w:rFonts w:ascii="IRBadr" w:hAnsi="IRBadr" w:cs="IRBadr"/>
          <w:sz w:val="28"/>
          <w:szCs w:val="28"/>
          <w:rtl/>
          <w:lang w:bidi="fa-IR"/>
        </w:rPr>
        <w:t xml:space="preserve"> صراحت دارد.</w:t>
      </w:r>
    </w:p>
    <w:p w:rsidR="007A3D31" w:rsidRPr="00683081" w:rsidRDefault="007A3D31" w:rsidP="00683081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32608779"/>
      <w:r w:rsidRPr="00683081">
        <w:rPr>
          <w:rFonts w:ascii="IRBadr" w:hAnsi="IRBadr" w:cs="IRBadr"/>
          <w:rtl/>
        </w:rPr>
        <w:t>روایت سوم</w:t>
      </w:r>
      <w:bookmarkEnd w:id="8"/>
    </w:p>
    <w:p w:rsidR="007A3D31" w:rsidRPr="00683081" w:rsidRDefault="007A3D31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>این روایت نیز ظاهراً معتبره باشد؛</w:t>
      </w:r>
    </w:p>
    <w:p w:rsidR="003501A2" w:rsidRPr="00683081" w:rsidRDefault="003501A2" w:rsidP="00683081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«مُحَمَّدُ بْنُ الْحَسَنِ الصَّفَّارُ عَنِ الْحَسَنِ بْنِ مُوسَ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الْخَشَّابِ عَنْ غِ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اثِ بْنِ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لُّوبٍ عَنْ إِسْحَاقَ بْنِ عَمَّارٍ عَنْ جَعْفَرٍ عَنْ أَبِ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 أَنَّ عَلِ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اً ع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قُولُ لَا قَطْعَ عَلَ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السَّارِقِ حَتَّ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خْرُجَ بِالسَّرِقَةِ مِنَ الْبَ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تِ وَ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ونَ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فی‌ها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مَا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جِبُ فِ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الْقَطْعُ.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68308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7A3D31" w:rsidRPr="00683081" w:rsidRDefault="007A3D31" w:rsidP="00683081">
      <w:pPr>
        <w:pStyle w:val="Heading2"/>
        <w:spacing w:line="360" w:lineRule="auto"/>
        <w:rPr>
          <w:rFonts w:ascii="IRBadr" w:hAnsi="IRBadr" w:cs="IRBadr"/>
          <w:rtl/>
        </w:rPr>
      </w:pPr>
      <w:bookmarkStart w:id="9" w:name="_Toc432608780"/>
      <w:r w:rsidRPr="00683081">
        <w:rPr>
          <w:rFonts w:ascii="IRBadr" w:hAnsi="IRBadr" w:cs="IRBadr"/>
          <w:rtl/>
        </w:rPr>
        <w:lastRenderedPageBreak/>
        <w:t>روایت چهارم</w:t>
      </w:r>
      <w:bookmarkEnd w:id="9"/>
    </w:p>
    <w:p w:rsidR="00816296" w:rsidRPr="00683081" w:rsidRDefault="00F06222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روایت چهارم هم 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>از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طلحه بن زید است که 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>شک دارم موثق است یا خیر؟ اگر او موثق باشد در ادامه سند مانعی وجود ندارد.</w:t>
      </w:r>
    </w:p>
    <w:p w:rsidR="00816296" w:rsidRPr="00683081" w:rsidRDefault="00816296" w:rsidP="00683081">
      <w:pPr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«عَنْهُ عَنْ مُحَمَّدِ بْنِ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طَلْحَةَ بْنِ زَ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عَنْ جَعْفَرٍ عَنْ أَبِ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عَلِ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قَالَ: لَ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عَلَ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السَّارِقِ قَطْعٌ حَتَّ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خْرُجَ بِالسَّرِقَةِ مِنَ الْبَ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تِ.»</w:t>
      </w:r>
      <w:r w:rsidRPr="0068308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8A0655" w:rsidRPr="00683081" w:rsidRDefault="00CA4677" w:rsidP="00683081">
      <w:pPr>
        <w:pStyle w:val="Heading2"/>
        <w:spacing w:line="360" w:lineRule="auto"/>
        <w:rPr>
          <w:rFonts w:ascii="IRBadr" w:hAnsi="IRBadr" w:cs="IRBadr"/>
          <w:rtl/>
        </w:rPr>
      </w:pPr>
      <w:bookmarkStart w:id="10" w:name="_Toc432608781"/>
      <w:r w:rsidRPr="00683081">
        <w:rPr>
          <w:rFonts w:ascii="IRBadr" w:hAnsi="IRBadr" w:cs="IRBadr"/>
          <w:rtl/>
        </w:rPr>
        <w:t>جمع‌بندی</w:t>
      </w:r>
      <w:bookmarkEnd w:id="10"/>
    </w:p>
    <w:p w:rsidR="008A0655" w:rsidRPr="00683081" w:rsidRDefault="00F06222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چهار روایت دلالت بر این مسئله می‌کند و عجیب این است که مرحوم 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>آقای خوانساری در جامع المدارک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در این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 xml:space="preserve"> استدلال داشتند و در انتها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 xml:space="preserve"> دلیل و روایتی را جز روایت طلحه نیافتم.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 xml:space="preserve"> چهار روایت فوق به همراه قاعده 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lastRenderedPageBreak/>
        <w:t>درع،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پنج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 xml:space="preserve"> دلیل خواهند شد بر اینکه علاوه بر هتک حرز،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اخذ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 xml:space="preserve"> و استیلاء،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اخراج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 xml:space="preserve"> از حرز نیز لازم است.</w:t>
      </w:r>
    </w:p>
    <w:p w:rsidR="008A0655" w:rsidRPr="00683081" w:rsidRDefault="008A0655" w:rsidP="00683081">
      <w:pPr>
        <w:pStyle w:val="Heading3"/>
        <w:spacing w:line="360" w:lineRule="auto"/>
        <w:rPr>
          <w:rFonts w:ascii="IRBadr" w:hAnsi="IRBadr" w:cs="IRBadr"/>
          <w:rtl/>
        </w:rPr>
      </w:pPr>
      <w:bookmarkStart w:id="11" w:name="_Toc432608782"/>
      <w:r w:rsidRPr="00683081">
        <w:rPr>
          <w:rFonts w:ascii="IRBadr" w:hAnsi="IRBadr" w:cs="IRBadr"/>
          <w:rtl/>
        </w:rPr>
        <w:t>سند دیگر روایت صفوان</w:t>
      </w:r>
      <w:bookmarkEnd w:id="11"/>
    </w:p>
    <w:p w:rsidR="00816296" w:rsidRPr="00683081" w:rsidRDefault="00CA4677" w:rsidP="00683081">
      <w:pPr>
        <w:bidi/>
        <w:spacing w:line="360" w:lineRule="auto"/>
        <w:jc w:val="both"/>
        <w:rPr>
          <w:rFonts w:ascii="IRBadr" w:hAnsi="IRBadr" w:cs="IRBadr"/>
          <w:color w:val="000000" w:themeColor="text1"/>
          <w:sz w:val="20"/>
          <w:szCs w:val="20"/>
          <w:rtl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 xml:space="preserve"> که گذشت داستان صفوان در مرسله شیخ صدوق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 xml:space="preserve"> بود که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 xml:space="preserve"> سندی با مانع مواجه بود اما همین روایت با سندی معتبر در 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>ابواب مقدمات حدود، باب هفده، حدیث دوم،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ذکرشده</w:t>
      </w:r>
      <w:r w:rsidR="008A0655" w:rsidRPr="00683081">
        <w:rPr>
          <w:rFonts w:ascii="IRBadr" w:hAnsi="IRBadr" w:cs="IRBadr"/>
          <w:sz w:val="28"/>
          <w:szCs w:val="28"/>
          <w:rtl/>
          <w:lang w:bidi="fa-IR"/>
        </w:rPr>
        <w:t xml:space="preserve"> است. متن روایت بدین گونه است که؛</w:t>
      </w:r>
    </w:p>
    <w:p w:rsidR="00816296" w:rsidRPr="00683081" w:rsidRDefault="00816296" w:rsidP="00683081">
      <w:pPr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أَبِ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عُمَ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حَمَّادٍ عَنِ الْحَلَبِ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سَأَلْتُهُ عَنِ الرَّجُلِ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أْخُذُ اللِّصَّ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رْفَعُهُ أَوْ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تْرُ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هُ فَقَالَ إِنَّ صَفْوَانَ بْنَ أُمَ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ةَ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مُضْطَجِعاً فِ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الْمَسْجِدِ الْحَرَامِ فَوَضَعَ رِدَاءَهُ وَ خَرَجَ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هَرِ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 الْمَاءَ فَوَجَدَ رِدَاءَهُ قَدْ سُرِقَ حِ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رَجَعَ إِلَ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فَقَالَ مَنْ ذَهَبَ بِرِدَائِ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فَذَهَبَ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طْلُبُهُ فَأَخَذَ صَاحِبَهُ فَرَفَعَهُ إِلَ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النَّبِ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ص فَقَالَ النَّبِ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ص اقْطَعُوا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دَهُ فَقَالَ صَفْوَانُ أَ تَقْطَعُ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دَهُ مِنْ أَجْلِ رِدَائِ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 رَسُولَ اللَّهِ قَالَ نَعَمْ قَالَ فَأَنَا أَهَبُهُ لَهُ فَقَالَ رَسُولُ اللَّهِ ص فَهَلَّا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هَذَا قَبْلَ أَنْ تَرْفَعَهُ إِلَ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قُلْتُ فَالْإِمَامُ بِمَنْزِلَتِهِ إِذَا رُفِعَ إِلَ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قَالَ نَعَمْ قَالَ وَ سَأَلْتُهُ عَنِ الْعَفْوِ قَبْلَ أَنْ 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نْتَهِ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إِلَ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الْإِمَامِ فَقَالَ حَسَنٌ.</w:t>
      </w:r>
      <w:r w:rsidR="00CA4677" w:rsidRPr="0068308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683081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8A0655" w:rsidRPr="00683081" w:rsidRDefault="008A0655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برای 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ا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>سن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ا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د دیگری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نیز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در تهذیب و استبصار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 xml:space="preserve"> است که آن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ا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>سن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>ا</w:t>
      </w:r>
      <w:r w:rsidR="00F06222" w:rsidRPr="00683081">
        <w:rPr>
          <w:rFonts w:ascii="IRBadr" w:hAnsi="IRBadr" w:cs="IRBadr"/>
          <w:sz w:val="28"/>
          <w:szCs w:val="28"/>
          <w:rtl/>
          <w:lang w:bidi="fa-IR"/>
        </w:rPr>
        <w:t>د هم معتبر است.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همان‌طور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که سابقاً نیز اشاره شد این روایت از جهتی با روایات گذشته در تعارض بود که برخی از آن به وجوهی پاسخ داده بودند که یکی از این وجوه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lastRenderedPageBreak/>
        <w:t>حرزیت آن با زیر نظر و تحت دید بودن آن توسط صاحبش بوده است.</w:t>
      </w:r>
    </w:p>
    <w:p w:rsidR="00D9353D" w:rsidRPr="00683081" w:rsidRDefault="00D9353D" w:rsidP="00683081">
      <w:pPr>
        <w:pStyle w:val="Heading3"/>
        <w:spacing w:line="360" w:lineRule="auto"/>
        <w:rPr>
          <w:rFonts w:ascii="IRBadr" w:hAnsi="IRBadr" w:cs="IRBadr"/>
          <w:rtl/>
        </w:rPr>
      </w:pPr>
      <w:bookmarkStart w:id="12" w:name="_Toc432608783"/>
      <w:r w:rsidRPr="00683081">
        <w:rPr>
          <w:rFonts w:ascii="IRBadr" w:hAnsi="IRBadr" w:cs="IRBadr"/>
          <w:rtl/>
        </w:rPr>
        <w:t>مناقشه در پاسخ فوق</w:t>
      </w:r>
      <w:bookmarkEnd w:id="12"/>
    </w:p>
    <w:p w:rsidR="00D9353D" w:rsidRPr="00683081" w:rsidRDefault="00D9353D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>اما در این پاسخ دو مناقشه وجود دارد؛</w:t>
      </w:r>
    </w:p>
    <w:p w:rsidR="00D9353D" w:rsidRPr="00683081" w:rsidRDefault="00D9353D" w:rsidP="00683081">
      <w:pPr>
        <w:pStyle w:val="Heading3"/>
        <w:spacing w:line="360" w:lineRule="auto"/>
        <w:rPr>
          <w:rFonts w:ascii="IRBadr" w:hAnsi="IRBadr" w:cs="IRBadr"/>
          <w:rtl/>
        </w:rPr>
      </w:pPr>
      <w:bookmarkStart w:id="13" w:name="_Toc432608784"/>
      <w:r w:rsidRPr="00683081">
        <w:rPr>
          <w:rFonts w:ascii="IRBadr" w:hAnsi="IRBadr" w:cs="IRBadr"/>
          <w:rtl/>
        </w:rPr>
        <w:t>مناقشه اول</w:t>
      </w:r>
      <w:bookmarkEnd w:id="13"/>
    </w:p>
    <w:p w:rsidR="00D9353D" w:rsidRPr="00683081" w:rsidRDefault="00D9353D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>در روایت بود که صفوان برای وضو رفت پس حرز نگاه وجود نداشت.</w:t>
      </w:r>
    </w:p>
    <w:p w:rsidR="00D9353D" w:rsidRPr="00683081" w:rsidRDefault="00D9353D" w:rsidP="00683081">
      <w:pPr>
        <w:pStyle w:val="Heading3"/>
        <w:spacing w:line="360" w:lineRule="auto"/>
        <w:rPr>
          <w:rFonts w:ascii="IRBadr" w:hAnsi="IRBadr" w:cs="IRBadr"/>
          <w:rtl/>
        </w:rPr>
      </w:pPr>
      <w:bookmarkStart w:id="14" w:name="_Toc432608785"/>
      <w:r w:rsidRPr="00683081">
        <w:rPr>
          <w:rFonts w:ascii="IRBadr" w:hAnsi="IRBadr" w:cs="IRBadr"/>
          <w:rtl/>
        </w:rPr>
        <w:t>مناقشه دوم</w:t>
      </w:r>
      <w:bookmarkEnd w:id="14"/>
    </w:p>
    <w:p w:rsidR="00D9353D" w:rsidRPr="00683081" w:rsidRDefault="00F06222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در صدق حرز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به‌صرف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نگاه از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دورهم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محل کلام است و بعید است که این حرز باشد. لااقل شبهه دارد و موجب درع حد می‌شود.</w:t>
      </w:r>
    </w:p>
    <w:p w:rsidR="00D9353D" w:rsidRPr="00683081" w:rsidRDefault="00D9353D" w:rsidP="00683081">
      <w:pPr>
        <w:pStyle w:val="Heading3"/>
        <w:spacing w:line="360" w:lineRule="auto"/>
        <w:rPr>
          <w:rFonts w:ascii="IRBadr" w:hAnsi="IRBadr" w:cs="IRBadr"/>
          <w:rtl/>
        </w:rPr>
      </w:pPr>
      <w:bookmarkStart w:id="15" w:name="_Toc432608786"/>
      <w:r w:rsidRPr="00683081">
        <w:rPr>
          <w:rFonts w:ascii="IRBadr" w:hAnsi="IRBadr" w:cs="IRBadr"/>
          <w:rtl/>
        </w:rPr>
        <w:t>اتخاذ مبنا</w:t>
      </w:r>
      <w:bookmarkEnd w:id="15"/>
    </w:p>
    <w:p w:rsidR="00D9353D" w:rsidRPr="00683081" w:rsidRDefault="00D9353D" w:rsidP="0068308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در حقیقت اگر بخواهیم این روایت را اخذ کنیم با موانع جدی مواجه خواهیم شد؛ این روایت معارض با روایات سابق است، علاوه 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lastRenderedPageBreak/>
        <w:t>بر اینکه بر شرط خفاء نیز در تعارض است،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که آقای خویی نیز احتمال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این روایت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مختص به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مسجدالحرام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باشد،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به سایر امکنه مقدسه </w:t>
      </w:r>
      <w:r w:rsidR="00CA4677" w:rsidRPr="00683081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Pr="00683081">
        <w:rPr>
          <w:rFonts w:ascii="IRBadr" w:hAnsi="IRBadr" w:cs="IRBadr"/>
          <w:sz w:val="28"/>
          <w:szCs w:val="28"/>
          <w:rtl/>
          <w:lang w:bidi="fa-IR"/>
        </w:rPr>
        <w:t xml:space="preserve"> القای خصوصیت گردد.</w:t>
      </w:r>
    </w:p>
    <w:p w:rsidR="00152670" w:rsidRPr="00683081" w:rsidRDefault="00152670" w:rsidP="00683081">
      <w:pPr>
        <w:bidi/>
        <w:spacing w:line="360" w:lineRule="auto"/>
        <w:rPr>
          <w:rFonts w:ascii="IRBadr" w:hAnsi="IRBadr" w:cs="IRBadr"/>
          <w:rtl/>
          <w:lang w:bidi="fa-IR"/>
        </w:rPr>
      </w:pPr>
    </w:p>
    <w:sectPr w:rsidR="00152670" w:rsidRPr="00683081" w:rsidSect="00461205">
      <w:headerReference w:type="default" r:id="rId7"/>
      <w:pgSz w:w="12240" w:h="15840"/>
      <w:pgMar w:top="993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F0" w:rsidRDefault="004700F0" w:rsidP="004115CC">
      <w:pPr>
        <w:spacing w:after="0" w:line="240" w:lineRule="auto"/>
      </w:pPr>
      <w:r>
        <w:separator/>
      </w:r>
    </w:p>
  </w:endnote>
  <w:endnote w:type="continuationSeparator" w:id="0">
    <w:p w:rsidR="004700F0" w:rsidRDefault="004700F0" w:rsidP="0041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Segoe UI Semibold"/>
    <w:charset w:val="00"/>
    <w:family w:val="auto"/>
    <w:pitch w:val="variable"/>
    <w:sig w:usb0="00000000" w:usb1="80002000" w:usb2="00000008" w:usb3="00000000" w:csb0="00000043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F0" w:rsidRDefault="004700F0" w:rsidP="00683081">
      <w:pPr>
        <w:spacing w:after="0" w:line="240" w:lineRule="auto"/>
        <w:jc w:val="right"/>
      </w:pPr>
      <w:r>
        <w:separator/>
      </w:r>
    </w:p>
  </w:footnote>
  <w:footnote w:type="continuationSeparator" w:id="0">
    <w:p w:rsidR="004700F0" w:rsidRDefault="004700F0" w:rsidP="004115CC">
      <w:pPr>
        <w:spacing w:after="0" w:line="240" w:lineRule="auto"/>
      </w:pPr>
      <w:r>
        <w:continuationSeparator/>
      </w:r>
    </w:p>
  </w:footnote>
  <w:footnote w:id="1">
    <w:p w:rsidR="003501A2" w:rsidRDefault="003501A2">
      <w:pPr>
        <w:pStyle w:val="FootnoteText"/>
        <w:rPr>
          <w:rtl/>
        </w:rPr>
      </w:pPr>
      <w:r w:rsidRPr="003501A2">
        <w:rPr>
          <w:rFonts w:ascii="Noor_Titr" w:hAnsi="Noor_Titr" w:cs="B Badr" w:hint="cs"/>
          <w:color w:val="000000" w:themeColor="text1"/>
          <w:rtl/>
        </w:rPr>
        <w:t>ال</w:t>
      </w:r>
      <w:r w:rsidR="00CA4677">
        <w:rPr>
          <w:rFonts w:ascii="Noor_Titr" w:hAnsi="Noor_Titr" w:cs="B Badr" w:hint="cs"/>
          <w:color w:val="000000" w:themeColor="text1"/>
          <w:rtl/>
        </w:rPr>
        <w:t>ک</w:t>
      </w:r>
      <w:r w:rsidRPr="003501A2">
        <w:rPr>
          <w:rFonts w:ascii="Noor_Titr" w:hAnsi="Noor_Titr" w:cs="B Badr" w:hint="cs"/>
          <w:color w:val="000000" w:themeColor="text1"/>
          <w:rtl/>
        </w:rPr>
        <w:t>اف</w:t>
      </w:r>
      <w:r w:rsidR="00CA4677">
        <w:rPr>
          <w:rFonts w:ascii="Noor_Titr" w:hAnsi="Noor_Titr" w:cs="B Badr" w:hint="cs"/>
          <w:color w:val="000000" w:themeColor="text1"/>
          <w:rtl/>
        </w:rPr>
        <w:t>ی</w:t>
      </w:r>
      <w:r w:rsidRPr="003501A2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A4677">
        <w:rPr>
          <w:rFonts w:ascii="Noor_Titr" w:hAnsi="Noor_Titr" w:cs="B Badr" w:hint="cs"/>
          <w:color w:val="000000" w:themeColor="text1"/>
          <w:rtl/>
        </w:rPr>
        <w:t>ی</w:t>
      </w:r>
      <w:r w:rsidRPr="003501A2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A4677">
        <w:rPr>
          <w:rFonts w:ascii="Noor_Titr" w:hAnsi="Noor_Titr" w:cs="B Badr"/>
          <w:color w:val="000000" w:themeColor="text1"/>
          <w:rtl/>
        </w:rPr>
        <w:t>ج 7</w:t>
      </w:r>
      <w:r w:rsidRPr="003501A2">
        <w:rPr>
          <w:rFonts w:ascii="Noor_Titr" w:hAnsi="Noor_Titr" w:cs="B Badr" w:hint="cs"/>
          <w:color w:val="000000" w:themeColor="text1"/>
          <w:rtl/>
        </w:rPr>
        <w:t>، ص: 224</w:t>
      </w:r>
      <w:r>
        <w:rPr>
          <w:rStyle w:val="FootnoteReference"/>
        </w:rPr>
        <w:footnoteRef/>
      </w:r>
    </w:p>
  </w:footnote>
  <w:footnote w:id="2">
    <w:p w:rsidR="003501A2" w:rsidRDefault="003501A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501A2">
        <w:rPr>
          <w:rFonts w:ascii="Noor_Titr" w:hAnsi="Noor_Titr" w:cs="B Badr" w:hint="cs"/>
          <w:color w:val="000000" w:themeColor="text1"/>
          <w:rtl/>
        </w:rPr>
        <w:t>تهذ</w:t>
      </w:r>
      <w:r w:rsidR="00CA4677">
        <w:rPr>
          <w:rFonts w:ascii="Noor_Titr" w:hAnsi="Noor_Titr" w:cs="B Badr" w:hint="cs"/>
          <w:color w:val="000000" w:themeColor="text1"/>
          <w:rtl/>
        </w:rPr>
        <w:t>ی</w:t>
      </w:r>
      <w:r w:rsidRPr="003501A2">
        <w:rPr>
          <w:rFonts w:ascii="Noor_Titr" w:hAnsi="Noor_Titr" w:cs="B Badr" w:hint="cs"/>
          <w:color w:val="000000" w:themeColor="text1"/>
          <w:rtl/>
        </w:rPr>
        <w:t>ب الأح</w:t>
      </w:r>
      <w:r w:rsidR="00CA4677">
        <w:rPr>
          <w:rFonts w:ascii="Noor_Titr" w:hAnsi="Noor_Titr" w:cs="B Badr" w:hint="cs"/>
          <w:color w:val="000000" w:themeColor="text1"/>
          <w:rtl/>
        </w:rPr>
        <w:t>ک</w:t>
      </w:r>
      <w:r w:rsidRPr="003501A2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CA4677">
        <w:rPr>
          <w:rFonts w:ascii="Noor_Titr" w:hAnsi="Noor_Titr" w:cs="B Badr"/>
          <w:color w:val="000000" w:themeColor="text1"/>
          <w:rtl/>
        </w:rPr>
        <w:t>ج 10</w:t>
      </w:r>
      <w:r w:rsidRPr="003501A2">
        <w:rPr>
          <w:rFonts w:ascii="Noor_Titr" w:hAnsi="Noor_Titr" w:cs="B Badr" w:hint="cs"/>
          <w:color w:val="000000" w:themeColor="text1"/>
          <w:rtl/>
        </w:rPr>
        <w:t>، ص: 107</w:t>
      </w:r>
    </w:p>
  </w:footnote>
  <w:footnote w:id="3">
    <w:p w:rsidR="00816296" w:rsidRDefault="0081629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16296">
        <w:rPr>
          <w:rFonts w:ascii="Noor_Titr" w:hAnsi="Noor_Titr" w:cs="B Badr" w:hint="cs"/>
          <w:color w:val="000000" w:themeColor="text1"/>
          <w:rtl/>
        </w:rPr>
        <w:t>تهذ</w:t>
      </w:r>
      <w:r w:rsidR="00CA4677">
        <w:rPr>
          <w:rFonts w:ascii="Noor_Titr" w:hAnsi="Noor_Titr" w:cs="B Badr" w:hint="cs"/>
          <w:color w:val="000000" w:themeColor="text1"/>
          <w:rtl/>
        </w:rPr>
        <w:t>ی</w:t>
      </w:r>
      <w:r w:rsidRPr="00816296">
        <w:rPr>
          <w:rFonts w:ascii="Noor_Titr" w:hAnsi="Noor_Titr" w:cs="B Badr" w:hint="cs"/>
          <w:color w:val="000000" w:themeColor="text1"/>
          <w:rtl/>
        </w:rPr>
        <w:t>ب الأح</w:t>
      </w:r>
      <w:r w:rsidR="00CA4677">
        <w:rPr>
          <w:rFonts w:ascii="Noor_Titr" w:hAnsi="Noor_Titr" w:cs="B Badr" w:hint="cs"/>
          <w:color w:val="000000" w:themeColor="text1"/>
          <w:rtl/>
        </w:rPr>
        <w:t>ک</w:t>
      </w:r>
      <w:r w:rsidRPr="00816296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CA4677">
        <w:rPr>
          <w:rFonts w:ascii="Noor_Titr" w:hAnsi="Noor_Titr" w:cs="B Badr"/>
          <w:color w:val="000000" w:themeColor="text1"/>
          <w:rtl/>
        </w:rPr>
        <w:t>ج 10</w:t>
      </w:r>
      <w:r w:rsidRPr="00816296">
        <w:rPr>
          <w:rFonts w:ascii="Noor_Titr" w:hAnsi="Noor_Titr" w:cs="B Badr" w:hint="cs"/>
          <w:color w:val="000000" w:themeColor="text1"/>
          <w:rtl/>
        </w:rPr>
        <w:t>، ص: 130</w:t>
      </w:r>
    </w:p>
  </w:footnote>
  <w:footnote w:id="4">
    <w:p w:rsidR="00816296" w:rsidRDefault="0081629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16296">
        <w:rPr>
          <w:rFonts w:ascii="Noor_Titr" w:hAnsi="Noor_Titr" w:cs="B Badr" w:hint="cs"/>
          <w:color w:val="000000" w:themeColor="text1"/>
          <w:rtl/>
        </w:rPr>
        <w:t>ال</w:t>
      </w:r>
      <w:r w:rsidR="00CA4677">
        <w:rPr>
          <w:rFonts w:ascii="Noor_Titr" w:hAnsi="Noor_Titr" w:cs="B Badr" w:hint="cs"/>
          <w:color w:val="000000" w:themeColor="text1"/>
          <w:rtl/>
        </w:rPr>
        <w:t>ک</w:t>
      </w:r>
      <w:r w:rsidRPr="00816296">
        <w:rPr>
          <w:rFonts w:ascii="Noor_Titr" w:hAnsi="Noor_Titr" w:cs="B Badr" w:hint="cs"/>
          <w:color w:val="000000" w:themeColor="text1"/>
          <w:rtl/>
        </w:rPr>
        <w:t>اف</w:t>
      </w:r>
      <w:r w:rsidR="00CA4677">
        <w:rPr>
          <w:rFonts w:ascii="Noor_Titr" w:hAnsi="Noor_Titr" w:cs="B Badr" w:hint="cs"/>
          <w:color w:val="000000" w:themeColor="text1"/>
          <w:rtl/>
        </w:rPr>
        <w:t>ی</w:t>
      </w:r>
      <w:r w:rsidRPr="00816296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A4677">
        <w:rPr>
          <w:rFonts w:ascii="Noor_Titr" w:hAnsi="Noor_Titr" w:cs="B Badr" w:hint="cs"/>
          <w:color w:val="000000" w:themeColor="text1"/>
          <w:rtl/>
        </w:rPr>
        <w:t>ی</w:t>
      </w:r>
      <w:r w:rsidRPr="00816296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A4677">
        <w:rPr>
          <w:rFonts w:ascii="Noor_Titr" w:hAnsi="Noor_Titr" w:cs="B Badr"/>
          <w:color w:val="000000" w:themeColor="text1"/>
          <w:rtl/>
        </w:rPr>
        <w:t>ج 7</w:t>
      </w:r>
      <w:r w:rsidRPr="00816296">
        <w:rPr>
          <w:rFonts w:ascii="Noor_Titr" w:hAnsi="Noor_Titr" w:cs="B Badr" w:hint="cs"/>
          <w:color w:val="000000" w:themeColor="text1"/>
          <w:rtl/>
        </w:rPr>
        <w:t>، ص: 251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CC" w:rsidRPr="004115CC" w:rsidRDefault="004115CC" w:rsidP="004115CC">
    <w:pPr>
      <w:tabs>
        <w:tab w:val="left" w:pos="1256"/>
        <w:tab w:val="left" w:pos="5696"/>
        <w:tab w:val="right" w:pos="9071"/>
      </w:tabs>
      <w:bidi/>
      <w:spacing w:line="240" w:lineRule="auto"/>
      <w:rPr>
        <w:b/>
        <w:bCs/>
        <w:sz w:val="32"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2DAA31F" wp14:editId="28B0C5F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0B37BE" id="Straight Connector 3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noProof/>
      </w:rPr>
      <w:drawing>
        <wp:inline distT="0" distB="0" distL="0" distR="0" wp14:anchorId="20A839B4" wp14:editId="70BA6A1B">
          <wp:extent cx="700405" cy="712470"/>
          <wp:effectExtent l="0" t="0" r="4445" b="0"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67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86</w:t>
    </w:r>
    <w:r>
      <w:rPr>
        <w:rFonts w:ascii="IranNastaliq" w:hAnsi="IranNastaliq" w:cs="IranNastaliq" w:hint="cs"/>
        <w:sz w:val="40"/>
        <w:szCs w:val="40"/>
        <w:rtl/>
        <w:lang w:bidi="fa-I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22"/>
    <w:rsid w:val="000074DA"/>
    <w:rsid w:val="00030281"/>
    <w:rsid w:val="000324F1"/>
    <w:rsid w:val="00052BA3"/>
    <w:rsid w:val="0005757B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F44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4BD0"/>
    <w:rsid w:val="002E73F9"/>
    <w:rsid w:val="002F05B9"/>
    <w:rsid w:val="00340BA3"/>
    <w:rsid w:val="003501A2"/>
    <w:rsid w:val="00366400"/>
    <w:rsid w:val="00396F28"/>
    <w:rsid w:val="003A1A05"/>
    <w:rsid w:val="003A2654"/>
    <w:rsid w:val="003A2DA7"/>
    <w:rsid w:val="003C7899"/>
    <w:rsid w:val="003D2F0A"/>
    <w:rsid w:val="003D563F"/>
    <w:rsid w:val="003E1E58"/>
    <w:rsid w:val="003E5FFB"/>
    <w:rsid w:val="00405199"/>
    <w:rsid w:val="00410699"/>
    <w:rsid w:val="004115CC"/>
    <w:rsid w:val="00415360"/>
    <w:rsid w:val="0044591E"/>
    <w:rsid w:val="00461205"/>
    <w:rsid w:val="004651D2"/>
    <w:rsid w:val="00465D26"/>
    <w:rsid w:val="004679F8"/>
    <w:rsid w:val="004700F0"/>
    <w:rsid w:val="004B337F"/>
    <w:rsid w:val="004F3596"/>
    <w:rsid w:val="00572E2D"/>
    <w:rsid w:val="00592103"/>
    <w:rsid w:val="005A545E"/>
    <w:rsid w:val="005A5862"/>
    <w:rsid w:val="005B0852"/>
    <w:rsid w:val="005C06AE"/>
    <w:rsid w:val="00600839"/>
    <w:rsid w:val="00610C18"/>
    <w:rsid w:val="0061376C"/>
    <w:rsid w:val="00636EFA"/>
    <w:rsid w:val="00683081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0540"/>
    <w:rsid w:val="00792FAC"/>
    <w:rsid w:val="007A3D31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6296"/>
    <w:rsid w:val="008407A4"/>
    <w:rsid w:val="00845CC4"/>
    <w:rsid w:val="008644F4"/>
    <w:rsid w:val="00883733"/>
    <w:rsid w:val="008924E4"/>
    <w:rsid w:val="008965D2"/>
    <w:rsid w:val="008A0655"/>
    <w:rsid w:val="008A236D"/>
    <w:rsid w:val="008B35D8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D3122"/>
    <w:rsid w:val="00BD40DA"/>
    <w:rsid w:val="00C123C0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A4677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9353D"/>
    <w:rsid w:val="00D938C5"/>
    <w:rsid w:val="00DB28BB"/>
    <w:rsid w:val="00DC603F"/>
    <w:rsid w:val="00DD3C0D"/>
    <w:rsid w:val="00DD4864"/>
    <w:rsid w:val="00DD71A2"/>
    <w:rsid w:val="00DE6E1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222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6F408A-15F8-484F-95CA-9953B976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074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DA"/>
    <w:rPr>
      <w:rFonts w:ascii="Tahoma" w:eastAsiaTheme="minorHAns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F06222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C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1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C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35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501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3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&#1588;&#1605;&#1575;&#1585;&#1607;%20&#1579;&#1576;&#157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E0997-EE28-4729-8BFD-50B21899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شماره ثبت</Template>
  <TotalTime>1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7</cp:revision>
  <dcterms:created xsi:type="dcterms:W3CDTF">2015-10-15T00:57:00Z</dcterms:created>
  <dcterms:modified xsi:type="dcterms:W3CDTF">2015-10-15T00:58:00Z</dcterms:modified>
</cp:coreProperties>
</file>