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96" w:rsidRDefault="000F2F91" w:rsidP="005D6196">
      <w:pPr>
        <w:bidi/>
        <w:spacing w:line="360" w:lineRule="auto"/>
        <w:jc w:val="both"/>
        <w:rPr>
          <w:noProof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5D6196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5D619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5D6196">
        <w:rPr>
          <w:rFonts w:ascii="IRBadr" w:hAnsi="IRBadr" w:cs="IRBadr"/>
          <w:sz w:val="28"/>
          <w:szCs w:val="28"/>
          <w:lang w:bidi="fa-IR"/>
        </w:rPr>
        <w:instrText>TOC</w:instrText>
      </w:r>
      <w:r w:rsidR="005D6196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5D6196">
        <w:rPr>
          <w:rFonts w:ascii="IRBadr" w:hAnsi="IRBadr" w:cs="IRBadr"/>
          <w:sz w:val="28"/>
          <w:szCs w:val="28"/>
          <w:lang w:bidi="fa-IR"/>
        </w:rPr>
        <w:instrText>o "1-6" \h \z \u</w:instrText>
      </w:r>
      <w:r w:rsidR="005D6196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5D6196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5D6196" w:rsidRDefault="005D6196" w:rsidP="005D619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307" w:history="1">
        <w:r w:rsidRPr="00951E4E">
          <w:rPr>
            <w:rStyle w:val="Hyperlink"/>
            <w:rFonts w:ascii="IRBadr" w:hAnsi="IRBadr" w:cs="IRBadr" w:hint="eastAsia"/>
            <w:noProof/>
            <w:rtl/>
          </w:rPr>
          <w:t>حد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سرقت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D6196" w:rsidRDefault="005D6196" w:rsidP="005D619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308" w:history="1">
        <w:r w:rsidRPr="00951E4E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پ</w:t>
        </w:r>
        <w:r w:rsidRPr="00951E4E">
          <w:rPr>
            <w:rStyle w:val="Hyperlink"/>
            <w:rFonts w:ascii="IRBadr" w:hAnsi="IRBadr" w:cs="IRBadr" w:hint="cs"/>
            <w:noProof/>
            <w:rtl/>
          </w:rPr>
          <w:t>ی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ش</w:t>
        </w:r>
        <w:r w:rsidRPr="00951E4E">
          <w:rPr>
            <w:rStyle w:val="Hyperlink"/>
            <w:rFonts w:ascii="IRBadr" w:hAnsi="IRBadr" w:cs="IRBadr" w:hint="cs"/>
            <w:noProof/>
            <w:rtl/>
          </w:rPr>
          <w:t>ی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D6196" w:rsidRDefault="005D6196" w:rsidP="005D6196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309" w:history="1">
        <w:r w:rsidRPr="00951E4E">
          <w:rPr>
            <w:rStyle w:val="Hyperlink"/>
            <w:rFonts w:ascii="IRBadr" w:hAnsi="IRBadr" w:cs="IRBadr" w:hint="eastAsia"/>
            <w:noProof/>
            <w:rtl/>
          </w:rPr>
          <w:t>شرط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خفاء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D6196" w:rsidRDefault="005D6196" w:rsidP="005D619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310" w:history="1">
        <w:r w:rsidRPr="00951E4E">
          <w:rPr>
            <w:rStyle w:val="Hyperlink"/>
            <w:rFonts w:ascii="IRBadr" w:hAnsi="IRBadr" w:cs="IRBadr" w:hint="eastAsia"/>
            <w:noProof/>
            <w:rtl/>
          </w:rPr>
          <w:t>تغ</w:t>
        </w:r>
        <w:r w:rsidRPr="00951E4E">
          <w:rPr>
            <w:rStyle w:val="Hyperlink"/>
            <w:rFonts w:ascii="IRBadr" w:hAnsi="IRBadr" w:cs="IRBadr" w:hint="cs"/>
            <w:noProof/>
            <w:rtl/>
          </w:rPr>
          <w:t>یی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ر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خفاء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عرف</w:t>
        </w:r>
        <w:r w:rsidRPr="00951E4E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6196" w:rsidRDefault="005D6196" w:rsidP="005D619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311" w:history="1">
        <w:r w:rsidRPr="00951E4E">
          <w:rPr>
            <w:rStyle w:val="Hyperlink"/>
            <w:rFonts w:ascii="IRBadr" w:hAnsi="IRBadr" w:cs="IRBadr" w:hint="eastAsia"/>
            <w:noProof/>
            <w:rtl/>
          </w:rPr>
          <w:t>انواع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خفاء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6196" w:rsidRDefault="005D6196" w:rsidP="005D619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312" w:history="1">
        <w:r w:rsidRPr="00951E4E">
          <w:rPr>
            <w:rStyle w:val="Hyperlink"/>
            <w:rFonts w:ascii="IRBadr" w:hAnsi="IRBadr" w:cs="IRBadr" w:hint="eastAsia"/>
            <w:noProof/>
            <w:rtl/>
          </w:rPr>
          <w:t>موضوع</w:t>
        </w:r>
        <w:r w:rsidRPr="00951E4E">
          <w:rPr>
            <w:rStyle w:val="Hyperlink"/>
            <w:rFonts w:ascii="IRBadr" w:hAnsi="IRBadr" w:cs="IRBadr" w:hint="cs"/>
            <w:noProof/>
            <w:rtl/>
          </w:rPr>
          <w:t>ی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هر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دو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خفاء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D6196" w:rsidRDefault="005D6196" w:rsidP="005D6196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313" w:history="1">
        <w:r w:rsidRPr="00951E4E">
          <w:rPr>
            <w:rStyle w:val="Hyperlink"/>
            <w:rFonts w:ascii="IRBadr" w:hAnsi="IRBadr" w:cs="IRBadr" w:hint="eastAsia"/>
            <w:noProof/>
            <w:rtl/>
          </w:rPr>
          <w:t>مقصود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از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خفاء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6196" w:rsidRDefault="005D6196" w:rsidP="005D619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8314" w:history="1">
        <w:r w:rsidRPr="00951E4E">
          <w:rPr>
            <w:rStyle w:val="Hyperlink"/>
            <w:rFonts w:ascii="IRBadr" w:hAnsi="IRBadr" w:cs="IRBadr" w:hint="eastAsia"/>
            <w:noProof/>
            <w:rtl/>
          </w:rPr>
          <w:t>شرط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نف</w:t>
        </w:r>
        <w:r w:rsidRPr="00951E4E">
          <w:rPr>
            <w:rStyle w:val="Hyperlink"/>
            <w:rFonts w:ascii="IRBadr" w:hAnsi="IRBadr" w:cs="IRBadr" w:hint="cs"/>
            <w:noProof/>
            <w:rtl/>
          </w:rPr>
          <w:t>ی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والد</w:t>
        </w:r>
        <w:r w:rsidRPr="00951E4E">
          <w:rPr>
            <w:rStyle w:val="Hyperlink"/>
            <w:rFonts w:ascii="IRBadr" w:hAnsi="IRBadr" w:cs="IRBadr" w:hint="cs"/>
            <w:noProof/>
            <w:rtl/>
          </w:rPr>
          <w:t>ی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6196" w:rsidRDefault="005D6196" w:rsidP="005D619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8315" w:history="1">
        <w:r w:rsidRPr="00951E4E">
          <w:rPr>
            <w:rStyle w:val="Hyperlink"/>
            <w:rFonts w:ascii="IRBadr" w:hAnsi="IRBadr" w:cs="IRBadr" w:hint="eastAsia"/>
            <w:noProof/>
            <w:rtl/>
          </w:rPr>
          <w:t>اقوال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ا</w:t>
        </w:r>
        <w:r w:rsidRPr="00951E4E">
          <w:rPr>
            <w:rStyle w:val="Hyperlink"/>
            <w:rFonts w:ascii="IRBadr" w:hAnsi="IRBadr" w:cs="IRBadr" w:hint="cs"/>
            <w:noProof/>
            <w:rtl/>
          </w:rPr>
          <w:t>ی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ن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باب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6196" w:rsidRDefault="005D6196" w:rsidP="005D619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8316" w:history="1">
        <w:r w:rsidRPr="00951E4E">
          <w:rPr>
            <w:rStyle w:val="Hyperlink"/>
            <w:rFonts w:ascii="IRBadr" w:hAnsi="IRBadr" w:cs="IRBadr" w:hint="eastAsia"/>
            <w:noProof/>
            <w:rtl/>
          </w:rPr>
          <w:t>مستند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قول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6196" w:rsidRDefault="005D6196" w:rsidP="005D619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8317" w:history="1">
        <w:r w:rsidRPr="00951E4E">
          <w:rPr>
            <w:rStyle w:val="Hyperlink"/>
            <w:rFonts w:ascii="IRBadr" w:hAnsi="IRBadr" w:cs="IRBadr" w:hint="eastAsia"/>
            <w:noProof/>
            <w:rtl/>
          </w:rPr>
          <w:t>دو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تفس</w:t>
        </w:r>
        <w:r w:rsidRPr="00951E4E">
          <w:rPr>
            <w:rStyle w:val="Hyperlink"/>
            <w:rFonts w:ascii="IRBadr" w:hAnsi="IRBadr" w:cs="IRBadr" w:hint="cs"/>
            <w:noProof/>
            <w:rtl/>
          </w:rPr>
          <w:t>ی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ر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از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951E4E">
          <w:rPr>
            <w:rStyle w:val="Hyperlink"/>
            <w:rFonts w:ascii="IRBadr" w:hAnsi="IRBadr" w:cs="IRBadr" w:hint="cs"/>
            <w:noProof/>
            <w:rtl/>
          </w:rPr>
          <w:t>ی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6196" w:rsidRDefault="005D6196" w:rsidP="005D619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ar-SA"/>
        </w:rPr>
      </w:pPr>
      <w:hyperlink w:anchor="_Toc432608318" w:history="1">
        <w:r w:rsidRPr="00951E4E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Pr="00951E4E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951E4E">
          <w:rPr>
            <w:rStyle w:val="Hyperlink"/>
            <w:rFonts w:ascii="IRBadr" w:hAnsi="IRBadr" w:cs="IRBadr" w:hint="eastAsia"/>
            <w:noProof/>
            <w:rtl/>
          </w:rPr>
          <w:t>مبنا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D6196" w:rsidRDefault="005D6196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  <w:bookmarkStart w:id="0" w:name="_GoBack"/>
      <w:bookmarkEnd w:id="0"/>
    </w:p>
    <w:p w:rsidR="005D6196" w:rsidRDefault="005D6196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68554B" w:rsidRPr="005D6196" w:rsidRDefault="0068554B" w:rsidP="005D6196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32608307"/>
      <w:r w:rsidRPr="005D6196">
        <w:rPr>
          <w:rFonts w:ascii="IRBadr" w:hAnsi="IRBadr" w:cs="IRBadr"/>
          <w:rtl/>
        </w:rPr>
        <w:t>حد سرقت</w:t>
      </w:r>
      <w:bookmarkEnd w:id="1"/>
    </w:p>
    <w:p w:rsidR="0068554B" w:rsidRPr="005D6196" w:rsidRDefault="0068554B" w:rsidP="005D6196">
      <w:pPr>
        <w:pStyle w:val="Heading1"/>
        <w:spacing w:line="360" w:lineRule="auto"/>
        <w:rPr>
          <w:rFonts w:ascii="IRBadr" w:hAnsi="IRBadr" w:cs="IRBadr"/>
          <w:rtl/>
        </w:rPr>
      </w:pPr>
      <w:bookmarkStart w:id="2" w:name="_Toc432608308"/>
      <w:r w:rsidRPr="005D6196">
        <w:rPr>
          <w:rFonts w:ascii="IRBadr" w:hAnsi="IRBadr" w:cs="IRBadr"/>
          <w:rtl/>
        </w:rPr>
        <w:t>مرور بحث پیشین</w:t>
      </w:r>
      <w:bookmarkEnd w:id="2"/>
    </w:p>
    <w:p w:rsidR="00EF4793" w:rsidRPr="005D6196" w:rsidRDefault="004054B2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شرایط خاصی که برای حدود حد سرقت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است، عبارت‌اند از هتک حرز</w:t>
      </w:r>
      <w:r w:rsidR="00EF4793" w:rsidRPr="005D619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اخذ مال</w:t>
      </w:r>
      <w:r w:rsidR="00EF4793" w:rsidRPr="005D619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اخراج مال و خفا</w:t>
      </w:r>
      <w:r w:rsidR="00EF4793" w:rsidRPr="005D6196">
        <w:rPr>
          <w:rFonts w:ascii="IRBadr" w:hAnsi="IRBadr" w:cs="IRBadr"/>
          <w:sz w:val="28"/>
          <w:szCs w:val="28"/>
          <w:rtl/>
          <w:lang w:bidi="fa-IR"/>
        </w:rPr>
        <w:t>ء.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که برداشتن مال</w:t>
      </w:r>
      <w:r w:rsidR="00EF4793" w:rsidRPr="005D619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درملأعام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است، قطع ید دیگر ثابت نیست. این شرط آخر که عبارت بود از اخذ مال</w:t>
      </w:r>
      <w:r w:rsidR="00EF4793" w:rsidRPr="005D6196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خفاء، </w:t>
      </w:r>
      <w:r w:rsidR="00EF4793" w:rsidRPr="005D6196">
        <w:rPr>
          <w:rFonts w:ascii="IRBadr" w:hAnsi="IRBadr" w:cs="IRBadr"/>
          <w:sz w:val="28"/>
          <w:szCs w:val="28"/>
          <w:rtl/>
          <w:lang w:bidi="fa-IR"/>
        </w:rPr>
        <w:t>یک دلیل لغوی و ادله متعدد روایی داشت،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EF4793" w:rsidRPr="005D6196">
        <w:rPr>
          <w:rFonts w:ascii="IRBadr" w:hAnsi="IRBadr" w:cs="IRBadr"/>
          <w:sz w:val="28"/>
          <w:szCs w:val="28"/>
          <w:rtl/>
          <w:lang w:bidi="fa-IR"/>
        </w:rPr>
        <w:t xml:space="preserve"> متذکر این نکته نیز شدیم که مفهوم سرقت ممکن است به معونه مجازیت یا حتی اشتراک لفظی به این دلالت برسد.</w:t>
      </w:r>
    </w:p>
    <w:p w:rsidR="00EF4793" w:rsidRPr="005D6196" w:rsidRDefault="00EF4793" w:rsidP="005D6196">
      <w:pPr>
        <w:pStyle w:val="Heading1"/>
        <w:spacing w:line="360" w:lineRule="auto"/>
        <w:rPr>
          <w:rFonts w:ascii="IRBadr" w:hAnsi="IRBadr" w:cs="IRBadr"/>
          <w:rtl/>
        </w:rPr>
      </w:pPr>
      <w:bookmarkStart w:id="3" w:name="_Toc432608309"/>
      <w:r w:rsidRPr="005D6196">
        <w:rPr>
          <w:rFonts w:ascii="IRBadr" w:hAnsi="IRBadr" w:cs="IRBadr"/>
          <w:rtl/>
        </w:rPr>
        <w:lastRenderedPageBreak/>
        <w:t>شرط خفاء</w:t>
      </w:r>
      <w:bookmarkEnd w:id="3"/>
    </w:p>
    <w:p w:rsidR="00EF4793" w:rsidRPr="005D6196" w:rsidRDefault="000F2F91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EF4793" w:rsidRPr="005D6196">
        <w:rPr>
          <w:rFonts w:ascii="IRBadr" w:hAnsi="IRBadr" w:cs="IRBadr"/>
          <w:sz w:val="28"/>
          <w:szCs w:val="28"/>
          <w:rtl/>
          <w:lang w:bidi="fa-IR"/>
        </w:rPr>
        <w:t xml:space="preserve"> که انسان را مطمئن 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>می‌سازد</w:t>
      </w:r>
      <w:r w:rsidR="00EF4793" w:rsidRPr="005D6196">
        <w:rPr>
          <w:rFonts w:ascii="IRBadr" w:hAnsi="IRBadr" w:cs="IRBadr"/>
          <w:sz w:val="28"/>
          <w:szCs w:val="28"/>
          <w:rtl/>
          <w:lang w:bidi="fa-IR"/>
        </w:rPr>
        <w:t xml:space="preserve"> که این معنی از خفاء در معاجم لغویه قدیمی مأخوذ از فقه ما نیست دو مطلب است؛</w:t>
      </w:r>
    </w:p>
    <w:p w:rsidR="00EF4793" w:rsidRPr="005D6196" w:rsidRDefault="00EF4793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>اولین دلیل اینکه این جزئیات و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 xml:space="preserve"> این احکام فقه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ی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به‌تدریج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در اذهان جا افتاد و دلیل دیگر اینکه بسیاری از شرایط فقهی دیگر است که در لغت اخذ نشده است. این دو امر انسان را به تبادری لغوی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می‌رساند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>.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نکته بیان شد که مراد از خفای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خفای عرفی است نه خفای شخصی. علت آن نیز این بوده که بین این دو خفاء رابطه تساوی برقرار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نیست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>. یعنی ممکن است در موارد خفای شخصی صدق کند اما عرف آن را خفاء نداند.</w:t>
      </w:r>
    </w:p>
    <w:p w:rsidR="00EF4793" w:rsidRPr="005D6196" w:rsidRDefault="00EF4793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پس در اینجا نیز 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>مثل سایر مفاهیم، بر همان متفاهم عرفی حمل می‌شود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EF4793" w:rsidRPr="005D6196" w:rsidRDefault="00EF4793" w:rsidP="005D6196">
      <w:pPr>
        <w:pStyle w:val="Heading2"/>
        <w:spacing w:line="360" w:lineRule="auto"/>
        <w:rPr>
          <w:rFonts w:ascii="IRBadr" w:hAnsi="IRBadr" w:cs="IRBadr"/>
          <w:rtl/>
        </w:rPr>
      </w:pPr>
      <w:bookmarkStart w:id="4" w:name="_Toc432608310"/>
      <w:r w:rsidRPr="005D6196">
        <w:rPr>
          <w:rFonts w:ascii="IRBadr" w:hAnsi="IRBadr" w:cs="IRBadr"/>
          <w:rtl/>
        </w:rPr>
        <w:lastRenderedPageBreak/>
        <w:t>تغییر خفاء عرفی</w:t>
      </w:r>
      <w:bookmarkEnd w:id="4"/>
    </w:p>
    <w:p w:rsidR="00EF4793" w:rsidRPr="005D6196" w:rsidRDefault="000F2F91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EF4793" w:rsidRPr="005D6196">
        <w:rPr>
          <w:rFonts w:ascii="IRBadr" w:hAnsi="IRBadr" w:cs="IRBadr"/>
          <w:sz w:val="28"/>
          <w:szCs w:val="28"/>
          <w:rtl/>
          <w:lang w:bidi="fa-IR"/>
        </w:rPr>
        <w:t xml:space="preserve"> که مشخص است عرف در معرض تبدل و تغییرات گوناگونی 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>قرارداد</w:t>
      </w:r>
      <w:r w:rsidR="00EF4793" w:rsidRPr="005D6196">
        <w:rPr>
          <w:rFonts w:ascii="IRBadr" w:hAnsi="IRBadr" w:cs="IRBadr"/>
          <w:sz w:val="28"/>
          <w:szCs w:val="28"/>
          <w:rtl/>
          <w:lang w:bidi="fa-IR"/>
        </w:rPr>
        <w:t xml:space="preserve"> لذا وقتی در اینجا ملاک خفای عرفی قرار داده 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EF4793" w:rsidRPr="005D6196">
        <w:rPr>
          <w:rFonts w:ascii="IRBadr" w:hAnsi="IRBadr" w:cs="IRBadr"/>
          <w:sz w:val="28"/>
          <w:szCs w:val="28"/>
          <w:rtl/>
          <w:lang w:bidi="fa-IR"/>
        </w:rPr>
        <w:t xml:space="preserve"> ممکن است،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EF4793" w:rsidRPr="005D6196">
        <w:rPr>
          <w:rFonts w:ascii="IRBadr" w:hAnsi="IRBadr" w:cs="IRBadr"/>
          <w:sz w:val="28"/>
          <w:szCs w:val="28"/>
          <w:rtl/>
          <w:lang w:bidi="fa-IR"/>
        </w:rPr>
        <w:t xml:space="preserve"> خفاء نیز همانند سایر مفاهیم عرفی دستخوش تغییراتی شود.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EF4793" w:rsidRPr="005D6196">
        <w:rPr>
          <w:rFonts w:ascii="IRBadr" w:hAnsi="IRBadr" w:cs="IRBadr"/>
          <w:sz w:val="28"/>
          <w:szCs w:val="28"/>
          <w:rtl/>
          <w:lang w:bidi="fa-IR"/>
        </w:rPr>
        <w:t xml:space="preserve"> تغییرات گاهی بر اساس میزان زمانی بوده و گاهی نیز اختلافی که در بین مناطق مختلف وجود دارد بدان دامن 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>می‌زند</w:t>
      </w:r>
      <w:r w:rsidR="00EF4793" w:rsidRPr="005D619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D2157" w:rsidRPr="005D6196" w:rsidRDefault="004054B2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>ثانیاً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 xml:space="preserve"> مراد از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این خفای عرفی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>،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خفای عرف در منطقه وقوع جرم است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D2157" w:rsidRPr="005D6196" w:rsidRDefault="00CD2157" w:rsidP="005D6196">
      <w:pPr>
        <w:pStyle w:val="Heading2"/>
        <w:spacing w:line="360" w:lineRule="auto"/>
        <w:rPr>
          <w:rFonts w:ascii="IRBadr" w:hAnsi="IRBadr" w:cs="IRBadr"/>
          <w:rtl/>
        </w:rPr>
      </w:pPr>
      <w:bookmarkStart w:id="5" w:name="_Toc432608311"/>
      <w:r w:rsidRPr="005D6196">
        <w:rPr>
          <w:rFonts w:ascii="IRBadr" w:hAnsi="IRBadr" w:cs="IRBadr"/>
          <w:rtl/>
        </w:rPr>
        <w:t>انواع خفاء</w:t>
      </w:r>
      <w:bookmarkEnd w:id="5"/>
    </w:p>
    <w:p w:rsidR="00CD2157" w:rsidRPr="005D6196" w:rsidRDefault="00CD2157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>خفاء بر دو قسم است؛</w:t>
      </w:r>
    </w:p>
    <w:p w:rsidR="00CD2157" w:rsidRPr="005D6196" w:rsidRDefault="00CD2157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>مخفی بودن مال با مخفیانه برداشتن آن دو امر کاملاً متفاوت است،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ممکن است مال 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در جای پنهانی نباشد ولی سارق آن را مخفیانه برداشته باشد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که عکس این قضیه نیز صادق است.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>بین این دو عموم خصوص من وجه است.</w:t>
      </w:r>
    </w:p>
    <w:p w:rsidR="00CD2157" w:rsidRPr="005D6196" w:rsidRDefault="00CD2157" w:rsidP="005D6196">
      <w:pPr>
        <w:pStyle w:val="Heading2"/>
        <w:spacing w:line="360" w:lineRule="auto"/>
        <w:rPr>
          <w:rFonts w:ascii="IRBadr" w:hAnsi="IRBadr" w:cs="IRBadr"/>
          <w:rtl/>
        </w:rPr>
      </w:pPr>
      <w:bookmarkStart w:id="6" w:name="_Toc432608312"/>
      <w:r w:rsidRPr="005D6196">
        <w:rPr>
          <w:rFonts w:ascii="IRBadr" w:hAnsi="IRBadr" w:cs="IRBadr"/>
          <w:rtl/>
        </w:rPr>
        <w:t>موضوعیت هر دو خفاء</w:t>
      </w:r>
      <w:bookmarkEnd w:id="6"/>
    </w:p>
    <w:p w:rsidR="00CD2157" w:rsidRPr="005D6196" w:rsidRDefault="004054B2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سومین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سؤالی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که ممکن است اینجا مطرح بشود 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>این بوده که کدام ملاک است؟</w:t>
      </w:r>
    </w:p>
    <w:p w:rsidR="00CD2157" w:rsidRPr="005D6196" w:rsidRDefault="004054B2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ظاهر قضیه این است که باید هر دو باشد. اگر یکی از این دو نباشد، دیگر صدق نمی‌کند و روایات آن را نمی‌گیرد.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ازآنچه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 xml:space="preserve"> در روایت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 xml:space="preserve"> استفاده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 xml:space="preserve"> که خفاء قید اخذ است نه قید مأخوذ و قید سرقت است نه مسروق.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 xml:space="preserve"> مطلب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 xml:space="preserve"> واضح است مگر اینکه فردی تردید کند که در آن زمان باید قاعده درع را اجرا نماید.</w:t>
      </w:r>
    </w:p>
    <w:p w:rsidR="00CD2157" w:rsidRPr="005D6196" w:rsidRDefault="00CD2157" w:rsidP="005D6196">
      <w:pPr>
        <w:pStyle w:val="Heading2"/>
        <w:spacing w:line="360" w:lineRule="auto"/>
        <w:rPr>
          <w:rFonts w:ascii="IRBadr" w:hAnsi="IRBadr" w:cs="IRBadr"/>
          <w:rtl/>
        </w:rPr>
      </w:pPr>
      <w:bookmarkStart w:id="7" w:name="_Toc432608313"/>
      <w:r w:rsidRPr="005D6196">
        <w:rPr>
          <w:rFonts w:ascii="IRBadr" w:hAnsi="IRBadr" w:cs="IRBadr"/>
          <w:rtl/>
        </w:rPr>
        <w:lastRenderedPageBreak/>
        <w:t>مقصود از خفاء</w:t>
      </w:r>
      <w:bookmarkEnd w:id="7"/>
    </w:p>
    <w:p w:rsidR="00CD2157" w:rsidRPr="005D6196" w:rsidRDefault="004054B2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>نکته چهارم این است که مقصود از خفا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>ء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این عمل 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>باید مخفیانه انجام گیرد،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 xml:space="preserve"> چه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 xml:space="preserve"> چیزی است؟</w:t>
      </w:r>
    </w:p>
    <w:p w:rsidR="00CD2157" w:rsidRPr="005D6196" w:rsidRDefault="004054B2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باز به دلیل اینکه گفتیم مخفیانه عرفی است، مقصود این نیست که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هیچ‌کس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 xml:space="preserve"> از آن مطلع نشود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یا در معرض ابتلا به هیچ نحو قرار نگیرد. برای اینکه 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 xml:space="preserve">مصادیق این امر زیاد است، لذا معنای آن این بوده که عرفاً این دزدی مخفیانه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به‌حساب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 xml:space="preserve"> آید.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 xml:space="preserve"> لذاست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 xml:space="preserve"> که امروزه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باوجود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دوربین‌های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 xml:space="preserve"> هوشمند باز دزدی مخفیانه احتساب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CD2157" w:rsidRPr="005D6196">
        <w:rPr>
          <w:rFonts w:ascii="IRBadr" w:hAnsi="IRBadr" w:cs="IRBadr"/>
          <w:sz w:val="28"/>
          <w:szCs w:val="28"/>
          <w:rtl/>
          <w:lang w:bidi="fa-IR"/>
        </w:rPr>
        <w:t>.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 w:rsidR="00DD0426" w:rsidRPr="005D6196">
        <w:rPr>
          <w:rFonts w:ascii="IRBadr" w:hAnsi="IRBadr" w:cs="IRBadr"/>
          <w:sz w:val="28"/>
          <w:szCs w:val="28"/>
          <w:rtl/>
          <w:lang w:bidi="fa-IR"/>
        </w:rPr>
        <w:t xml:space="preserve"> وجود شاهد یا بینه آن را از خفاء ساقط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DD0426" w:rsidRPr="005D6196">
        <w:rPr>
          <w:rFonts w:ascii="IRBadr" w:hAnsi="IRBadr" w:cs="IRBadr"/>
          <w:sz w:val="28"/>
          <w:szCs w:val="28"/>
          <w:rtl/>
          <w:lang w:bidi="fa-IR"/>
        </w:rPr>
        <w:t>.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 xml:space="preserve"> الا</w:t>
      </w:r>
      <w:r w:rsidR="00DD0426" w:rsidRPr="005D6196">
        <w:rPr>
          <w:rFonts w:ascii="IRBadr" w:hAnsi="IRBadr" w:cs="IRBadr"/>
          <w:sz w:val="28"/>
          <w:szCs w:val="28"/>
          <w:rtl/>
          <w:lang w:bidi="fa-IR"/>
        </w:rPr>
        <w:t xml:space="preserve"> اینکه کنترل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دستگاه‌های</w:t>
      </w:r>
      <w:r w:rsidR="00DD0426" w:rsidRPr="005D6196">
        <w:rPr>
          <w:rFonts w:ascii="IRBadr" w:hAnsi="IRBadr" w:cs="IRBadr"/>
          <w:sz w:val="28"/>
          <w:szCs w:val="28"/>
          <w:rtl/>
          <w:lang w:bidi="fa-IR"/>
        </w:rPr>
        <w:t xml:space="preserve"> امنیتی امروزی به حدی برسد که دزدی عمومیت پیدا کند.</w:t>
      </w:r>
    </w:p>
    <w:p w:rsidR="00CD2157" w:rsidRPr="005D6196" w:rsidRDefault="00DD0426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برخی از مباحثی که در اینجا مطرح شود از مواردی بود که در تحریر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بیان‌نشده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بود و لازم بود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فروع در این بخش ذکر گردد.</w:t>
      </w:r>
    </w:p>
    <w:p w:rsidR="00CD2157" w:rsidRPr="005D6196" w:rsidRDefault="00DD0426" w:rsidP="005D6196">
      <w:pPr>
        <w:pStyle w:val="Heading3"/>
        <w:spacing w:line="360" w:lineRule="auto"/>
        <w:rPr>
          <w:rFonts w:ascii="IRBadr" w:hAnsi="IRBadr" w:cs="IRBadr"/>
          <w:rtl/>
        </w:rPr>
      </w:pPr>
      <w:bookmarkStart w:id="8" w:name="_Toc432608314"/>
      <w:r w:rsidRPr="005D6196">
        <w:rPr>
          <w:rFonts w:ascii="IRBadr" w:hAnsi="IRBadr" w:cs="IRBadr"/>
          <w:rtl/>
        </w:rPr>
        <w:t>شرط نفی والدیت</w:t>
      </w:r>
      <w:bookmarkEnd w:id="8"/>
    </w:p>
    <w:p w:rsidR="00DD0426" w:rsidRPr="005D6196" w:rsidRDefault="004054B2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شرط بعدی در باب سرقت این است که سارق والد شخص نباشد. اگر پدر مال فرزند را برباید </w:t>
      </w:r>
      <w:r w:rsidR="00DD0426" w:rsidRPr="005D6196">
        <w:rPr>
          <w:rFonts w:ascii="IRBadr" w:hAnsi="IRBadr" w:cs="IRBadr"/>
          <w:sz w:val="28"/>
          <w:szCs w:val="28"/>
          <w:rtl/>
          <w:lang w:bidi="fa-IR"/>
        </w:rPr>
        <w:t xml:space="preserve">حد 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سرقت </w:t>
      </w:r>
      <w:r w:rsidR="00DD0426" w:rsidRPr="005D6196">
        <w:rPr>
          <w:rFonts w:ascii="IRBadr" w:hAnsi="IRBadr" w:cs="IRBadr"/>
          <w:sz w:val="28"/>
          <w:szCs w:val="28"/>
          <w:rtl/>
          <w:lang w:bidi="fa-IR"/>
        </w:rPr>
        <w:t xml:space="preserve">محقق 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نیست. </w:t>
      </w:r>
      <w:r w:rsidR="00DD0426" w:rsidRPr="005D6196">
        <w:rPr>
          <w:rFonts w:ascii="IRBadr" w:hAnsi="IRBadr" w:cs="IRBadr"/>
          <w:sz w:val="28"/>
          <w:szCs w:val="28"/>
          <w:rtl/>
          <w:lang w:bidi="fa-IR"/>
        </w:rPr>
        <w:t>این امر تقریباً مورد اتفاق بین شیعه است،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DD0426" w:rsidRPr="005D6196">
        <w:rPr>
          <w:rFonts w:ascii="IRBadr" w:hAnsi="IRBadr" w:cs="IRBadr"/>
          <w:sz w:val="28"/>
          <w:szCs w:val="28"/>
          <w:rtl/>
          <w:lang w:bidi="fa-IR"/>
        </w:rPr>
        <w:t xml:space="preserve"> در سایر اقرباء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اختلاف‌نظر</w:t>
      </w:r>
      <w:r w:rsidR="00DD0426" w:rsidRPr="005D6196">
        <w:rPr>
          <w:rFonts w:ascii="IRBadr" w:hAnsi="IRBadr" w:cs="IRBadr"/>
          <w:sz w:val="28"/>
          <w:szCs w:val="28"/>
          <w:rtl/>
          <w:lang w:bidi="fa-IR"/>
        </w:rPr>
        <w:t xml:space="preserve"> وجود دارد، الا نسبت به مادر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که ابی الصحاح حلبی و علامه برخلاف مشهور</w:t>
      </w:r>
      <w:r w:rsidR="00DD0426" w:rsidRPr="005D6196">
        <w:rPr>
          <w:rFonts w:ascii="IRBadr" w:hAnsi="IRBadr" w:cs="IRBadr"/>
          <w:sz w:val="28"/>
          <w:szCs w:val="28"/>
          <w:rtl/>
          <w:lang w:bidi="fa-IR"/>
        </w:rPr>
        <w:t xml:space="preserve"> فقهای شیعه تقویت کردند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که والده هم ملحق به والد می‌شود.</w:t>
      </w:r>
    </w:p>
    <w:p w:rsidR="00DD0426" w:rsidRPr="005D6196" w:rsidRDefault="00DD0426" w:rsidP="005D6196">
      <w:pPr>
        <w:pStyle w:val="Heading3"/>
        <w:spacing w:line="360" w:lineRule="auto"/>
        <w:rPr>
          <w:rFonts w:ascii="IRBadr" w:hAnsi="IRBadr" w:cs="IRBadr"/>
          <w:rtl/>
        </w:rPr>
      </w:pPr>
      <w:bookmarkStart w:id="9" w:name="_Toc432608315"/>
      <w:r w:rsidRPr="005D6196">
        <w:rPr>
          <w:rFonts w:ascii="IRBadr" w:hAnsi="IRBadr" w:cs="IRBadr"/>
          <w:rtl/>
        </w:rPr>
        <w:t>اقوال در این باب</w:t>
      </w:r>
      <w:bookmarkEnd w:id="9"/>
    </w:p>
    <w:p w:rsidR="00DD0426" w:rsidRPr="005D6196" w:rsidRDefault="004054B2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اما در بین فقهای عامه اقوالی وجود دارد که سایر اقربا را هم استثنا می‌کنند. با 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lastRenderedPageBreak/>
        <w:t>یک نگاه کلی سه قول وجود دارد. یک قول این است که والد مستثنا است، قول دوم این است که سرقت پدر و مادر مستثنا است. قول سوم این است که سرقت اقربا از اقربا مستثنی است.</w:t>
      </w:r>
    </w:p>
    <w:p w:rsidR="00DD0426" w:rsidRPr="005D6196" w:rsidRDefault="004054B2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قول اول، قول مشهور و مجمع علیه فقهای شیعه است </w:t>
      </w:r>
      <w:r w:rsidR="00DD0426" w:rsidRPr="005D6196">
        <w:rPr>
          <w:rFonts w:ascii="IRBadr" w:hAnsi="IRBadr" w:cs="IRBadr"/>
          <w:sz w:val="28"/>
          <w:szCs w:val="28"/>
          <w:rtl/>
          <w:lang w:bidi="fa-IR"/>
        </w:rPr>
        <w:t>مگر افراد نادری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. قول دوم که علاوه بر پدر، مادر را هم </w:t>
      </w:r>
      <w:r w:rsidR="00DD0426" w:rsidRPr="005D6196">
        <w:rPr>
          <w:rFonts w:ascii="IRBadr" w:hAnsi="IRBadr" w:cs="IRBadr"/>
          <w:sz w:val="28"/>
          <w:szCs w:val="28"/>
          <w:rtl/>
          <w:lang w:bidi="fa-IR"/>
        </w:rPr>
        <w:t>داخل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می‌کند قول ابی الصحاح حلبی و مرحوم علامه در مختلف است. قول سوم، در بین شیعه قائلی ندارد و در میان عامه این قول </w:t>
      </w:r>
      <w:r w:rsidR="00DD0426" w:rsidRPr="005D6196">
        <w:rPr>
          <w:rFonts w:ascii="IRBadr" w:hAnsi="IRBadr" w:cs="IRBadr"/>
          <w:sz w:val="28"/>
          <w:szCs w:val="28"/>
          <w:rtl/>
          <w:lang w:bidi="fa-IR"/>
        </w:rPr>
        <w:t>م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وجود </w:t>
      </w:r>
      <w:r w:rsidR="00DD0426" w:rsidRPr="005D6196">
        <w:rPr>
          <w:rFonts w:ascii="IRBadr" w:hAnsi="IRBadr" w:cs="IRBadr"/>
          <w:sz w:val="28"/>
          <w:szCs w:val="28"/>
          <w:rtl/>
          <w:lang w:bidi="fa-IR"/>
        </w:rPr>
        <w:t>است.</w:t>
      </w:r>
    </w:p>
    <w:p w:rsidR="00DD0426" w:rsidRPr="005D6196" w:rsidRDefault="00DD0426" w:rsidP="005D6196">
      <w:pPr>
        <w:pStyle w:val="Heading3"/>
        <w:spacing w:line="360" w:lineRule="auto"/>
        <w:rPr>
          <w:rFonts w:ascii="IRBadr" w:hAnsi="IRBadr" w:cs="IRBadr"/>
          <w:rtl/>
        </w:rPr>
      </w:pPr>
      <w:bookmarkStart w:id="10" w:name="_Toc432608316"/>
      <w:r w:rsidRPr="005D6196">
        <w:rPr>
          <w:rFonts w:ascii="IRBadr" w:hAnsi="IRBadr" w:cs="IRBadr"/>
          <w:rtl/>
        </w:rPr>
        <w:t>مستند قول اول</w:t>
      </w:r>
      <w:bookmarkEnd w:id="10"/>
    </w:p>
    <w:p w:rsidR="00DD0426" w:rsidRPr="005D6196" w:rsidRDefault="004054B2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دلیلی که برای قول اول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DD0426" w:rsidRPr="005D6196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>جلد هیجده، ابواب حد قتل، باب چهارده، روایت اول این باب است. روایت معتبره محمد بن مسلم است</w:t>
      </w:r>
      <w:r w:rsidR="00DD0426" w:rsidRPr="005D6196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5D51FC" w:rsidRPr="005D6196" w:rsidRDefault="005D51FC" w:rsidP="005D6196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 xml:space="preserve">«مُحَمَّدُ بْنُ 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عْقُوبَ عَنْ عَلِ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إِبْرَاهِ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عَنِ ابْنِ مَحْبُوبٍ عَنِ الْعَلَاءِ بْنِ رَزِ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نٍ عَنْ مُحَمَّدِ بْنِ مُسْلِمٍ قَالَ: سَأَلْتُ أَبَا جَعْفَرٍ ع عَنْ رَجُلٍ قَذَفَ ابْنَهُ بِالزِّنَا- قَالَ لَوْ قَتَلَهُ مَا قُتِلَ بِهِ وَ إِنْ قَذَفَهُ لَمْ 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جْلَدْ لَهُ- قُلْتُ فَإِنْ قَذَفَ أَبُوهُ أُمَّهُ- قَالَ إِنْ قَذَفَهَا وَ انْتَفَ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مِنْ وَلَدِهَا- تَلَاعَنَا وَ لَمْ 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لْزَمْ ذَلِ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الْوَلَدَ الَّذِ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انْتَفَ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مِنْهُ- وَ فُرِّقَ بَ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نَهُمَا وَ لَمْ تَحِلَّ لَهُ أَبَداً- قَالَ وَ إِنْ 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قَالَ لِابْنِهِ وَ أُمُّهُ حَ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ةٌ 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ابْنَ الزَّانِ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ةِ- وَ لَمْ 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نْتَفِ مِنْ وَلَدِهَا جُلِدَ الْحَدَّ لَهَا وَ لَمْ 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فَرَّقْ بَ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نَهُمَا- قَالَ وَ إِنْ 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انَ قَالَ لِابْنِهِ 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ابْنَ الزَّانِ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ةِ وَ أُمُّهُ مَ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تَةٌ- وَ لَمْ 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یک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نْ لَهَا مَنْ 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أْخُذُ بِحَقِّهَا مِنْهُ إِلَّا وَلَدُهَا مِنْهُ- فَإِنَّهُ لَا 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قَامُ عَلَ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الْحَدُّ- لِأَنَّ حَقَّ الْحَدِّ قَدْ صَارَ لِوَلَدِهِ مِنْهَا- فَإِنْ 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لَهَا وَلَدٌ مِنْ غَ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رِهِ فَهُوَ 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ولی‌ها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0F2F91"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یجْلَدُ</w:t>
      </w:r>
      <w:r w:rsidRPr="005D6196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.»</w:t>
      </w:r>
      <w:r w:rsidRPr="005D6196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DD0426" w:rsidRPr="005D6196" w:rsidRDefault="00DD0426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lastRenderedPageBreak/>
        <w:t>راوی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در مورد 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 xml:space="preserve">مردی که فرزندش را نسبت زنا داد، سؤال کرد 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 xml:space="preserve">اگر قذفش 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>نمود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>حد قتل بر پدر می‌گذارند؟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>م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 xml:space="preserve"> می‌فرماید، اگر او را می‌کشت قصاص نمی‌کردند. پدر فرزند را بکشد قصاصش نمی‌کنند. تا چه برسد به اینکه به خاطر قذف به او حد بزنند. در حقیقت خود امام 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>اولویتی درست کرده است،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 xml:space="preserve"> البته این اولویت اگر دست ما بود جاری نمی‌کردیم. برای اینکه ما می‌گفتیم اگر بکشد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>،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 xml:space="preserve"> نمی‌کشند. والا اگر قذفش کنند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>،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 xml:space="preserve"> شلاقش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 xml:space="preserve"> می‌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>زنند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B55ED" w:rsidRPr="005D6196" w:rsidRDefault="00DD0426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 xml:space="preserve">دلیلی است که تقریباً همه قبول دارند. علاوه بر این دلیلی که ذکر کردند، روایات معتبر داریم که تو و مالت </w:t>
      </w:r>
      <w:r w:rsidR="00CB55ED" w:rsidRPr="005D6196">
        <w:rPr>
          <w:rFonts w:ascii="IRBadr" w:hAnsi="IRBadr" w:cs="IRBadr"/>
          <w:sz w:val="28"/>
          <w:szCs w:val="28"/>
          <w:rtl/>
          <w:lang w:bidi="fa-IR"/>
        </w:rPr>
        <w:t>برای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 xml:space="preserve"> پدرت هستی.</w:t>
      </w:r>
    </w:p>
    <w:p w:rsidR="00CB55ED" w:rsidRPr="005D6196" w:rsidRDefault="00CB55ED" w:rsidP="005D6196">
      <w:pPr>
        <w:pStyle w:val="Heading3"/>
        <w:spacing w:line="360" w:lineRule="auto"/>
        <w:rPr>
          <w:rFonts w:ascii="IRBadr" w:hAnsi="IRBadr" w:cs="IRBadr"/>
          <w:rtl/>
        </w:rPr>
      </w:pPr>
      <w:bookmarkStart w:id="11" w:name="_Toc432608317"/>
      <w:r w:rsidRPr="005D6196">
        <w:rPr>
          <w:rFonts w:ascii="IRBadr" w:hAnsi="IRBadr" w:cs="IRBadr"/>
          <w:rtl/>
        </w:rPr>
        <w:lastRenderedPageBreak/>
        <w:t>دو تفسیر از روایت فوق</w:t>
      </w:r>
      <w:bookmarkEnd w:id="11"/>
    </w:p>
    <w:p w:rsidR="00CB55ED" w:rsidRPr="005D6196" w:rsidRDefault="00CB55ED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از این روایت دو نوع تفسیر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به‌عمل‌آمده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گفته‌اند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که حقیقتاً روایت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درصدد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بیان ملکیت حقوقی فرزند و مالش برای پدر است و برخی این را نپذیرفته و جنبه اخلاقی به بحث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B55ED" w:rsidRPr="005D6196" w:rsidRDefault="00CB55ED" w:rsidP="005D6196">
      <w:pPr>
        <w:pStyle w:val="Heading3"/>
        <w:spacing w:line="360" w:lineRule="auto"/>
        <w:rPr>
          <w:rFonts w:ascii="IRBadr" w:hAnsi="IRBadr" w:cs="IRBadr"/>
          <w:rtl/>
        </w:rPr>
      </w:pPr>
      <w:bookmarkStart w:id="12" w:name="_Toc432608318"/>
      <w:r w:rsidRPr="005D6196">
        <w:rPr>
          <w:rFonts w:ascii="IRBadr" w:hAnsi="IRBadr" w:cs="IRBadr"/>
          <w:rtl/>
        </w:rPr>
        <w:t>اتخاذ مبنا</w:t>
      </w:r>
      <w:bookmarkEnd w:id="12"/>
    </w:p>
    <w:p w:rsidR="004054B2" w:rsidRPr="005D6196" w:rsidRDefault="00CB55ED" w:rsidP="005D6196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البته علاوه بر سه احتمال فوق احتمال دیگری نیز وجود دارد که تو و مالت برای پدرت هستی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درصورتی‌که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او فقیر باشد.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5D6196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 xml:space="preserve">کنار هم قرار گرفتن این دو دلیل </w:t>
      </w:r>
      <w:r w:rsidR="000F2F91" w:rsidRPr="005D6196">
        <w:rPr>
          <w:rFonts w:ascii="IRBadr" w:hAnsi="IRBadr" w:cs="IRBadr"/>
          <w:sz w:val="28"/>
          <w:szCs w:val="28"/>
          <w:rtl/>
          <w:lang w:bidi="fa-IR"/>
        </w:rPr>
        <w:t>به‌علاوه</w:t>
      </w:r>
      <w:r w:rsidR="004054B2" w:rsidRPr="005D6196">
        <w:rPr>
          <w:rFonts w:ascii="IRBadr" w:hAnsi="IRBadr" w:cs="IRBadr"/>
          <w:sz w:val="28"/>
          <w:szCs w:val="28"/>
          <w:rtl/>
          <w:lang w:bidi="fa-IR"/>
        </w:rPr>
        <w:t xml:space="preserve"> اجماعی که در مسئله است، این سه امر، لااقل جای تدرع الحدود را درست می‌کند.</w:t>
      </w:r>
    </w:p>
    <w:p w:rsidR="00152670" w:rsidRPr="005D6196" w:rsidRDefault="00152670" w:rsidP="005D6196">
      <w:pPr>
        <w:bidi/>
        <w:spacing w:line="360" w:lineRule="auto"/>
        <w:rPr>
          <w:rFonts w:ascii="IRBadr" w:hAnsi="IRBadr" w:cs="IRBadr"/>
          <w:rtl/>
          <w:lang w:bidi="fa-IR"/>
        </w:rPr>
      </w:pPr>
    </w:p>
    <w:sectPr w:rsidR="00152670" w:rsidRPr="005D6196" w:rsidSect="000D5800">
      <w:headerReference w:type="default" r:id="rId7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CDF" w:rsidRDefault="00E35CDF" w:rsidP="000D5800">
      <w:pPr>
        <w:spacing w:after="0" w:line="240" w:lineRule="auto"/>
      </w:pPr>
      <w:r>
        <w:separator/>
      </w:r>
    </w:p>
  </w:endnote>
  <w:endnote w:type="continuationSeparator" w:id="0">
    <w:p w:rsidR="00E35CDF" w:rsidRDefault="00E35CDF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Noor_Titr">
    <w:altName w:val="Segoe UI Semibold"/>
    <w:charset w:val="00"/>
    <w:family w:val="auto"/>
    <w:pitch w:val="variable"/>
    <w:sig w:usb0="00000000" w:usb1="80002000" w:usb2="00000008" w:usb3="00000000" w:csb0="00000043" w:csb1="00000000"/>
  </w:font>
  <w:font w:name="B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CDF" w:rsidRDefault="00E35CDF" w:rsidP="005D6196">
      <w:pPr>
        <w:spacing w:after="0" w:line="240" w:lineRule="auto"/>
        <w:jc w:val="right"/>
      </w:pPr>
      <w:r>
        <w:separator/>
      </w:r>
    </w:p>
  </w:footnote>
  <w:footnote w:type="continuationSeparator" w:id="0">
    <w:p w:rsidR="00E35CDF" w:rsidRDefault="00E35CDF" w:rsidP="000D5800">
      <w:pPr>
        <w:spacing w:after="0" w:line="240" w:lineRule="auto"/>
      </w:pPr>
      <w:r>
        <w:continuationSeparator/>
      </w:r>
    </w:p>
  </w:footnote>
  <w:footnote w:id="1">
    <w:p w:rsidR="005D51FC" w:rsidRDefault="005D51F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D51FC">
        <w:rPr>
          <w:rFonts w:ascii="Noor_Titr" w:hAnsi="Noor_Titr" w:cs="B Badr" w:hint="cs"/>
          <w:color w:val="000000" w:themeColor="text1"/>
          <w:rtl/>
        </w:rPr>
        <w:t>وسائل الش</w:t>
      </w:r>
      <w:r w:rsidR="000F2F91">
        <w:rPr>
          <w:rFonts w:ascii="Noor_Titr" w:hAnsi="Noor_Titr" w:cs="B Badr" w:hint="cs"/>
          <w:color w:val="000000" w:themeColor="text1"/>
          <w:rtl/>
        </w:rPr>
        <w:t>ی</w:t>
      </w:r>
      <w:r w:rsidRPr="005D51FC"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0F2F91">
        <w:rPr>
          <w:rFonts w:ascii="Noor_Titr" w:hAnsi="Noor_Titr" w:cs="B Badr"/>
          <w:color w:val="000000" w:themeColor="text1"/>
          <w:rtl/>
        </w:rPr>
        <w:t>ج 28</w:t>
      </w:r>
      <w:r w:rsidRPr="005D51FC">
        <w:rPr>
          <w:rFonts w:ascii="Noor_Titr" w:hAnsi="Noor_Titr" w:cs="B Badr" w:hint="cs"/>
          <w:color w:val="000000" w:themeColor="text1"/>
          <w:rtl/>
        </w:rPr>
        <w:t>، ص: 196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4054B2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2236612" wp14:editId="130F989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0601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585D5003" wp14:editId="0ED372A9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0F2F91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4054B2">
      <w:rPr>
        <w:rFonts w:ascii="IranNastaliq" w:hAnsi="IranNastaliq" w:cs="IranNastaliq" w:hint="cs"/>
        <w:sz w:val="40"/>
        <w:szCs w:val="40"/>
        <w:rtl/>
      </w:rPr>
      <w:t>866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B2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2F91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6EF4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A5B48"/>
    <w:rsid w:val="002C56FD"/>
    <w:rsid w:val="002D49E4"/>
    <w:rsid w:val="002E450B"/>
    <w:rsid w:val="002E73F9"/>
    <w:rsid w:val="002F05B9"/>
    <w:rsid w:val="00340BA3"/>
    <w:rsid w:val="00366400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054B2"/>
    <w:rsid w:val="00410699"/>
    <w:rsid w:val="00415360"/>
    <w:rsid w:val="00415D42"/>
    <w:rsid w:val="0044591E"/>
    <w:rsid w:val="004651D2"/>
    <w:rsid w:val="00465D26"/>
    <w:rsid w:val="004679F8"/>
    <w:rsid w:val="004B337F"/>
    <w:rsid w:val="004F3596"/>
    <w:rsid w:val="00520994"/>
    <w:rsid w:val="00572E2D"/>
    <w:rsid w:val="00592103"/>
    <w:rsid w:val="005A545E"/>
    <w:rsid w:val="005A5862"/>
    <w:rsid w:val="005B0852"/>
    <w:rsid w:val="005C06AE"/>
    <w:rsid w:val="005D51FC"/>
    <w:rsid w:val="005D6196"/>
    <w:rsid w:val="00610C18"/>
    <w:rsid w:val="0061376C"/>
    <w:rsid w:val="00636EFA"/>
    <w:rsid w:val="0066229C"/>
    <w:rsid w:val="0068554B"/>
    <w:rsid w:val="0069696C"/>
    <w:rsid w:val="006A085A"/>
    <w:rsid w:val="006D3A87"/>
    <w:rsid w:val="006F01B4"/>
    <w:rsid w:val="00734D59"/>
    <w:rsid w:val="0073609B"/>
    <w:rsid w:val="00752745"/>
    <w:rsid w:val="0075724D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628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61C3"/>
    <w:rsid w:val="009C7B4F"/>
    <w:rsid w:val="009D1C9A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3D84"/>
    <w:rsid w:val="00BB5F7E"/>
    <w:rsid w:val="00BC26F6"/>
    <w:rsid w:val="00BD3122"/>
    <w:rsid w:val="00BD40DA"/>
    <w:rsid w:val="00C160AF"/>
    <w:rsid w:val="00C22299"/>
    <w:rsid w:val="00C25609"/>
    <w:rsid w:val="00C26607"/>
    <w:rsid w:val="00C32A49"/>
    <w:rsid w:val="00C60D75"/>
    <w:rsid w:val="00C64CEA"/>
    <w:rsid w:val="00C73012"/>
    <w:rsid w:val="00C763DD"/>
    <w:rsid w:val="00C84FC0"/>
    <w:rsid w:val="00C9244A"/>
    <w:rsid w:val="00CB55ED"/>
    <w:rsid w:val="00CB5DA3"/>
    <w:rsid w:val="00CD215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0426"/>
    <w:rsid w:val="00DD3C0D"/>
    <w:rsid w:val="00DD4864"/>
    <w:rsid w:val="00DD71A2"/>
    <w:rsid w:val="00E0639C"/>
    <w:rsid w:val="00E067E6"/>
    <w:rsid w:val="00E12531"/>
    <w:rsid w:val="00E143B0"/>
    <w:rsid w:val="00E35CD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EF207E"/>
    <w:rsid w:val="00EF4793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A93806-43BB-422E-BCBD-373F2B85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4054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D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D51F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6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09E0C-F9D0-47A4-B3C6-E4B1CED6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11</cp:revision>
  <dcterms:created xsi:type="dcterms:W3CDTF">2015-10-15T00:50:00Z</dcterms:created>
  <dcterms:modified xsi:type="dcterms:W3CDTF">2015-10-15T00:51:00Z</dcterms:modified>
</cp:coreProperties>
</file>