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01" w:rsidRDefault="006B1801" w:rsidP="006B1801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70357F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70357F" w:rsidRDefault="0070357F" w:rsidP="0070357F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70357F" w:rsidRDefault="0070357F" w:rsidP="0070357F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4361" w:history="1">
        <w:r w:rsidRPr="00AD66AD">
          <w:rPr>
            <w:rStyle w:val="aff0"/>
            <w:rFonts w:hint="eastAsia"/>
            <w:noProof/>
            <w:rtl/>
          </w:rPr>
          <w:t>مرور</w:t>
        </w:r>
        <w:r w:rsidRPr="00AD66AD">
          <w:rPr>
            <w:rStyle w:val="aff0"/>
            <w:noProof/>
            <w:rtl/>
          </w:rPr>
          <w:t xml:space="preserve"> </w:t>
        </w:r>
        <w:r w:rsidRPr="00AD66AD">
          <w:rPr>
            <w:rStyle w:val="aff0"/>
            <w:rFonts w:hint="eastAsia"/>
            <w:noProof/>
            <w:rtl/>
          </w:rPr>
          <w:t>بحث</w:t>
        </w:r>
        <w:r w:rsidRPr="00AD66AD">
          <w:rPr>
            <w:rStyle w:val="aff0"/>
            <w:noProof/>
            <w:rtl/>
          </w:rPr>
          <w:t xml:space="preserve"> </w:t>
        </w:r>
        <w:r w:rsidRPr="00AD66AD">
          <w:rPr>
            <w:rStyle w:val="aff0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af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_Toc425164361 \h </w:instrText>
        </w:r>
        <w:r>
          <w:rPr>
            <w:rStyle w:val="aff0"/>
            <w:noProof/>
            <w:rtl/>
          </w:rPr>
        </w:r>
        <w:r>
          <w:rPr>
            <w:rStyle w:val="aff0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0"/>
            <w:noProof/>
            <w:rtl/>
          </w:rPr>
          <w:fldChar w:fldCharType="end"/>
        </w:r>
      </w:hyperlink>
    </w:p>
    <w:p w:rsidR="0070357F" w:rsidRDefault="004D7B7F" w:rsidP="0070357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362" w:history="1">
        <w:r w:rsidR="0070357F" w:rsidRPr="00AD66AD">
          <w:rPr>
            <w:rStyle w:val="aff0"/>
            <w:rFonts w:hint="eastAsia"/>
            <w:noProof/>
            <w:rtl/>
          </w:rPr>
          <w:t>اشکال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عموم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و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خصوص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من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وجه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در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روا</w:t>
        </w:r>
        <w:r w:rsidR="0070357F" w:rsidRPr="00AD66AD">
          <w:rPr>
            <w:rStyle w:val="aff0"/>
            <w:rFonts w:hint="cs"/>
            <w:noProof/>
            <w:rtl/>
          </w:rPr>
          <w:t>ی</w:t>
        </w:r>
        <w:r w:rsidR="0070357F" w:rsidRPr="00AD66AD">
          <w:rPr>
            <w:rStyle w:val="aff0"/>
            <w:rFonts w:hint="eastAsia"/>
            <w:noProof/>
            <w:rtl/>
          </w:rPr>
          <w:t>ات</w:t>
        </w:r>
        <w:r w:rsidR="0070357F">
          <w:rPr>
            <w:noProof/>
            <w:webHidden/>
          </w:rPr>
          <w:tab/>
        </w:r>
        <w:r w:rsidR="0070357F">
          <w:rPr>
            <w:rStyle w:val="aff0"/>
            <w:noProof/>
            <w:rtl/>
          </w:rPr>
          <w:fldChar w:fldCharType="begin"/>
        </w:r>
        <w:r w:rsidR="0070357F">
          <w:rPr>
            <w:noProof/>
            <w:webHidden/>
          </w:rPr>
          <w:instrText xml:space="preserve"> PAGEREF _Toc425164362 \h </w:instrText>
        </w:r>
        <w:r w:rsidR="0070357F">
          <w:rPr>
            <w:rStyle w:val="aff0"/>
            <w:noProof/>
            <w:rtl/>
          </w:rPr>
        </w:r>
        <w:r w:rsidR="0070357F">
          <w:rPr>
            <w:rStyle w:val="aff0"/>
            <w:noProof/>
            <w:rtl/>
          </w:rPr>
          <w:fldChar w:fldCharType="separate"/>
        </w:r>
        <w:r w:rsidR="0070357F">
          <w:rPr>
            <w:noProof/>
            <w:webHidden/>
            <w:rtl/>
          </w:rPr>
          <w:t>2</w:t>
        </w:r>
        <w:r w:rsidR="0070357F">
          <w:rPr>
            <w:rStyle w:val="aff0"/>
            <w:noProof/>
            <w:rtl/>
          </w:rPr>
          <w:fldChar w:fldCharType="end"/>
        </w:r>
      </w:hyperlink>
    </w:p>
    <w:p w:rsidR="0070357F" w:rsidRDefault="004D7B7F" w:rsidP="0070357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363" w:history="1">
        <w:r w:rsidR="0070357F" w:rsidRPr="00AD66AD">
          <w:rPr>
            <w:rStyle w:val="aff0"/>
            <w:rFonts w:hint="eastAsia"/>
            <w:noProof/>
            <w:rtl/>
          </w:rPr>
          <w:t>دو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جواب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بر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اشکال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فوق</w:t>
        </w:r>
        <w:r w:rsidR="0070357F">
          <w:rPr>
            <w:noProof/>
            <w:webHidden/>
          </w:rPr>
          <w:tab/>
        </w:r>
        <w:r w:rsidR="0070357F">
          <w:rPr>
            <w:rStyle w:val="aff0"/>
            <w:noProof/>
            <w:rtl/>
          </w:rPr>
          <w:fldChar w:fldCharType="begin"/>
        </w:r>
        <w:r w:rsidR="0070357F">
          <w:rPr>
            <w:noProof/>
            <w:webHidden/>
          </w:rPr>
          <w:instrText xml:space="preserve"> PAGEREF _Toc425164363 \h </w:instrText>
        </w:r>
        <w:r w:rsidR="0070357F">
          <w:rPr>
            <w:rStyle w:val="aff0"/>
            <w:noProof/>
            <w:rtl/>
          </w:rPr>
        </w:r>
        <w:r w:rsidR="0070357F">
          <w:rPr>
            <w:rStyle w:val="aff0"/>
            <w:noProof/>
            <w:rtl/>
          </w:rPr>
          <w:fldChar w:fldCharType="separate"/>
        </w:r>
        <w:r w:rsidR="0070357F">
          <w:rPr>
            <w:noProof/>
            <w:webHidden/>
            <w:rtl/>
          </w:rPr>
          <w:t>3</w:t>
        </w:r>
        <w:r w:rsidR="0070357F">
          <w:rPr>
            <w:rStyle w:val="aff0"/>
            <w:noProof/>
            <w:rtl/>
          </w:rPr>
          <w:fldChar w:fldCharType="end"/>
        </w:r>
      </w:hyperlink>
    </w:p>
    <w:p w:rsidR="0070357F" w:rsidRDefault="004D7B7F" w:rsidP="0070357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364" w:history="1">
        <w:r w:rsidR="0070357F" w:rsidRPr="00AD66AD">
          <w:rPr>
            <w:rStyle w:val="aff0"/>
            <w:rFonts w:hint="eastAsia"/>
            <w:noProof/>
            <w:rtl/>
          </w:rPr>
          <w:t>اشکال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محتوا</w:t>
        </w:r>
        <w:r w:rsidR="0070357F" w:rsidRPr="00AD66AD">
          <w:rPr>
            <w:rStyle w:val="aff0"/>
            <w:rFonts w:hint="cs"/>
            <w:noProof/>
            <w:rtl/>
          </w:rPr>
          <w:t>یی</w:t>
        </w:r>
        <w:r w:rsidR="0070357F">
          <w:rPr>
            <w:noProof/>
            <w:webHidden/>
          </w:rPr>
          <w:tab/>
        </w:r>
        <w:r w:rsidR="0070357F">
          <w:rPr>
            <w:rStyle w:val="aff0"/>
            <w:noProof/>
            <w:rtl/>
          </w:rPr>
          <w:fldChar w:fldCharType="begin"/>
        </w:r>
        <w:r w:rsidR="0070357F">
          <w:rPr>
            <w:noProof/>
            <w:webHidden/>
          </w:rPr>
          <w:instrText xml:space="preserve"> PAGEREF _Toc425164364 \h </w:instrText>
        </w:r>
        <w:r w:rsidR="0070357F">
          <w:rPr>
            <w:rStyle w:val="aff0"/>
            <w:noProof/>
            <w:rtl/>
          </w:rPr>
        </w:r>
        <w:r w:rsidR="0070357F">
          <w:rPr>
            <w:rStyle w:val="aff0"/>
            <w:noProof/>
            <w:rtl/>
          </w:rPr>
          <w:fldChar w:fldCharType="separate"/>
        </w:r>
        <w:r w:rsidR="0070357F">
          <w:rPr>
            <w:noProof/>
            <w:webHidden/>
            <w:rtl/>
          </w:rPr>
          <w:t>3</w:t>
        </w:r>
        <w:r w:rsidR="0070357F">
          <w:rPr>
            <w:rStyle w:val="aff0"/>
            <w:noProof/>
            <w:rtl/>
          </w:rPr>
          <w:fldChar w:fldCharType="end"/>
        </w:r>
      </w:hyperlink>
    </w:p>
    <w:p w:rsidR="0070357F" w:rsidRDefault="004D7B7F" w:rsidP="0070357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365" w:history="1">
        <w:r w:rsidR="0070357F" w:rsidRPr="00AD66AD">
          <w:rPr>
            <w:rStyle w:val="aff0"/>
            <w:rFonts w:hint="eastAsia"/>
            <w:noProof/>
            <w:rtl/>
          </w:rPr>
          <w:t>اشکال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حکومت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دل</w:t>
        </w:r>
        <w:r w:rsidR="0070357F" w:rsidRPr="00AD66AD">
          <w:rPr>
            <w:rStyle w:val="aff0"/>
            <w:rFonts w:hint="cs"/>
            <w:noProof/>
            <w:rtl/>
          </w:rPr>
          <w:t>ی</w:t>
        </w:r>
        <w:r w:rsidR="0070357F" w:rsidRPr="00AD66AD">
          <w:rPr>
            <w:rStyle w:val="aff0"/>
            <w:rFonts w:hint="eastAsia"/>
            <w:noProof/>
            <w:rtl/>
          </w:rPr>
          <w:t>ل</w:t>
        </w:r>
        <w:r w:rsidR="0070357F" w:rsidRPr="00AD66AD">
          <w:rPr>
            <w:rStyle w:val="aff0"/>
            <w:noProof/>
            <w:rtl/>
          </w:rPr>
          <w:t xml:space="preserve"> </w:t>
        </w:r>
        <w:r w:rsidR="0070357F" w:rsidRPr="00AD66AD">
          <w:rPr>
            <w:rStyle w:val="aff0"/>
            <w:rFonts w:hint="eastAsia"/>
            <w:noProof/>
            <w:rtl/>
          </w:rPr>
          <w:t>حرز</w:t>
        </w:r>
        <w:r w:rsidR="0070357F">
          <w:rPr>
            <w:noProof/>
            <w:webHidden/>
          </w:rPr>
          <w:tab/>
        </w:r>
        <w:r w:rsidR="0070357F">
          <w:rPr>
            <w:rStyle w:val="aff0"/>
            <w:noProof/>
            <w:rtl/>
          </w:rPr>
          <w:fldChar w:fldCharType="begin"/>
        </w:r>
        <w:r w:rsidR="0070357F">
          <w:rPr>
            <w:noProof/>
            <w:webHidden/>
          </w:rPr>
          <w:instrText xml:space="preserve"> PAGEREF _Toc425164365 \h </w:instrText>
        </w:r>
        <w:r w:rsidR="0070357F">
          <w:rPr>
            <w:rStyle w:val="aff0"/>
            <w:noProof/>
            <w:rtl/>
          </w:rPr>
        </w:r>
        <w:r w:rsidR="0070357F">
          <w:rPr>
            <w:rStyle w:val="aff0"/>
            <w:noProof/>
            <w:rtl/>
          </w:rPr>
          <w:fldChar w:fldCharType="separate"/>
        </w:r>
        <w:r w:rsidR="0070357F">
          <w:rPr>
            <w:noProof/>
            <w:webHidden/>
            <w:rtl/>
          </w:rPr>
          <w:t>4</w:t>
        </w:r>
        <w:r w:rsidR="0070357F">
          <w:rPr>
            <w:rStyle w:val="aff0"/>
            <w:noProof/>
            <w:rtl/>
          </w:rPr>
          <w:fldChar w:fldCharType="end"/>
        </w:r>
      </w:hyperlink>
    </w:p>
    <w:p w:rsidR="0070357F" w:rsidRPr="0070357F" w:rsidRDefault="0070357F" w:rsidP="0070357F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0357F" w:rsidRDefault="0070357F">
      <w:pPr>
        <w:spacing w:after="0" w:line="240" w:lineRule="auto"/>
        <w:rPr>
          <w:rFonts w:ascii="Cambria" w:eastAsia="2  Lotus" w:hAnsi="Cambria" w:cs="2  Badr"/>
          <w:bCs/>
          <w:sz w:val="28"/>
          <w:szCs w:val="44"/>
          <w:rtl/>
          <w:lang w:bidi="fa-IR"/>
        </w:rPr>
      </w:pPr>
      <w:bookmarkStart w:id="1" w:name="_Toc425164361"/>
      <w:r>
        <w:rPr>
          <w:rtl/>
        </w:rPr>
        <w:br w:type="page"/>
      </w:r>
    </w:p>
    <w:p w:rsidR="00A05B06" w:rsidRPr="0070357F" w:rsidRDefault="00A05B06" w:rsidP="0070357F">
      <w:pPr>
        <w:pStyle w:val="1"/>
        <w:rPr>
          <w:rtl/>
        </w:rPr>
      </w:pPr>
      <w:r w:rsidRPr="0070357F">
        <w:rPr>
          <w:rtl/>
        </w:rPr>
        <w:lastRenderedPageBreak/>
        <w:t>مرور بحث گذشته</w:t>
      </w:r>
      <w:bookmarkEnd w:id="1"/>
    </w:p>
    <w:p w:rsidR="00F841B0" w:rsidRPr="0070357F" w:rsidRDefault="00F841B0" w:rsidP="00A05B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بحث سابق،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مورد سرقت از درخت،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زرع و میوه بود.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گفته شد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آنچه محل اختلاف است، سرقت ثمره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قبل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از چیدن آن‌هاست.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اما،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صورتی که سرقت از ثمره بعد از چیدن باشد، محل بحث نیست.</w:t>
      </w:r>
    </w:p>
    <w:p w:rsidR="00F841B0" w:rsidRPr="0070357F" w:rsidRDefault="006B1801" w:rsidP="00F84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زرعی را درو کردند یا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از درخت چیدند و در جایی قرار دادند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حکمش حکم خاصی نیست، تابع همان قاعده کلی است که اگر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چیده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شده و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حرز است، قطع ید دارد، و اگر این میوه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حرز نیست، قطع ید ندارد.</w:t>
      </w:r>
    </w:p>
    <w:p w:rsidR="00F841B0" w:rsidRPr="0070357F" w:rsidRDefault="006B1801" w:rsidP="00F84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سه صورت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بود؛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صورت اولی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بود که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 کسی،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میوه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را بعد از چیدن یا زرع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بدزدد، اینجا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می‌گفتیم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حکمش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همان حکم حرز و عدم حرز است. حرز باشد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قطع ید دارد، حرز نباشد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ید ندارد. صورت سوم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بود که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قبل از چیدن و درو کردن 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بوده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و در حرز هم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 نباشد.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صورت سوم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بحث نیست، چراکه؛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حرز نیست و قطع ید هم ندارد.</w:t>
      </w:r>
    </w:p>
    <w:p w:rsidR="00F841B0" w:rsidRPr="0070357F" w:rsidRDefault="006B1801" w:rsidP="00F84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آن صورت ثالثه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بحث بود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 که چیده نشده،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لی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حرز است. اینجا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محل اختلاف بود. گفتیم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باید قاعده ید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را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هم ج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اری کنیم و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قاعده کلی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اگر مالی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حرز بود و به حد نصاب رسید، حد جاری می‌شود.</w:t>
      </w:r>
    </w:p>
    <w:p w:rsidR="00A05B06" w:rsidRPr="0070357F" w:rsidRDefault="006B1801" w:rsidP="00F84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مسئله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 اینجا اختلاف وجود دارد،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 دو قول است؛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قول به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ید،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 xml:space="preserve"> قواعد صورت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و قول دیگری که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F841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A05B06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استثنائاً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حرز</w:t>
      </w:r>
      <w:r w:rsidR="00A05B06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A05B06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نصاب</w:t>
      </w:r>
      <w:r w:rsidR="00A05B06" w:rsidRPr="0070357F">
        <w:rPr>
          <w:rFonts w:ascii="IRBadr" w:hAnsi="IRBadr" w:cs="IRBadr"/>
          <w:sz w:val="28"/>
          <w:szCs w:val="28"/>
          <w:rtl/>
          <w:lang w:bidi="fa-IR"/>
        </w:rPr>
        <w:t xml:space="preserve"> را داراست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و در حرز هست، ولی حد ثابت نیست.</w:t>
      </w:r>
    </w:p>
    <w:p w:rsidR="00A05B06" w:rsidRPr="0070357F" w:rsidRDefault="00A05B06" w:rsidP="00A05B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80583" w:rsidRPr="0070357F" w:rsidRDefault="00021836" w:rsidP="0070357F">
      <w:pPr>
        <w:pStyle w:val="2"/>
        <w:rPr>
          <w:rtl/>
        </w:rPr>
      </w:pPr>
      <w:bookmarkStart w:id="2" w:name="_Toc425164362"/>
      <w:r w:rsidRPr="0070357F">
        <w:rPr>
          <w:rtl/>
        </w:rPr>
        <w:t>اشکال عموم و خصوص من وجه در روایات</w:t>
      </w:r>
      <w:bookmarkEnd w:id="2"/>
    </w:p>
    <w:p w:rsidR="00A05B06" w:rsidRPr="0070357F" w:rsidRDefault="00A05B06" w:rsidP="001805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اشکالی دیگر،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 وجود دارد که؛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میان روایات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پنج‌گانه‌ای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مستند قول دوم،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قرار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دادیم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، و روایاتی که می‌گوید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حرز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، قطع ید است، بین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دو دسته،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رابطه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عموم خصوص مطلق نیست که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یکی را،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مقید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قرار دهید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پس،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میان روایات بیان شده،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عموم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و خصوص من وجه،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جاری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محل اجتماع،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تعارضی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صورت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که،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از آن،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دلیل تساقط کرده و به ادله دیگر،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رجوع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می‌نماییم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21836" w:rsidRPr="0070357F" w:rsidRDefault="00021836" w:rsidP="0070357F">
      <w:pPr>
        <w:pStyle w:val="2"/>
        <w:rPr>
          <w:rtl/>
        </w:rPr>
      </w:pPr>
      <w:bookmarkStart w:id="3" w:name="_Toc425164363"/>
      <w:r w:rsidRPr="0070357F">
        <w:rPr>
          <w:rtl/>
        </w:rPr>
        <w:lastRenderedPageBreak/>
        <w:t>دو جواب بر اشکال فوق</w:t>
      </w:r>
      <w:bookmarkEnd w:id="3"/>
    </w:p>
    <w:p w:rsidR="00BE2C9E" w:rsidRPr="0070357F" w:rsidRDefault="00BE2C9E" w:rsidP="0002183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این اشکال سوم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از چند راه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ی‌شود جواب داد؛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یک راه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عموم و خصوص من وجه بیان شده، حالتی بدوی دارد و با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که،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بعضی از این روایات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نمی‌توانیم بگوییم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عموم خصوص من وجه است و در ماده اجتماع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، تعارض و تساقط صورت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E2C9E" w:rsidRPr="0070357F" w:rsidRDefault="00BE2C9E" w:rsidP="00BE2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چراکه،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یکی از دو دلیل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بر دیگری مقدم می‌شود، چون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در ماده اجتماع،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ظهور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قوی و صراحت دارد.</w:t>
      </w:r>
    </w:p>
    <w:p w:rsidR="00BE2C9E" w:rsidRPr="0070357F" w:rsidRDefault="00BE2C9E" w:rsidP="00BE2C9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لازم است بدانیم که؛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بنابرقاعده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اصولی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میان دو دلیل من وجه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در ماده اجتماع تعارض است،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الا اینکه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قدر متیقن یکی از دو دلیل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همان ماده اجتماع باشد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.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این روایاتی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در باب ثمره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آمده است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 قرائنی در آن،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پیدا می‌کنیم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نشان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قدر متیقن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ثمره در حرز است.</w:t>
      </w:r>
    </w:p>
    <w:p w:rsidR="000A35D3" w:rsidRPr="0070357F" w:rsidRDefault="000A35D3" w:rsidP="000A35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پس،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پاسخ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می‌دهیم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بیان شده،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نسبت به حرز و غیر حرز،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مطلق است، اما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قدر متیقن و مصداق بارز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آن جایی است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قبل از چیدن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حرز باشد.</w:t>
      </w:r>
    </w:p>
    <w:p w:rsidR="000A35D3" w:rsidRPr="0070357F" w:rsidRDefault="000A35D3" w:rsidP="000A35D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از طرفی دیگر، جواب دومی، می‌شود به این اشکال داد که؛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قاعده عموم خصوص من وجه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 در ماده اجتماع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تعارض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می‌کنند، چند جا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تبصره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یک تبصره از آن،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ذکر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شد و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تبصره‌ای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دیگر هم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مصداق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پیدا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عامین من وجه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طوری باشد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ه اگر،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ماده اجتماع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هر دو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می‌آیند و تعارض و تساقط می‌کنند؛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این فرض،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یکی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از دو دلیل لغو بشود، مستهجن خواهد بود، در این صورت؛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دلیل، بر دیگری مقدم است.</w:t>
      </w:r>
    </w:p>
    <w:p w:rsidR="00C41BF7" w:rsidRPr="0070357F" w:rsidRDefault="006B1801" w:rsidP="00C41BF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و لذاست که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این‌ها از آن استهجان و قطع ید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بیرون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 xml:space="preserve"> بیاید، باید گفته شود؛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منظور از ثمره قبل از چیدن،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ثمره در حرز است که قطع ید ندارد. والا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خارج آن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فرضی</w:t>
      </w:r>
      <w:r w:rsidR="00C41BF7" w:rsidRPr="0070357F">
        <w:rPr>
          <w:rFonts w:ascii="IRBadr" w:hAnsi="IRBadr" w:cs="IRBadr"/>
          <w:sz w:val="28"/>
          <w:szCs w:val="28"/>
          <w:rtl/>
          <w:lang w:bidi="fa-IR"/>
        </w:rPr>
        <w:t xml:space="preserve"> مشخص و واضح است.</w:t>
      </w:r>
    </w:p>
    <w:p w:rsidR="00021836" w:rsidRPr="0070357F" w:rsidRDefault="00021836" w:rsidP="0070357F">
      <w:pPr>
        <w:pStyle w:val="2"/>
        <w:rPr>
          <w:rtl/>
        </w:rPr>
      </w:pPr>
      <w:bookmarkStart w:id="4" w:name="_Toc425164364"/>
      <w:r w:rsidRPr="0070357F">
        <w:rPr>
          <w:rtl/>
        </w:rPr>
        <w:t>اشکال محتوایی</w:t>
      </w:r>
      <w:bookmarkEnd w:id="4"/>
    </w:p>
    <w:p w:rsidR="00415CF8" w:rsidRPr="0070357F" w:rsidRDefault="00415CF8" w:rsidP="0002183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اشکالی دیگر،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دارد که؛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ممکن است،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کسی بگوید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به میوه‌ها و زرع‌هایی که در غیر حرز است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اختصاص دارد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، به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قرینه اینکه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آن زمان و در مدینه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غالباً باغات،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حالت مزارع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داشته و در حرز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نبوده است. پس این روایت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مخصوص به آن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حالت،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خواهد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15CF8" w:rsidRPr="0070357F" w:rsidRDefault="00415CF8" w:rsidP="00415CF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lastRenderedPageBreak/>
        <w:t>جواب این اشکال، خیلی واضح است،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اینکه در مدینه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غالباً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محل بحث است و ظاهر تاریخ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آن را نشان 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ظاهرش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آن وقت هم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بساتین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دارای حصار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بوده است. ثانیاً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اً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آن زمان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، غالب موارد،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بوده است، ولی در اصول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گفته شده است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غالبیت در عالم خارج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انصراف دلیل نمی‌شود؛</w:t>
      </w:r>
    </w:p>
    <w:p w:rsidR="00A50252" w:rsidRPr="0070357F" w:rsidRDefault="00415CF8" w:rsidP="00A5025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بلکه،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در استعمال و در مقام محاوره، انصراف پیدا کند و مهم است که بدانید؛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این مرز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خیلی لغزان و لرزان است، چراکه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همان غلبه در وجود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A50252" w:rsidRPr="0070357F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استعمال را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عوض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می‌کند</w:t>
      </w:r>
      <w:r w:rsidR="00A50252" w:rsidRPr="0070357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21836" w:rsidRPr="0070357F" w:rsidRDefault="00021836" w:rsidP="0070357F">
      <w:pPr>
        <w:pStyle w:val="2"/>
        <w:rPr>
          <w:rtl/>
        </w:rPr>
      </w:pPr>
      <w:bookmarkStart w:id="5" w:name="_Toc425164365"/>
      <w:r w:rsidRPr="0070357F">
        <w:rPr>
          <w:rtl/>
        </w:rPr>
        <w:t>اشکال حکومت دلیل حرز</w:t>
      </w:r>
      <w:bookmarkEnd w:id="5"/>
    </w:p>
    <w:p w:rsidR="002E75B0" w:rsidRPr="0070357F" w:rsidRDefault="00A50252" w:rsidP="0002183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اشکال دیگری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می‌شود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>اینجا مطرح کرد، این است که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 امکان دارد،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کسی بگوید که</w:t>
      </w:r>
      <w:r w:rsidR="000161DC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دلیل حرز</w:t>
      </w:r>
      <w:r w:rsidR="000161DC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حاکم بر این دلیل است. </w:t>
      </w:r>
      <w:r w:rsidR="000161DC" w:rsidRPr="0070357F">
        <w:rPr>
          <w:rFonts w:ascii="IRBadr" w:hAnsi="IRBadr" w:cs="IRBadr"/>
          <w:sz w:val="28"/>
          <w:szCs w:val="28"/>
          <w:rtl/>
          <w:lang w:bidi="fa-IR"/>
        </w:rPr>
        <w:t>یعنی؛ دلیلی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 می‌گوید</w:t>
      </w:r>
      <w:r w:rsidR="000161DC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قطع ی</w:t>
      </w:r>
      <w:r w:rsidR="000161DC" w:rsidRPr="0070357F">
        <w:rPr>
          <w:rFonts w:ascii="IRBadr" w:hAnsi="IRBadr" w:cs="IRBadr"/>
          <w:sz w:val="28"/>
          <w:szCs w:val="28"/>
          <w:rtl/>
          <w:lang w:bidi="fa-IR"/>
        </w:rPr>
        <w:t>د، در حرز است، حاکم بر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سایر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 باب سرقت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وارد شده است.</w:t>
      </w:r>
    </w:p>
    <w:p w:rsidR="00180583" w:rsidRPr="0070357F" w:rsidRDefault="006B1801" w:rsidP="002E75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جوابش این است که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درست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 که دلیل شرط و حرز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نسبت به همه موارد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 حاکم است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 ولی نسبت به ثمره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حالت لغویت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ی پیدا می‌کند.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به همان دو دلیلی که گفتیم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اینجا قاعده تعارض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 اعمال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نمی‌شود، که دلیل حرز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>نمی‌تواند حاکم باشد.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چون اگر دلیل حرز</w:t>
      </w:r>
      <w:r w:rsidR="002E75B0" w:rsidRPr="0070357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بخواهد حاکم بر این روایات ثمره باشد، معنایش این است که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حالت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لغویت پیدا می‌کند. چون 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 xml:space="preserve">در مورد 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همه اموال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چیزی که در حرز باشد، قطع ید دارد. در غیر حرزش</w:t>
      </w:r>
      <w:r w:rsidR="00180583"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 xml:space="preserve"> بحثی نیست.</w:t>
      </w:r>
    </w:p>
    <w:p w:rsidR="006B1801" w:rsidRPr="0070357F" w:rsidRDefault="00180583" w:rsidP="001805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0357F">
        <w:rPr>
          <w:rFonts w:ascii="IRBadr" w:hAnsi="IRBadr" w:cs="IRBadr"/>
          <w:sz w:val="28"/>
          <w:szCs w:val="28"/>
          <w:rtl/>
          <w:lang w:bidi="fa-IR"/>
        </w:rPr>
        <w:t>در جواب،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082B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؛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بله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همیشه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دلیل حاکم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مقدم بر محکوم است، الا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که اگر بخواهد حکومت بکند، دلیل محکوم</w:t>
      </w:r>
      <w:r w:rsidRPr="0070357F">
        <w:rPr>
          <w:rFonts w:ascii="IRBadr" w:hAnsi="IRBadr" w:cs="IRBadr"/>
          <w:sz w:val="28"/>
          <w:szCs w:val="28"/>
          <w:rtl/>
          <w:lang w:bidi="fa-IR"/>
        </w:rPr>
        <w:t>،</w:t>
      </w:r>
      <w:r w:rsidR="002D61FE" w:rsidRPr="0070357F">
        <w:rPr>
          <w:rFonts w:ascii="IRBadr" w:hAnsi="IRBadr" w:cs="IRBadr"/>
          <w:sz w:val="28"/>
          <w:szCs w:val="28"/>
          <w:rtl/>
          <w:lang w:bidi="fa-IR"/>
        </w:rPr>
        <w:t xml:space="preserve"> لغو</w:t>
      </w:r>
      <w:r w:rsidR="006B1801" w:rsidRPr="0070357F">
        <w:rPr>
          <w:rFonts w:ascii="IRBadr" w:hAnsi="IRBadr" w:cs="IRBadr"/>
          <w:sz w:val="28"/>
          <w:szCs w:val="28"/>
          <w:rtl/>
          <w:lang w:bidi="fa-IR"/>
        </w:rPr>
        <w:t xml:space="preserve"> و مستهجن می‌شود.</w:t>
      </w:r>
    </w:p>
    <w:p w:rsidR="00152670" w:rsidRPr="0070357F" w:rsidRDefault="00152670" w:rsidP="00734D59">
      <w:pPr>
        <w:bidi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70357F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7F" w:rsidRDefault="004D7B7F" w:rsidP="000D5800">
      <w:pPr>
        <w:spacing w:after="0" w:line="240" w:lineRule="auto"/>
      </w:pPr>
      <w:r>
        <w:separator/>
      </w:r>
    </w:p>
  </w:endnote>
  <w:endnote w:type="continuationSeparator" w:id="0">
    <w:p w:rsidR="004D7B7F" w:rsidRDefault="004D7B7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7F" w:rsidRDefault="004D7B7F" w:rsidP="000D5800">
      <w:pPr>
        <w:spacing w:after="0" w:line="240" w:lineRule="auto"/>
      </w:pPr>
      <w:r>
        <w:separator/>
      </w:r>
    </w:p>
  </w:footnote>
  <w:footnote w:type="continuationSeparator" w:id="0">
    <w:p w:rsidR="004D7B7F" w:rsidRDefault="004D7B7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B180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34940B" wp14:editId="2D20558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F8C09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6" w:name="OLE_LINK1"/>
    <w:bookmarkStart w:id="7" w:name="OLE_LINK2"/>
    <w:r>
      <w:rPr>
        <w:noProof/>
        <w:lang w:bidi="fa-IR"/>
      </w:rPr>
      <w:drawing>
        <wp:inline distT="0" distB="0" distL="0" distR="0" wp14:anchorId="4C7D9BE5" wp14:editId="09D26C1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2D61F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B1801">
      <w:rPr>
        <w:rFonts w:ascii="IranNastaliq" w:hAnsi="IranNastaliq" w:cs="IranNastaliq" w:hint="cs"/>
        <w:sz w:val="40"/>
        <w:szCs w:val="40"/>
        <w:rtl/>
      </w:rPr>
      <w:t>881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FE" w:rsidRDefault="002D61F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01"/>
    <w:rsid w:val="000161DC"/>
    <w:rsid w:val="00021836"/>
    <w:rsid w:val="000228A2"/>
    <w:rsid w:val="000324F1"/>
    <w:rsid w:val="00052BA3"/>
    <w:rsid w:val="0006363E"/>
    <w:rsid w:val="00080DFF"/>
    <w:rsid w:val="00085ED5"/>
    <w:rsid w:val="000A1A51"/>
    <w:rsid w:val="000A35D3"/>
    <w:rsid w:val="000B0829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0583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D61FE"/>
    <w:rsid w:val="002E450B"/>
    <w:rsid w:val="002E73F9"/>
    <w:rsid w:val="002E75B0"/>
    <w:rsid w:val="002F05B9"/>
    <w:rsid w:val="00340BA3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15CF8"/>
    <w:rsid w:val="0044591E"/>
    <w:rsid w:val="004651D2"/>
    <w:rsid w:val="00465D26"/>
    <w:rsid w:val="004679F8"/>
    <w:rsid w:val="004A0341"/>
    <w:rsid w:val="004B337F"/>
    <w:rsid w:val="004D7B7F"/>
    <w:rsid w:val="004F3596"/>
    <w:rsid w:val="00572E2D"/>
    <w:rsid w:val="00592103"/>
    <w:rsid w:val="005A2820"/>
    <w:rsid w:val="005A545E"/>
    <w:rsid w:val="005A5862"/>
    <w:rsid w:val="005B0852"/>
    <w:rsid w:val="005C06AE"/>
    <w:rsid w:val="00610C18"/>
    <w:rsid w:val="0061376C"/>
    <w:rsid w:val="00636EFA"/>
    <w:rsid w:val="00640983"/>
    <w:rsid w:val="00643FB9"/>
    <w:rsid w:val="0066229C"/>
    <w:rsid w:val="0069696C"/>
    <w:rsid w:val="006A085A"/>
    <w:rsid w:val="006B1801"/>
    <w:rsid w:val="006D3A87"/>
    <w:rsid w:val="006F01B4"/>
    <w:rsid w:val="0070357F"/>
    <w:rsid w:val="00734D59"/>
    <w:rsid w:val="0073609B"/>
    <w:rsid w:val="00752745"/>
    <w:rsid w:val="0076665E"/>
    <w:rsid w:val="007749BC"/>
    <w:rsid w:val="0077559D"/>
    <w:rsid w:val="00780C88"/>
    <w:rsid w:val="00780E25"/>
    <w:rsid w:val="007818F0"/>
    <w:rsid w:val="00783462"/>
    <w:rsid w:val="00787B13"/>
    <w:rsid w:val="00791AED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143E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5B06"/>
    <w:rsid w:val="00A06D48"/>
    <w:rsid w:val="00A21834"/>
    <w:rsid w:val="00A31C17"/>
    <w:rsid w:val="00A31FDE"/>
    <w:rsid w:val="00A35AC2"/>
    <w:rsid w:val="00A37C77"/>
    <w:rsid w:val="00A50252"/>
    <w:rsid w:val="00A5418D"/>
    <w:rsid w:val="00A6082B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D3122"/>
    <w:rsid w:val="00BD40DA"/>
    <w:rsid w:val="00BE2C9E"/>
    <w:rsid w:val="00C160AF"/>
    <w:rsid w:val="00C22299"/>
    <w:rsid w:val="00C25609"/>
    <w:rsid w:val="00C26607"/>
    <w:rsid w:val="00C2669B"/>
    <w:rsid w:val="00C41BF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11F7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5AFC"/>
    <w:rsid w:val="00F841B0"/>
    <w:rsid w:val="00FC0862"/>
    <w:rsid w:val="00FC70FB"/>
    <w:rsid w:val="00FD05C5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B18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703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6B18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703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4A37-E912-45C1-9FD2-E2BDA08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190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19</cp:revision>
  <dcterms:created xsi:type="dcterms:W3CDTF">2014-11-18T06:26:00Z</dcterms:created>
  <dcterms:modified xsi:type="dcterms:W3CDTF">2015-07-26T13:28:00Z</dcterms:modified>
</cp:coreProperties>
</file>