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062179" w:rsidRDefault="0006217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062179" w:rsidRDefault="00062179" w:rsidP="0006217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5246" w:history="1">
        <w:r w:rsidRPr="00F3568C">
          <w:rPr>
            <w:rStyle w:val="aff2"/>
            <w:rFonts w:hint="eastAsia"/>
            <w:noProof/>
            <w:rtl/>
          </w:rPr>
          <w:t>مرور</w:t>
        </w:r>
        <w:r w:rsidRPr="00F3568C">
          <w:rPr>
            <w:rStyle w:val="aff2"/>
            <w:noProof/>
            <w:rtl/>
          </w:rPr>
          <w:t xml:space="preserve"> </w:t>
        </w:r>
        <w:r w:rsidRPr="00F3568C">
          <w:rPr>
            <w:rStyle w:val="aff2"/>
            <w:rFonts w:hint="eastAsia"/>
            <w:noProof/>
            <w:rtl/>
          </w:rPr>
          <w:t>بحث</w:t>
        </w:r>
        <w:r w:rsidRPr="00F3568C">
          <w:rPr>
            <w:rStyle w:val="aff2"/>
            <w:noProof/>
            <w:rtl/>
          </w:rPr>
          <w:t xml:space="preserve"> </w:t>
        </w:r>
        <w:r w:rsidRPr="00F3568C">
          <w:rPr>
            <w:rStyle w:val="aff2"/>
            <w:rFonts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_Toc425165246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47" w:history="1">
        <w:r w:rsidR="00062179" w:rsidRPr="00F3568C">
          <w:rPr>
            <w:rStyle w:val="aff2"/>
            <w:rFonts w:hint="eastAsia"/>
            <w:noProof/>
            <w:rtl/>
          </w:rPr>
          <w:t>روا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ت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سکون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_Toc425165247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2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48" w:history="1">
        <w:r w:rsidR="00062179" w:rsidRPr="00F3568C">
          <w:rPr>
            <w:rStyle w:val="aff2"/>
            <w:rFonts w:hint="eastAsia"/>
            <w:noProof/>
            <w:rtl/>
          </w:rPr>
          <w:t>احتمالات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ان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شده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در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روا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ت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_Toc425165248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2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49" w:history="1">
        <w:r w:rsidR="00C70672">
          <w:rPr>
            <w:rStyle w:val="aff2"/>
            <w:rFonts w:hint="eastAsia"/>
            <w:noProof/>
            <w:rtl/>
          </w:rPr>
          <w:t>جمع‌بندی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_Toc425165249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3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0" w:history="1"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دوم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در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C70672">
          <w:rPr>
            <w:rStyle w:val="aff2"/>
            <w:rFonts w:hint="eastAsia"/>
            <w:noProof/>
            <w:rtl/>
          </w:rPr>
          <w:t>مسئله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_Toc425165250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3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1" w:history="1">
        <w:r w:rsidR="00062179" w:rsidRPr="00F3568C">
          <w:rPr>
            <w:rStyle w:val="aff2"/>
            <w:rFonts w:hint="eastAsia"/>
            <w:noProof/>
            <w:rtl/>
          </w:rPr>
          <w:t>تفاوت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دو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حالت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ان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شده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_Toc425165251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3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2" w:history="1"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استقلال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موضوع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_Toc425165252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4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253" w:history="1">
        <w:r w:rsidR="00062179" w:rsidRPr="00F3568C">
          <w:rPr>
            <w:rStyle w:val="aff2"/>
            <w:rFonts w:hint="eastAsia"/>
            <w:noProof/>
            <w:rtl/>
          </w:rPr>
          <w:t>اصالة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الموضوع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ة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در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C70672">
          <w:rPr>
            <w:rStyle w:val="aff2"/>
            <w:rFonts w:hint="eastAsia"/>
            <w:noProof/>
            <w:rtl/>
          </w:rPr>
          <w:t>مسئله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_Toc425165253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4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4" w:history="1">
        <w:r w:rsidR="00C70672">
          <w:rPr>
            <w:rStyle w:val="aff2"/>
            <w:rFonts w:hint="eastAsia"/>
            <w:noProof/>
            <w:rtl/>
          </w:rPr>
          <w:t>جمع‌بندی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_Toc425165254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5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5" w:history="1"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تعز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ر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بودن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حکم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_Toc425165255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5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256" w:history="1">
        <w:r w:rsidR="00062179" w:rsidRPr="00F3568C">
          <w:rPr>
            <w:rStyle w:val="aff2"/>
            <w:rFonts w:hint="eastAsia"/>
            <w:noProof/>
            <w:rtl/>
          </w:rPr>
          <w:t>پاسخ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به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_Toc425165256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5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7" w:history="1">
        <w:r w:rsidR="00062179" w:rsidRPr="00F3568C">
          <w:rPr>
            <w:rStyle w:val="aff2"/>
            <w:rFonts w:hint="eastAsia"/>
            <w:noProof/>
            <w:rtl/>
          </w:rPr>
          <w:t>اصل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در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انواع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احکام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_Toc425165257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6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8" w:history="1">
        <w:r w:rsidR="00062179" w:rsidRPr="00F3568C">
          <w:rPr>
            <w:rStyle w:val="aff2"/>
            <w:rFonts w:hint="eastAsia"/>
            <w:noProof/>
            <w:rtl/>
          </w:rPr>
          <w:t>نت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جه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چهارم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_Toc425165258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7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59" w:history="1">
        <w:r w:rsidR="00062179" w:rsidRPr="00F3568C">
          <w:rPr>
            <w:rStyle w:val="aff2"/>
            <w:rFonts w:hint="eastAsia"/>
            <w:noProof/>
            <w:rtl/>
          </w:rPr>
          <w:t>مرور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بحث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_Toc425165259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7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5260" w:history="1">
        <w:r w:rsidR="00062179" w:rsidRPr="00F3568C">
          <w:rPr>
            <w:rStyle w:val="aff2"/>
            <w:rFonts w:hint="eastAsia"/>
            <w:noProof/>
            <w:rtl/>
          </w:rPr>
          <w:t>محدوده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ن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روا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ت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_Toc425165260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8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61" w:history="1">
        <w:r w:rsidR="00062179" w:rsidRPr="00F3568C">
          <w:rPr>
            <w:rStyle w:val="aff2"/>
            <w:rFonts w:hint="eastAsia"/>
            <w:noProof/>
            <w:rtl/>
          </w:rPr>
          <w:t>مصداق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</w:t>
        </w:r>
        <w:r w:rsidR="00062179" w:rsidRPr="00F3568C">
          <w:rPr>
            <w:rStyle w:val="aff2"/>
            <w:rFonts w:hint="cs"/>
            <w:noProof/>
            <w:rtl/>
          </w:rPr>
          <w:t>ی</w:t>
        </w:r>
        <w:r w:rsidR="00062179" w:rsidRPr="00F3568C">
          <w:rPr>
            <w:rStyle w:val="aff2"/>
            <w:rFonts w:hint="eastAsia"/>
            <w:noProof/>
            <w:rtl/>
          </w:rPr>
          <w:t>ع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الحر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_Toc425165261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8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Default="00AA6339" w:rsidP="0006217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5262" w:history="1">
        <w:r w:rsidR="00062179" w:rsidRPr="00F3568C">
          <w:rPr>
            <w:rStyle w:val="aff2"/>
            <w:rFonts w:hint="eastAsia"/>
            <w:noProof/>
            <w:rtl/>
          </w:rPr>
          <w:t>احتمال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محاربه</w:t>
        </w:r>
        <w:r w:rsidR="00062179" w:rsidRPr="00F3568C">
          <w:rPr>
            <w:rStyle w:val="aff2"/>
            <w:noProof/>
            <w:rtl/>
          </w:rPr>
          <w:t xml:space="preserve"> </w:t>
        </w:r>
        <w:r w:rsidR="00062179" w:rsidRPr="00F3568C">
          <w:rPr>
            <w:rStyle w:val="aff2"/>
            <w:rFonts w:hint="eastAsia"/>
            <w:noProof/>
            <w:rtl/>
          </w:rPr>
          <w:t>بودن</w:t>
        </w:r>
        <w:r w:rsidR="00062179">
          <w:rPr>
            <w:noProof/>
            <w:webHidden/>
          </w:rPr>
          <w:tab/>
        </w:r>
        <w:r w:rsidR="00062179">
          <w:rPr>
            <w:rStyle w:val="aff2"/>
            <w:noProof/>
            <w:rtl/>
          </w:rPr>
          <w:fldChar w:fldCharType="begin"/>
        </w:r>
        <w:r w:rsidR="00062179">
          <w:rPr>
            <w:noProof/>
            <w:webHidden/>
          </w:rPr>
          <w:instrText xml:space="preserve"> PAGEREF _Toc425165262 \h </w:instrText>
        </w:r>
        <w:r w:rsidR="00062179">
          <w:rPr>
            <w:rStyle w:val="aff2"/>
            <w:noProof/>
            <w:rtl/>
          </w:rPr>
        </w:r>
        <w:r w:rsidR="00062179">
          <w:rPr>
            <w:rStyle w:val="aff2"/>
            <w:noProof/>
            <w:rtl/>
          </w:rPr>
          <w:fldChar w:fldCharType="separate"/>
        </w:r>
        <w:r w:rsidR="00062179">
          <w:rPr>
            <w:noProof/>
            <w:webHidden/>
            <w:rtl/>
          </w:rPr>
          <w:t>8</w:t>
        </w:r>
        <w:r w:rsidR="00062179">
          <w:rPr>
            <w:rStyle w:val="aff2"/>
            <w:noProof/>
            <w:rtl/>
          </w:rPr>
          <w:fldChar w:fldCharType="end"/>
        </w:r>
      </w:hyperlink>
    </w:p>
    <w:p w:rsidR="00062179" w:rsidRPr="00062179" w:rsidRDefault="0006217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07F68" w:rsidRPr="00062179" w:rsidRDefault="00407F68" w:rsidP="00062179">
      <w:pPr>
        <w:pStyle w:val="1"/>
        <w:rPr>
          <w:rtl/>
        </w:rPr>
      </w:pPr>
      <w:bookmarkStart w:id="0" w:name="_Toc425165246"/>
      <w:r w:rsidRPr="00062179">
        <w:rPr>
          <w:rtl/>
        </w:rPr>
        <w:lastRenderedPageBreak/>
        <w:t>مرور بحث سابق</w:t>
      </w:r>
      <w:bookmarkEnd w:id="0"/>
    </w:p>
    <w:p w:rsidR="002023CF" w:rsidRPr="00062179" w:rsidRDefault="002023CF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مسئله سیزدهم، در مورد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بود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انسان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حری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دزدیده شد، آیا حد سرقت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اینجا ثابت است یا نه؟</w:t>
      </w:r>
    </w:p>
    <w:p w:rsidR="002023CF" w:rsidRPr="00062179" w:rsidRDefault="002023CF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عمده این بود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چون روایات خاصه داشتیم، باید مفاد روایات خاصه را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دست بیاوریم. اگر ما بودیم و قواعد، همان بحثی بود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جهت اولی گفتیم.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مصداقی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سرقت نبود و طبق قواعد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باید تعزیر، جاری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، مگر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جایی که به حد محاربه برسد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محاربه است.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در سرقت و بیع الحر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روایت نقل شده است، که در باب بیست از ابواب حد سرقت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آمده بود. از این سه روایت، روایت اول و سوم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یعنی روایت طریف بن سنان و روایت سوم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روایت عبد الله بن طلحه باشد، ضعیف بود. اما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سکونی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بعضی از اقوال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معتبره بود. و بعد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آن، وارد بحث شدیم که؛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ببینیم این روایت سکونی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2023CF" w:rsidRPr="00062179">
        <w:rPr>
          <w:rFonts w:ascii="IRBadr" w:hAnsi="IRBadr" w:cs="IRBadr"/>
          <w:sz w:val="28"/>
          <w:szCs w:val="28"/>
          <w:rtl/>
          <w:lang w:bidi="fa-IR"/>
        </w:rPr>
        <w:t xml:space="preserve"> نوع دلالتی دارد؟</w:t>
      </w:r>
    </w:p>
    <w:p w:rsidR="00407F68" w:rsidRPr="00062179" w:rsidRDefault="00407F68" w:rsidP="00062179">
      <w:pPr>
        <w:pStyle w:val="1"/>
        <w:rPr>
          <w:color w:val="000000"/>
        </w:rPr>
      </w:pPr>
      <w:bookmarkStart w:id="1" w:name="_Toc425165247"/>
      <w:r w:rsidRPr="00062179">
        <w:rPr>
          <w:rtl/>
        </w:rPr>
        <w:t>روایت سکونی</w:t>
      </w:r>
      <w:bookmarkEnd w:id="1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روایت معتبره سکونی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>«</w:t>
      </w:r>
      <w:r w:rsidR="00407F68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أُتِ</w:t>
      </w:r>
      <w:r w:rsidR="00FC7F0A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07F68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بِرَجُلٍ قَدْ بَاعَ حُرّاً فَقَطَعَ </w:t>
      </w:r>
      <w:r w:rsidR="00FC7F0A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407F68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دَهُ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»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7F68" w:rsidRPr="00062179">
        <w:rPr>
          <w:rStyle w:val="aff1"/>
          <w:rFonts w:ascii="IRBadr" w:hAnsi="IRBadr" w:cs="IRBadr"/>
          <w:sz w:val="28"/>
          <w:szCs w:val="28"/>
          <w:rtl/>
          <w:lang w:bidi="fa-IR"/>
        </w:rPr>
        <w:footnoteReference w:id="1"/>
      </w:r>
      <w:r w:rsidRPr="00062179">
        <w:rPr>
          <w:rFonts w:ascii="IRBadr" w:hAnsi="IRBadr" w:cs="IRBadr"/>
          <w:sz w:val="28"/>
          <w:szCs w:val="28"/>
          <w:rtl/>
          <w:lang w:bidi="fa-IR"/>
        </w:rPr>
        <w:t>مردی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انسان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آزادی را ربوده بود و فروخته بود،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اطلاق داشته با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شد؛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 ربایش یا تبانی. حضرت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می‌فرمایند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قطع یده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»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. سؤال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پیش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آمد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قطع الید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، به چه دلیلی، بوده است؟ اینجا بود که گفتیم؛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در این روایت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چهار احتمال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 وجود دارد؛</w:t>
      </w:r>
    </w:p>
    <w:p w:rsidR="00407F68" w:rsidRPr="00062179" w:rsidRDefault="00407F68" w:rsidP="00062179">
      <w:pPr>
        <w:pStyle w:val="2"/>
        <w:rPr>
          <w:rtl/>
        </w:rPr>
      </w:pPr>
      <w:bookmarkStart w:id="2" w:name="_Toc425165248"/>
      <w:r w:rsidRPr="00062179">
        <w:rPr>
          <w:rtl/>
        </w:rPr>
        <w:t>احتمالات بیان شده در این روایت</w:t>
      </w:r>
      <w:bookmarkEnd w:id="2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یکی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بود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الید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خاطر سرقت باشد. اینکه حضرت امیر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ع)،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دست فروشنده یک انسان آزاد را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 کردند،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خاطر سرقت است. گفتیم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فاضل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وجوهی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دیروز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بحث شد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می‌فرمایند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نظر،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 و ما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نقطه مقابل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 عرض کردیم؛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قرائنی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احتمال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 البته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احتمالات دیگر هم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می‌بینیم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جمع‌بندی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می‌کنیم. ما گفتیم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الید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 وجود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دارد و قطع الید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طور مطلق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انصراف دارد به باب سرقت، چون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باب محاربه و فساد هم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دست داریم، ولی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به نحوی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مستقل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آن روایات دیگر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گرچه ضعیف بود، اما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می‌تواند راهنمایی باشد بر اینکه 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علت،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این قطع ید را معلوم کند. و از آن‌ها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 تعبداً،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را سرقت می‌داند. ولو این سرقت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واقعی نیست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07F68" w:rsidRPr="00062179" w:rsidRDefault="00C70672" w:rsidP="00062179">
      <w:pPr>
        <w:pStyle w:val="2"/>
        <w:rPr>
          <w:rtl/>
        </w:rPr>
      </w:pPr>
      <w:r>
        <w:rPr>
          <w:rtl/>
        </w:rPr>
        <w:t>جمع‌بندی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ظاهر آن روایات هم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است. بنابراین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نظر می‌آید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؛ این احتمال اول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یده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خاطر سرقت باشد، اگر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مقصود این است که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خاطر سرقت حقیق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ی و مصداقیت حقیقی است، نه،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نیست. این سرقت حقیقی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محکوم به قطع ید نیست. اما اگر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ید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سرقت تعبدی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5C0A9F" w:rsidRPr="00062179">
        <w:rPr>
          <w:rFonts w:ascii="IRBadr" w:hAnsi="IRBadr" w:cs="IRBadr"/>
          <w:sz w:val="28"/>
          <w:szCs w:val="28"/>
          <w:rtl/>
          <w:lang w:bidi="fa-IR"/>
        </w:rPr>
        <w:t xml:space="preserve"> سبب حکومت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باشد، این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و آن دو روایت هم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همین را تأیید می‌کند.</w:t>
      </w:r>
    </w:p>
    <w:p w:rsidR="00407F68" w:rsidRPr="00062179" w:rsidRDefault="00CF0789" w:rsidP="00062179">
      <w:pPr>
        <w:pStyle w:val="1"/>
        <w:rPr>
          <w:rtl/>
        </w:rPr>
      </w:pPr>
      <w:r w:rsidRPr="00062179">
        <w:rPr>
          <w:rtl/>
        </w:rPr>
        <w:t xml:space="preserve"> </w:t>
      </w:r>
      <w:bookmarkStart w:id="3" w:name="_Toc425165250"/>
      <w:r w:rsidR="00407F68" w:rsidRPr="00062179">
        <w:rPr>
          <w:rtl/>
        </w:rPr>
        <w:t xml:space="preserve">احتمال دوم در این </w:t>
      </w:r>
      <w:r w:rsidR="00C70672">
        <w:rPr>
          <w:rtl/>
        </w:rPr>
        <w:t>مسئله</w:t>
      </w:r>
      <w:bookmarkEnd w:id="3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احتمال دوم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گفته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>قطع ید، نه به خاطر سرقت،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407F68" w:rsidRPr="00062179">
        <w:rPr>
          <w:rFonts w:ascii="IRBadr" w:hAnsi="IRBadr" w:cs="IRBadr"/>
          <w:sz w:val="28"/>
          <w:szCs w:val="28"/>
          <w:rtl/>
          <w:lang w:bidi="fa-IR"/>
        </w:rPr>
        <w:t xml:space="preserve"> خاطر دفع فساد بوده است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قطع ید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این است 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 مصداقی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 برای افساد و محاربه است.</w:t>
      </w:r>
    </w:p>
    <w:p w:rsidR="001177B9" w:rsidRPr="00062179" w:rsidRDefault="00C70672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یکی از عناوین موجب قطع ید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عنوان افساد و محاربه است. و اینجا که امام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دست انسانی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 حری را فروخته بود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را قطع کردند، از باب نوعی افساد اجتماعی است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امنیت انسان آزادی را، به مخاطره بیندازند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برده بفروشند. 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اما،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معقول نیست 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قابل اشکال است.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برای اینکه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 بخواهد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مصداق افساد </w:t>
      </w:r>
      <w:r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 افساد </w:t>
      </w:r>
      <w:r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چند حکم دارد. </w:t>
      </w: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 در آیه </w:t>
      </w:r>
      <w:r>
        <w:rPr>
          <w:rFonts w:ascii="IRBadr" w:hAnsi="IRBadr" w:cs="IRBadr"/>
          <w:sz w:val="28"/>
          <w:szCs w:val="28"/>
          <w:rtl/>
          <w:lang w:bidi="fa-IR"/>
        </w:rPr>
        <w:t>بیست‌وسه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>
        <w:rPr>
          <w:rFonts w:ascii="IRBadr" w:hAnsi="IRBadr" w:cs="IRBadr"/>
          <w:sz w:val="28"/>
          <w:szCs w:val="28"/>
          <w:rtl/>
          <w:lang w:bidi="fa-IR"/>
        </w:rPr>
        <w:t>سی‌وسه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سوره مائده است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 علاوه بر اینکه،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 قطع ید هم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مستقل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نیست. قطع الید و الرجل است به نحو معکوس یا دست راست و پای چپ او بالعکس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07F68" w:rsidRPr="00062179" w:rsidRDefault="00407F68" w:rsidP="00062179">
      <w:pPr>
        <w:pStyle w:val="2"/>
        <w:rPr>
          <w:rtl/>
        </w:rPr>
      </w:pPr>
      <w:bookmarkStart w:id="4" w:name="_Toc425165251"/>
      <w:r w:rsidRPr="00062179">
        <w:rPr>
          <w:rtl/>
        </w:rPr>
        <w:t>تفاوت دو حالت بیان شده</w:t>
      </w:r>
      <w:bookmarkEnd w:id="4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البته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اینجا، اقوال متعدد است،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 مشهور این است که؛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چند حد،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تخییر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ثانیاً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، علی نحو التوافق،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تعیینی هم ید و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 رجل است.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 ثالثاً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نوع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یدش هم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 فرق دارد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مگر اینکه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کسی بگوید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هم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، نوع افساد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که حکمش این است.</w:t>
      </w:r>
    </w:p>
    <w:p w:rsidR="00407F68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احتمال 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هم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دادند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177B9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الید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خاطر سرقت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لدفع الفساد است، آن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موازین و قواعدی که ما داریم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تطابقی ندارد،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بزرگان قدما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کلامشان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این موجود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هست. علاوه بر اینکه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 آن دو روایت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lastRenderedPageBreak/>
        <w:t>دیگری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گرچه ضعیف بود، اما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مؤید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بحث است، تطابقی ندارد. در آنجا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بحثی از افساد، فساد و مفسد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نیامده است. و آن افسادی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آنجا گفته شده است، معلوم نیست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همیشه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بیع الحر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افساد به آن معنا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موجود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باشد. بیع الحر به خاطر تبانی هم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همین وضع را دارد. بنابراین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دوم، احتمال ضعیفی است.</w:t>
      </w:r>
    </w:p>
    <w:p w:rsidR="00407F68" w:rsidRPr="00062179" w:rsidRDefault="00407F68" w:rsidP="00062179">
      <w:pPr>
        <w:pStyle w:val="2"/>
        <w:rPr>
          <w:rtl/>
        </w:rPr>
      </w:pPr>
      <w:bookmarkStart w:id="5" w:name="_Toc425165252"/>
      <w:r w:rsidRPr="00062179">
        <w:rPr>
          <w:rtl/>
        </w:rPr>
        <w:t>احتمال استقلال موضوعی</w:t>
      </w:r>
      <w:bookmarkEnd w:id="5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احتمال سوم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را ترجیح دادند و مثل آقای فاضل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نهایتاً همین را ترجیح دادند، این است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لازم نیست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روایت و معتبره سکونی را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حمل کنیم که؛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دست انسانی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حری را فروخته است، به خاطر سرقت است که احتمال اول بود یا به خاطر دفع فساد و اجرای حد مفسد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 این حمل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دلیلی ندارد. بیع الحر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ش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مستقلاً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حد است.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این بیع الحر هم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بنابر این احتمال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مبنا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 موضوع برای موضوع جدیدی است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 الید، یعنی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لازم نیست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در این مورد،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صدق سرقت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و صدق فساد بشود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خودش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حد قطع ید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موضوع جدید دارد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یکی از موجبات کلی حد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طور مستقل،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بیع الحر،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اختصاص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می‌یابد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07F68" w:rsidRPr="00062179" w:rsidRDefault="00407F68" w:rsidP="00062179">
      <w:pPr>
        <w:pStyle w:val="3"/>
        <w:rPr>
          <w:rtl/>
        </w:rPr>
      </w:pPr>
      <w:bookmarkStart w:id="6" w:name="_Toc425165253"/>
      <w:r w:rsidRPr="00062179">
        <w:rPr>
          <w:rtl/>
        </w:rPr>
        <w:t xml:space="preserve">اصالة الموضوعیة در این </w:t>
      </w:r>
      <w:r w:rsidR="00C70672">
        <w:rPr>
          <w:rtl/>
        </w:rPr>
        <w:t>مسئله</w:t>
      </w:r>
      <w:bookmarkEnd w:id="6"/>
    </w:p>
    <w:p w:rsidR="00DD71C6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دلیل این مسئله، چی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ست؟ دلیل این مسئله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 اصالة الموضوعیة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عرض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کردیم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 یعنی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موضوع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حکم را دارد، اصل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موضوع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بما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هوهو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 حکم است. نه اینکه این موضوع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یک موضوع دیگری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ارجاع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 الا اینکه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بیاید و این را به جای دیگر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813" w:rsidRPr="00062179">
        <w:rPr>
          <w:rFonts w:ascii="IRBadr" w:hAnsi="IRBadr" w:cs="IRBadr"/>
          <w:sz w:val="28"/>
          <w:szCs w:val="28"/>
          <w:rtl/>
          <w:lang w:bidi="fa-IR"/>
        </w:rPr>
        <w:t xml:space="preserve">ارجاع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بدهد. مثلاً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 شرب الخمر حرام،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شرب خمر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بما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هوهو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موضوعیت دارد، مگر اینکه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دلیلی بیاید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شرب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خمر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موضوعیت ندارد، علتش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اسکار است.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وقتی می‌گوید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واجب است، یعنی خود این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ترکیبیه افعال و اذکار و اوراد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واجب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است، نه به خاطر اینکه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 xml:space="preserve">چون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هیئت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حالت قربی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 xml:space="preserve"> را، به دنبال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می‌آورد، واجب است.</w:t>
      </w:r>
    </w:p>
    <w:p w:rsidR="00DD71C6" w:rsidRPr="00062179" w:rsidRDefault="00DD71C6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چرا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 قطع ید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 بیع الحر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مترتب شده است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؟ برای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بیع الحر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خودش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 این حکم است. ولو بیع الحر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صدق سرقت نکند. ولو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بیع الحر افساد نباشد. خود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بما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هوهو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 این حکم است. نه از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باب یک عنوان دیگر.</w:t>
      </w:r>
    </w:p>
    <w:p w:rsidR="00407F68" w:rsidRPr="00062179" w:rsidRDefault="00C70672" w:rsidP="00062179">
      <w:pPr>
        <w:pStyle w:val="2"/>
        <w:rPr>
          <w:rtl/>
        </w:rPr>
      </w:pPr>
      <w:r>
        <w:rPr>
          <w:rtl/>
        </w:rPr>
        <w:lastRenderedPageBreak/>
        <w:t>جمع‌بندی</w:t>
      </w:r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هم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سوم است 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 ما بودیم و قواعد اولیه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قرائن خارجی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همین را بایستی بگوییم. یعنی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حکم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روی خود موضوع بما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هوهو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 مترتب شده است. نه ب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ما اینکه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 مصداق چیز دیگری است. خودش موضوعیت دارد.</w:t>
      </w:r>
    </w:p>
    <w:p w:rsidR="000D1183" w:rsidRPr="00062179" w:rsidRDefault="00DD71C6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توجه داشت که؛ احکام،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تابع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مصالح و مفاسد است،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مصلحت و مفسده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دست من مکلف بدهند، 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مگر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خود دلیل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گفته بشود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حکمت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نبوده،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بلکه،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علت باشد.</w:t>
      </w:r>
    </w:p>
    <w:p w:rsidR="00407F68" w:rsidRPr="00062179" w:rsidRDefault="00407F68" w:rsidP="00062179">
      <w:pPr>
        <w:pStyle w:val="2"/>
        <w:rPr>
          <w:rtl/>
        </w:rPr>
      </w:pPr>
      <w:bookmarkStart w:id="7" w:name="_Toc425165255"/>
      <w:r w:rsidRPr="00062179">
        <w:rPr>
          <w:rtl/>
        </w:rPr>
        <w:t>احتمال تعزیری بودن حکم</w:t>
      </w:r>
      <w:bookmarkEnd w:id="7"/>
    </w:p>
    <w:p w:rsidR="000D1183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علاوه بر این سه احتمال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این حدیث شریف و معتبره سکونی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احتمال چهارمی وجود دارد. احتمال چهارم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الید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تعزیر و حکم آن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حکومتی و ولایی بوده که امیر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المومنین (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ع)، آن را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داشته است. 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 xml:space="preserve">در این احتمال،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تقریر می‌شود 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الحر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موجبات حد نیست، نه مستقلاً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سرقت، نه از باب فساد. بلکه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اینکه</w:t>
      </w:r>
      <w:r w:rsidR="00DD71C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معصیت کبیره است، حاکم در آنجا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 بایستی تعزیر کند 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نوع تعزیر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 امر ولایی و حکومتی است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حاکم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را برحسب نوع جرم، شرایط وقوع جرم و آثاری که در جامعه دارد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تشخیص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می‌دهد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07F68" w:rsidRPr="00062179" w:rsidRDefault="00407F68" w:rsidP="00062179">
      <w:pPr>
        <w:pStyle w:val="3"/>
        <w:rPr>
          <w:rtl/>
        </w:rPr>
      </w:pPr>
      <w:bookmarkStart w:id="8" w:name="_Toc425165256"/>
      <w:r w:rsidRPr="00062179">
        <w:rPr>
          <w:rtl/>
        </w:rPr>
        <w:t>پاسخ به این احتمال</w:t>
      </w:r>
      <w:bookmarkEnd w:id="8"/>
    </w:p>
    <w:p w:rsidR="0031343A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این احتمال هم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 چند تا جواب دارد؛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جواب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؛ این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 اختلافی است؛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، می‌تواند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به حد برسد 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یا نه، دون الحد باید باشد؟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قابل‌تأیید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باید دون الحد باشد و اگر به حد برسد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دیگر تعزیر نیست. گرچه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کسی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بگوید؛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آن مقداری که در آنجا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 برای تعزیر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ثابت شده است، آن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باب عناوین اولیه و شرایط عادی است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والا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ولایت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مطلقه را کسی بپذیرد، در ولایت مطلقه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میزان حد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می‌تواند برسد.</w:t>
      </w:r>
    </w:p>
    <w:p w:rsidR="0031343A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روی شرایط عادی و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بیشتر مشهور است، باید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دون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الحد باشد</w:t>
      </w:r>
      <w:r w:rsidR="0031343A"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07F68" w:rsidRPr="00062179" w:rsidRDefault="00407F68" w:rsidP="00062179">
      <w:pPr>
        <w:pStyle w:val="2"/>
        <w:rPr>
          <w:rtl/>
        </w:rPr>
      </w:pPr>
      <w:bookmarkStart w:id="9" w:name="_Toc425165257"/>
      <w:r w:rsidRPr="00062179">
        <w:rPr>
          <w:rtl/>
        </w:rPr>
        <w:lastRenderedPageBreak/>
        <w:t>اصل در انواع احکام</w:t>
      </w:r>
      <w:bookmarkEnd w:id="9"/>
    </w:p>
    <w:p w:rsidR="00407F68" w:rsidRPr="00062179" w:rsidRDefault="00407F68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1343A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احکام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 دو قسم است؛ احکام ارشادی 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مولوی.</w:t>
      </w:r>
    </w:p>
    <w:p w:rsidR="00151421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 در احکام، این است که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 حکم، مولوی باشد، الا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آنجایی که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 قرینه عقلی یا نقلی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حکم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ارشاد است. مثلاً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روایات طبی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وقتی می‌گوید که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کسی پنیر می‌خورد، با آن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مغز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گردو بخورد، در اینجا،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داشته باشد، می‌شود حکم ارشادی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ثواب و عقابی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آن نیست. اما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قرینه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خاصه‌ای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بر ارشادیت نباشد، اصل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احکام مولویت است.</w:t>
      </w:r>
    </w:p>
    <w:p w:rsidR="00AB5D5B" w:rsidRPr="00062179" w:rsidRDefault="00AB5D5B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احکام، از منظری دیگر،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تقسی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م می‌شود به حکم الهی و ولایی؛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احکام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بالمعنی العام،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همه‌اش الهی است، چون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همه‌اش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خدا بر می‌گردد. ولی وقتی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الهی به معنای خاص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آنی است که در خود شخص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تمامیت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B5D5B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ولایی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اختیارش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دست حاکم است، والا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در ولایی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بالمع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نی العام و الحقیقی شارع است 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 به معنای خاصی که در باب ولایات حکومت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آن معصوم یا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قائم‌مقام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آن 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جانشین اوست.</w:t>
      </w:r>
    </w:p>
    <w:p w:rsidR="00151421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تقسیم دیگر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احکام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 یا مولوی یا ارشادی است.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 احکام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اولی است یا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ثانوی. این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تقسیمی است که در آنجا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افزوده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شود و روی آن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بحث بشود.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آنجا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 وقت شک بین تعبدیت و توصلیت،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توصلیت است.</w:t>
      </w:r>
    </w:p>
    <w:p w:rsidR="00AB5D5B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عینیت است، نه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کفائیت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 اصل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تعیین است، نه تخییر، در این سه تقسیم هم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 در احکام</w:t>
      </w:r>
      <w:r w:rsidR="00AB5D5B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مولویت است.</w:t>
      </w:r>
    </w:p>
    <w:p w:rsidR="008204A6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تقسیم دوم که حکومتی و الهی است؛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الهی بودن است نه حکومتی بودن. در تقسیم 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عنوان اولی و عنوان ثانوی نیز،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 حکم،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اولی است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ثانو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ی.</w:t>
      </w:r>
    </w:p>
    <w:p w:rsidR="008204A6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برخلاف آنچه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 میان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 xml:space="preserve"> بعضی روشنفکرها، که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 در غیر عبادات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همه ارشادی است. این حرف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درست نیست. اصل این است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مولوی است، الا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آنجایی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پیدا بشود که آن ارشادی است. مثلاً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وجوب اطاعت خدا، آنجا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 عقلی داریم که وجوب اطاعت خدا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نمی‌تواند مولوی باشد، آن ارشادی است.</w:t>
      </w:r>
    </w:p>
    <w:p w:rsidR="00151421" w:rsidRPr="00062179" w:rsidRDefault="00FC7F0A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 xml:space="preserve"> اخبار تحلیل خمس، امام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فرمودند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خمس را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زمان خودشان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شیعه حلال کردند. اگر این قرینه خاصه داشته باشیم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 ولایی حضرت بوده است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 xml:space="preserve">، یا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 xml:space="preserve"> ثانوی بوده است،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عیبی ندارد. ولی اگر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قرینه نداشته باشیم، حکم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اولی می‌شود.</w:t>
      </w:r>
    </w:p>
    <w:p w:rsidR="008204A6" w:rsidRPr="00062179" w:rsidRDefault="008204A6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lastRenderedPageBreak/>
        <w:t>در احکام حکومتی،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بعد از قرار دادن حاکم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دیگر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عقاب و ثواب دارد و باید اطاعت کرد. منتها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مثل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موارد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دیگر نیست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نشود عوضش کرد. علائم راهنمایی و رانندگی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امروزه،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همین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قبیل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51421" w:rsidRPr="00062179" w:rsidRDefault="008204A6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حکم،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ارشادی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شد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ثواب و عقاب اخروی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 نیست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در الهی و ولایی،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عقاب و ثواب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دارد.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اولی و ثانوی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نیز،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1530C" w:rsidRPr="00062179" w:rsidRDefault="00C1530C" w:rsidP="00062179">
      <w:pPr>
        <w:pStyle w:val="2"/>
        <w:rPr>
          <w:rtl/>
        </w:rPr>
      </w:pPr>
      <w:bookmarkStart w:id="10" w:name="_Toc425165258"/>
      <w:r w:rsidRPr="00062179">
        <w:rPr>
          <w:rtl/>
        </w:rPr>
        <w:t>نتیجه احتمال چهارم</w:t>
      </w:r>
      <w:bookmarkEnd w:id="10"/>
    </w:p>
    <w:p w:rsidR="00151421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بنابر احتمال چهارم که بیان شد؛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حاکم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اختیار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دارد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در تعزیر،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جای اینکه شلاق بزند، دست ببرد. به جای اینکه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دست ببرد، زندان بیافکند. این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باب اختیارات است. نه اینکه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 الهی است.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جا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الهی است، مگر اینکه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قرینه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خاصه‌ای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داشته باشیم. والا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تا قرینه خاصه نداشته باشیم، باید حمل 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کنیم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بر اینکه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ع)، این را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حکم الهی</w:t>
      </w:r>
      <w:r w:rsidR="008204A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نقل می‌کند، نه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حکم ولایی، و لذا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خلاف اصل است و قرینه متقنی نیست که بیاید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اصل را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ما بگیرد.</w:t>
      </w:r>
    </w:p>
    <w:p w:rsidR="00C1530C" w:rsidRPr="00062179" w:rsidRDefault="00C1530C" w:rsidP="00062179">
      <w:pPr>
        <w:pStyle w:val="2"/>
        <w:rPr>
          <w:rtl/>
        </w:rPr>
      </w:pPr>
      <w:bookmarkStart w:id="11" w:name="_Toc425165259"/>
      <w:r w:rsidRPr="00062179">
        <w:rPr>
          <w:rtl/>
        </w:rPr>
        <w:t>مرور بحث</w:t>
      </w:r>
      <w:bookmarkEnd w:id="11"/>
    </w:p>
    <w:p w:rsidR="00151421" w:rsidRPr="00062179" w:rsidRDefault="0017568A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پس،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چهار احتمال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این ترتیب بود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 اینکه حضرت می‌فرماید؛ قطع یده، به خاطر سرقت است،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یده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خاطر افساد است، سه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یده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موضوعش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 بیع الحر است، با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آن‌ها، و چهارم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باب یکی از مصادیق تعزیر است که حضرت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آن را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انتخاب کرده است.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نظر می‌آید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آنی که اقرب به ذهن است و قرینه 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نصراف قطع ید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به بحث سرقت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و شهادت آن دو روایت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موضوع سرقت، ارائه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نوع مصداق تعبدی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برای سرقت است.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در قبال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احتمال اول آن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اقرب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ذهن است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دلیل حاکم است.</w:t>
      </w:r>
    </w:p>
    <w:p w:rsidR="0017568A" w:rsidRPr="00062179" w:rsidRDefault="0017568A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را نپذیریم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همان احتمال سوم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قوی‌تر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خودش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مستقلاً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موضوع برای حکم جدیدی است.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 قواعد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سازگارتر است.</w:t>
      </w:r>
    </w:p>
    <w:p w:rsidR="0017568A" w:rsidRPr="00062179" w:rsidRDefault="0017568A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مطلب دیگری،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 است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اطلاق دارد به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C1530C" w:rsidRPr="00062179">
        <w:rPr>
          <w:rFonts w:ascii="IRBadr" w:hAnsi="IRBadr" w:cs="IRBadr"/>
          <w:sz w:val="28"/>
          <w:szCs w:val="28"/>
          <w:rtl/>
          <w:lang w:bidi="fa-IR"/>
        </w:rPr>
        <w:t>مذکر،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مؤنث</w:t>
      </w:r>
      <w:r w:rsidR="00C1530C" w:rsidRPr="00062179">
        <w:rPr>
          <w:rFonts w:ascii="IRBadr" w:hAnsi="IRBadr" w:cs="IRBadr"/>
          <w:sz w:val="28"/>
          <w:szCs w:val="28"/>
          <w:rtl/>
          <w:lang w:bidi="fa-IR"/>
        </w:rPr>
        <w:t>، کوچک،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بزرگ</w:t>
      </w:r>
      <w:r w:rsidR="00C1530C" w:rsidRPr="00062179">
        <w:rPr>
          <w:rFonts w:ascii="IRBadr" w:hAnsi="IRBadr" w:cs="IRBadr"/>
          <w:sz w:val="28"/>
          <w:szCs w:val="28"/>
          <w:rtl/>
          <w:lang w:bidi="fa-IR"/>
        </w:rPr>
        <w:t xml:space="preserve"> و....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C1530C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اطلاق وجود دارد و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همه را می‌گیرد. بعضی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گفتند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حکم،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به صغیر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اختصاص دارد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که هیچ وجهی ندارد.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نه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در معتبره سکونی، نه در حدیث دیگر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ادعا،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تأیید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.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و لذا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این اطلاق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محکم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و اگر کسی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این را پذیرفت،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همه جا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حکم تسری دارد.</w:t>
      </w:r>
    </w:p>
    <w:p w:rsidR="00C1530C" w:rsidRPr="00062179" w:rsidRDefault="00C1530C" w:rsidP="00062179">
      <w:pPr>
        <w:pStyle w:val="3"/>
        <w:rPr>
          <w:rtl/>
        </w:rPr>
      </w:pPr>
      <w:bookmarkStart w:id="12" w:name="_Toc425165260"/>
      <w:r w:rsidRPr="00062179">
        <w:rPr>
          <w:rtl/>
        </w:rPr>
        <w:lastRenderedPageBreak/>
        <w:t>محدوده این روایت</w:t>
      </w:r>
      <w:bookmarkEnd w:id="12"/>
    </w:p>
    <w:p w:rsidR="00151421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این نکته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مهم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حکم، مربوط به بیع الانسان الحر است؛ چه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چه تبانی باشد. و لذاست که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یک محدوده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حکم خاصی را افاده می‌کند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.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در غیر بیع الحر، در سایر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آدم‌ربایی‌ها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بحث جدیدی است که باید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مستقلاً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آن</w:t>
      </w:r>
      <w:r w:rsidR="0017568A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اشاره کنیم.</w:t>
      </w:r>
    </w:p>
    <w:p w:rsidR="00C1530C" w:rsidRPr="00062179" w:rsidRDefault="00C1530C" w:rsidP="00062179">
      <w:pPr>
        <w:pStyle w:val="2"/>
        <w:rPr>
          <w:rtl/>
        </w:rPr>
      </w:pPr>
      <w:bookmarkStart w:id="13" w:name="_Toc425165261"/>
      <w:r w:rsidRPr="00062179">
        <w:rPr>
          <w:rtl/>
        </w:rPr>
        <w:t>مصداق بیع الحر</w:t>
      </w:r>
      <w:bookmarkEnd w:id="13"/>
    </w:p>
    <w:p w:rsidR="00151421" w:rsidRPr="00062179" w:rsidRDefault="00332940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پس در حقیقت،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صورت سوم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باشد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دنبال آن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بیع الحر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آنجا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صدق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نکند.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می‌شود همان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آدم‌ربایی‌ها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یی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بیشتر مورد ابتلای ماست.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همه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بحث‌هایی که کردیم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برای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زمانی بوده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بیع الحر معنا داشته است. اما آنی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الان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مصدا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ق دارد؛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کند برای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انتقام‌جویی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برای اخلال به امنیت، برای اینکه از او،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بیگاری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بکشد و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برای این مقصودها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از مفاد روایت سکونی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خارج است.</w:t>
      </w:r>
    </w:p>
    <w:p w:rsidR="00151421" w:rsidRPr="00062179" w:rsidRDefault="00332940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گفتیم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القای خصوصیت هم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نمی‌شو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د کرد.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برای این موارد بیان شده،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 خاص ندارد. پس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آدم‌ربایی‌ها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یی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دنبال آن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فروش 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>باشد به معنای قدیم، این هم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 خاص دارد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وضعش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روشن شد. اما سایر اقسام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زمان ما رایج و متداول است،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دلیل خاصی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وجود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ندارد، سرقت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CF0789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معنای اصطلاحی نیست، چون ماهیت ندارد.</w:t>
      </w:r>
    </w:p>
    <w:p w:rsidR="00151421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ما دلیل خاص نداریم 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باید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سراغ قواعد عامه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برویم که حکمش را مشخص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کنیم. قواعد عامه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حد افساد و محاربه برسد،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مصداق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برای افساد و محاربه است.</w:t>
      </w:r>
    </w:p>
    <w:p w:rsidR="00C1530C" w:rsidRPr="00062179" w:rsidRDefault="00C1530C" w:rsidP="00062179">
      <w:pPr>
        <w:pStyle w:val="2"/>
        <w:rPr>
          <w:rtl/>
        </w:rPr>
      </w:pPr>
      <w:bookmarkStart w:id="14" w:name="_Toc425165262"/>
      <w:r w:rsidRPr="00062179">
        <w:rPr>
          <w:rtl/>
        </w:rPr>
        <w:t>احتمال محاربه بودن</w:t>
      </w:r>
      <w:bookmarkEnd w:id="14"/>
    </w:p>
    <w:p w:rsidR="00332940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غالباً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، افساد به حساب می‌آید. افساد و اخلال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به نظام اجتماعی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 اگر، از این باب باشد،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همان حدود محاربه و افساد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قرار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>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همان چهار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حدی است که در آیه شریفه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آمده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B0C" w:rsidRPr="00062179">
        <w:rPr>
          <w:rFonts w:ascii="IRBadr" w:hAnsi="IRBadr" w:cs="IRBadr"/>
          <w:b/>
          <w:bCs/>
          <w:sz w:val="28"/>
          <w:szCs w:val="28"/>
          <w:rtl/>
          <w:lang w:bidi="fa-IR"/>
        </w:rPr>
        <w:t>«...او تقطع ایدیهم و ارجلهم من خلاف</w:t>
      </w:r>
      <w:r w:rsidR="00B45B0C" w:rsidRPr="00062179">
        <w:rPr>
          <w:rFonts w:ascii="IRBadr" w:hAnsi="IRBadr" w:cs="IRBadr"/>
          <w:sz w:val="28"/>
          <w:szCs w:val="28"/>
          <w:rtl/>
          <w:lang w:bidi="fa-IR"/>
        </w:rPr>
        <w:t>»</w:t>
      </w:r>
      <w:r w:rsidR="00B45B0C" w:rsidRPr="00062179">
        <w:rPr>
          <w:rStyle w:val="aff1"/>
          <w:rFonts w:ascii="IRBadr" w:hAnsi="IRBadr" w:cs="IRBadr"/>
          <w:sz w:val="28"/>
          <w:szCs w:val="28"/>
          <w:rtl/>
          <w:lang w:bidi="fa-IR"/>
        </w:rPr>
        <w:footnoteReference w:id="2"/>
      </w:r>
    </w:p>
    <w:p w:rsidR="00F61376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البته ممکن است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گاهی هم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 به این حد نرسد؛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دو نفر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دعوا داشتند، در دعوای شخصی خودشان، آمده چند روزی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بچه‌اش را 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گرفته و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برده 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در جایی،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برای اینکه انتقام بگیرد. صرف اینکه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او را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برده و یک جایی پنهانش کرده،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معلوم نیست 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در حد افساد و 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lastRenderedPageBreak/>
        <w:t>محاربه به حساب بیاید. گاهی است که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آدم‌ربایی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همراه با کشیدن </w:t>
      </w:r>
      <w:r w:rsidR="00A63D34" w:rsidRPr="00062179">
        <w:rPr>
          <w:rFonts w:ascii="IRBadr" w:hAnsi="IRBadr" w:cs="IRBadr"/>
          <w:sz w:val="28"/>
          <w:szCs w:val="28"/>
          <w:rtl/>
          <w:lang w:bidi="fa-IR"/>
        </w:rPr>
        <w:t>س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 xml:space="preserve">لاح است که می‌شود محاربه و گاهی است که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آن‌گونه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ولی افساد است، نظم جامعه را</w:t>
      </w:r>
      <w:r w:rsidR="00332940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93FCC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آن هم </w:t>
      </w:r>
      <w:r w:rsidR="00C70672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است. ولی گاهی است که غالباً همین است.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 xml:space="preserve"> این،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اگر به آن حد نرسد، یک گناه است، گناه کبیره است. چون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F93FCC" w:rsidRPr="00062179">
        <w:rPr>
          <w:rFonts w:ascii="IRBadr" w:hAnsi="IRBadr" w:cs="IRBadr"/>
          <w:color w:val="000000" w:themeColor="text1"/>
          <w:sz w:val="28"/>
          <w:szCs w:val="28"/>
          <w:rtl/>
        </w:rPr>
        <w:t>«</w:t>
      </w:r>
      <w:r w:rsidR="00F93FCC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الناس مسلّطون عل</w:t>
      </w:r>
      <w:r w:rsidR="00FC7F0A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93FCC" w:rsidRPr="000621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أموالهم</w:t>
      </w:r>
      <w:r w:rsidR="00F93FCC" w:rsidRPr="00062179">
        <w:rPr>
          <w:rFonts w:ascii="IRBadr" w:hAnsi="IRBadr" w:cs="IRBadr"/>
          <w:color w:val="000000" w:themeColor="text1"/>
          <w:sz w:val="28"/>
          <w:szCs w:val="28"/>
          <w:rtl/>
        </w:rPr>
        <w:t xml:space="preserve">» </w:t>
      </w:r>
      <w:r w:rsidR="00F93FCC" w:rsidRPr="00062179">
        <w:rPr>
          <w:rStyle w:val="aff1"/>
          <w:rFonts w:ascii="IRBadr" w:hAnsi="IRBadr" w:cs="IRBadr"/>
          <w:color w:val="000000" w:themeColor="text1"/>
          <w:sz w:val="28"/>
          <w:szCs w:val="28"/>
          <w:rtl/>
        </w:rPr>
        <w:footnoteReference w:id="3"/>
      </w:r>
    </w:p>
    <w:p w:rsidR="00F61376" w:rsidRPr="00062179" w:rsidRDefault="00CF0789" w:rsidP="000621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سلب آزادی و اختیار شخص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خودش گناه کبیره است و لذا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>،</w:t>
      </w:r>
      <w:r w:rsidR="00FC7F0A" w:rsidRPr="00062179">
        <w:rPr>
          <w:rFonts w:ascii="IRBadr" w:hAnsi="IRBadr" w:cs="IRBadr"/>
          <w:sz w:val="28"/>
          <w:szCs w:val="28"/>
          <w:rtl/>
          <w:lang w:bidi="fa-IR"/>
        </w:rPr>
        <w:t xml:space="preserve"> مصداقی</w:t>
      </w:r>
      <w:r w:rsidRPr="00062179">
        <w:rPr>
          <w:rFonts w:ascii="IRBadr" w:hAnsi="IRBadr" w:cs="IRBadr"/>
          <w:sz w:val="28"/>
          <w:szCs w:val="28"/>
          <w:rtl/>
          <w:lang w:bidi="fa-IR"/>
        </w:rPr>
        <w:t xml:space="preserve"> برای آن تعزیر است</w:t>
      </w:r>
      <w:r w:rsidR="00F61376" w:rsidRPr="000621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062179" w:rsidRDefault="00152670" w:rsidP="00062179">
      <w:pPr>
        <w:bidi/>
        <w:jc w:val="both"/>
        <w:rPr>
          <w:rFonts w:ascii="IRBadr" w:hAnsi="IRBadr" w:cs="IRBadr"/>
          <w:lang w:bidi="fa-IR"/>
        </w:rPr>
      </w:pPr>
    </w:p>
    <w:sectPr w:rsidR="00152670" w:rsidRPr="00062179" w:rsidSect="000D5800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9" w:rsidRDefault="00AA6339" w:rsidP="000D5800">
      <w:pPr>
        <w:spacing w:after="0" w:line="240" w:lineRule="auto"/>
      </w:pPr>
      <w:r>
        <w:separator/>
      </w:r>
    </w:p>
  </w:endnote>
  <w:endnote w:type="continuationSeparator" w:id="0">
    <w:p w:rsidR="00AA6339" w:rsidRDefault="00AA633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9" w:rsidRDefault="00AA6339" w:rsidP="00062179">
      <w:pPr>
        <w:bidi/>
        <w:spacing w:after="0" w:line="240" w:lineRule="auto"/>
      </w:pPr>
      <w:r>
        <w:separator/>
      </w:r>
    </w:p>
  </w:footnote>
  <w:footnote w:type="continuationSeparator" w:id="0">
    <w:p w:rsidR="00AA6339" w:rsidRDefault="00AA6339" w:rsidP="000D5800">
      <w:pPr>
        <w:spacing w:after="0" w:line="240" w:lineRule="auto"/>
      </w:pPr>
      <w:r>
        <w:continuationSeparator/>
      </w:r>
    </w:p>
  </w:footnote>
  <w:footnote w:id="1">
    <w:p w:rsidR="00407F68" w:rsidRDefault="00407F68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407F68">
        <w:rPr>
          <w:rFonts w:ascii="Noor_Titr" w:hAnsi="Noor_Titr" w:cs="B Lotus" w:hint="cs"/>
          <w:color w:val="000000" w:themeColor="text1"/>
          <w:rtl/>
        </w:rPr>
        <w:t>ال</w:t>
      </w:r>
      <w:r w:rsidR="00FC7F0A">
        <w:rPr>
          <w:rFonts w:ascii="Noor_Titr" w:hAnsi="Noor_Titr" w:cs="B Lotus" w:hint="cs"/>
          <w:color w:val="000000" w:themeColor="text1"/>
          <w:rtl/>
        </w:rPr>
        <w:t>ک</w:t>
      </w:r>
      <w:r w:rsidRPr="00407F68">
        <w:rPr>
          <w:rFonts w:ascii="Noor_Titr" w:hAnsi="Noor_Titr" w:cs="B Lotus" w:hint="cs"/>
          <w:color w:val="000000" w:themeColor="text1"/>
          <w:rtl/>
        </w:rPr>
        <w:t>اف</w:t>
      </w:r>
      <w:r w:rsidR="00FC7F0A">
        <w:rPr>
          <w:rFonts w:ascii="Noor_Titr" w:hAnsi="Noor_Titr" w:cs="B Lotus" w:hint="cs"/>
          <w:color w:val="000000" w:themeColor="text1"/>
          <w:rtl/>
        </w:rPr>
        <w:t>ی</w:t>
      </w:r>
      <w:r w:rsidRPr="00407F68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FC7F0A">
        <w:rPr>
          <w:rFonts w:ascii="Noor_Titr" w:hAnsi="Noor_Titr" w:cs="B Lotus" w:hint="cs"/>
          <w:color w:val="000000" w:themeColor="text1"/>
          <w:rtl/>
        </w:rPr>
        <w:t>ی</w:t>
      </w:r>
      <w:r w:rsidRPr="00407F68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FC7F0A">
        <w:rPr>
          <w:rFonts w:ascii="Noor_Titr" w:hAnsi="Noor_Titr" w:cs="B Lotus"/>
          <w:color w:val="000000" w:themeColor="text1"/>
          <w:rtl/>
        </w:rPr>
        <w:t>ج 7</w:t>
      </w:r>
      <w:r w:rsidRPr="00407F68">
        <w:rPr>
          <w:rFonts w:ascii="Noor_Titr" w:hAnsi="Noor_Titr" w:cs="B Lotus" w:hint="cs"/>
          <w:color w:val="000000" w:themeColor="text1"/>
          <w:rtl/>
        </w:rPr>
        <w:t>، ص: 229</w:t>
      </w:r>
    </w:p>
  </w:footnote>
  <w:footnote w:id="2">
    <w:p w:rsidR="00B45B0C" w:rsidRPr="00B45B0C" w:rsidRDefault="00B45B0C">
      <w:pPr>
        <w:pStyle w:val="a1"/>
        <w:rPr>
          <w:rFonts w:cs="B Lotus"/>
        </w:rPr>
      </w:pPr>
      <w:r w:rsidRPr="00B45B0C">
        <w:rPr>
          <w:rStyle w:val="aff1"/>
          <w:rFonts w:cs="B Lotus"/>
        </w:rPr>
        <w:footnoteRef/>
      </w:r>
      <w:r w:rsidRPr="00B45B0C">
        <w:rPr>
          <w:rFonts w:cs="B Lotus"/>
          <w:rtl/>
        </w:rPr>
        <w:t xml:space="preserve"> </w:t>
      </w:r>
      <w:r w:rsidRPr="00B45B0C">
        <w:rPr>
          <w:rFonts w:cs="B Lotus" w:hint="cs"/>
          <w:rtl/>
        </w:rPr>
        <w:t>(33/</w:t>
      </w:r>
      <w:bookmarkStart w:id="15" w:name="_GoBack"/>
      <w:r w:rsidRPr="00B45B0C">
        <w:rPr>
          <w:rFonts w:cs="B Lotus" w:hint="cs"/>
          <w:rtl/>
        </w:rPr>
        <w:t>مائدة</w:t>
      </w:r>
      <w:bookmarkEnd w:id="15"/>
      <w:r w:rsidRPr="00B45B0C">
        <w:rPr>
          <w:rFonts w:cs="B Lotus" w:hint="cs"/>
          <w:rtl/>
        </w:rPr>
        <w:t>)</w:t>
      </w:r>
    </w:p>
  </w:footnote>
  <w:footnote w:id="3">
    <w:p w:rsidR="00F93FCC" w:rsidRDefault="00F93FCC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F93FCC">
        <w:rPr>
          <w:rFonts w:ascii="Noor_Titr" w:hAnsi="Noor_Titr" w:cs="B Lotus" w:hint="cs"/>
          <w:color w:val="000000" w:themeColor="text1"/>
          <w:rtl/>
        </w:rPr>
        <w:t>ال</w:t>
      </w:r>
      <w:r w:rsidR="00FC7F0A">
        <w:rPr>
          <w:rFonts w:ascii="Noor_Titr" w:hAnsi="Noor_Titr" w:cs="B Lotus" w:hint="cs"/>
          <w:color w:val="000000" w:themeColor="text1"/>
          <w:rtl/>
        </w:rPr>
        <w:t>ک</w:t>
      </w:r>
      <w:r w:rsidRPr="00F93FCC">
        <w:rPr>
          <w:rFonts w:ascii="Noor_Titr" w:hAnsi="Noor_Titr" w:cs="B Lotus" w:hint="cs"/>
          <w:color w:val="000000" w:themeColor="text1"/>
          <w:rtl/>
        </w:rPr>
        <w:t>اف</w:t>
      </w:r>
      <w:r w:rsidR="00FC7F0A">
        <w:rPr>
          <w:rFonts w:ascii="Noor_Titr" w:hAnsi="Noor_Titr" w:cs="B Lotus" w:hint="cs"/>
          <w:color w:val="000000" w:themeColor="text1"/>
          <w:rtl/>
        </w:rPr>
        <w:t>ی</w:t>
      </w:r>
      <w:r w:rsidRPr="00F93FCC">
        <w:rPr>
          <w:rFonts w:ascii="Noor_Titr" w:hAnsi="Noor_Titr" w:cs="B Lotus" w:hint="cs"/>
          <w:color w:val="000000" w:themeColor="text1"/>
          <w:rtl/>
        </w:rPr>
        <w:t xml:space="preserve"> (ط - دار الحد</w:t>
      </w:r>
      <w:r w:rsidR="00FC7F0A">
        <w:rPr>
          <w:rFonts w:ascii="Noor_Titr" w:hAnsi="Noor_Titr" w:cs="B Lotus" w:hint="cs"/>
          <w:color w:val="000000" w:themeColor="text1"/>
          <w:rtl/>
        </w:rPr>
        <w:t>ی</w:t>
      </w:r>
      <w:r w:rsidRPr="00F93FCC">
        <w:rPr>
          <w:rFonts w:ascii="Noor_Titr" w:hAnsi="Noor_Titr" w:cs="B Lotus" w:hint="cs"/>
          <w:color w:val="000000" w:themeColor="text1"/>
          <w:rtl/>
        </w:rPr>
        <w:t xml:space="preserve">ث)؛ </w:t>
      </w:r>
      <w:r w:rsidR="00FC7F0A">
        <w:rPr>
          <w:rFonts w:ascii="Noor_Titr" w:hAnsi="Noor_Titr" w:cs="B Lotus"/>
          <w:color w:val="000000" w:themeColor="text1"/>
          <w:rtl/>
        </w:rPr>
        <w:t>ج 10</w:t>
      </w:r>
      <w:r w:rsidRPr="00F93FCC">
        <w:rPr>
          <w:rFonts w:ascii="Noor_Titr" w:hAnsi="Noor_Titr" w:cs="B Lotus" w:hint="cs"/>
          <w:color w:val="000000" w:themeColor="text1"/>
          <w:rtl/>
        </w:rPr>
        <w:t>، ص: 478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A" w:rsidRPr="000D5800" w:rsidRDefault="0017568A" w:rsidP="00913EC0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7D0DEB" wp14:editId="768BBD3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3F56C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69E801A9" wp14:editId="0494A04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FC7F0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89"/>
    <w:rsid w:val="000228A2"/>
    <w:rsid w:val="000324F1"/>
    <w:rsid w:val="00052BA3"/>
    <w:rsid w:val="00062179"/>
    <w:rsid w:val="0006363E"/>
    <w:rsid w:val="00080DFF"/>
    <w:rsid w:val="00085ED5"/>
    <w:rsid w:val="000A1A51"/>
    <w:rsid w:val="000D1183"/>
    <w:rsid w:val="000D2D0D"/>
    <w:rsid w:val="000D5800"/>
    <w:rsid w:val="000F1897"/>
    <w:rsid w:val="000F7E72"/>
    <w:rsid w:val="00101E2D"/>
    <w:rsid w:val="00102CEB"/>
    <w:rsid w:val="001177B9"/>
    <w:rsid w:val="00117955"/>
    <w:rsid w:val="00133E1D"/>
    <w:rsid w:val="0013617D"/>
    <w:rsid w:val="00136442"/>
    <w:rsid w:val="00150D4B"/>
    <w:rsid w:val="00151421"/>
    <w:rsid w:val="00152670"/>
    <w:rsid w:val="00166DD8"/>
    <w:rsid w:val="001712D6"/>
    <w:rsid w:val="0017247A"/>
    <w:rsid w:val="0017568A"/>
    <w:rsid w:val="001757C8"/>
    <w:rsid w:val="00177934"/>
    <w:rsid w:val="00192A6A"/>
    <w:rsid w:val="00197CDD"/>
    <w:rsid w:val="001B0790"/>
    <w:rsid w:val="001C367D"/>
    <w:rsid w:val="001D24F8"/>
    <w:rsid w:val="001E306E"/>
    <w:rsid w:val="001E3FB0"/>
    <w:rsid w:val="001E4FFF"/>
    <w:rsid w:val="001F2E3E"/>
    <w:rsid w:val="002023CF"/>
    <w:rsid w:val="00224C0A"/>
    <w:rsid w:val="002376A5"/>
    <w:rsid w:val="002417C9"/>
    <w:rsid w:val="002529C5"/>
    <w:rsid w:val="00270294"/>
    <w:rsid w:val="002914BD"/>
    <w:rsid w:val="0029574A"/>
    <w:rsid w:val="00297263"/>
    <w:rsid w:val="002C56FD"/>
    <w:rsid w:val="002D49E4"/>
    <w:rsid w:val="002E450B"/>
    <w:rsid w:val="002E73F9"/>
    <w:rsid w:val="002F05B9"/>
    <w:rsid w:val="0031343A"/>
    <w:rsid w:val="00332940"/>
    <w:rsid w:val="00340BA3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07F68"/>
    <w:rsid w:val="00410699"/>
    <w:rsid w:val="00415360"/>
    <w:rsid w:val="00425813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B5486"/>
    <w:rsid w:val="005C06AE"/>
    <w:rsid w:val="005C0A9F"/>
    <w:rsid w:val="00610C18"/>
    <w:rsid w:val="0061376C"/>
    <w:rsid w:val="00636EFA"/>
    <w:rsid w:val="00645126"/>
    <w:rsid w:val="0066229C"/>
    <w:rsid w:val="0069696C"/>
    <w:rsid w:val="006A085A"/>
    <w:rsid w:val="006D3A87"/>
    <w:rsid w:val="006E2C6F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04A6"/>
    <w:rsid w:val="008407A4"/>
    <w:rsid w:val="00845CC4"/>
    <w:rsid w:val="008547F5"/>
    <w:rsid w:val="0086347F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3EC0"/>
    <w:rsid w:val="00915509"/>
    <w:rsid w:val="00927388"/>
    <w:rsid w:val="009274FE"/>
    <w:rsid w:val="009401AC"/>
    <w:rsid w:val="009613AC"/>
    <w:rsid w:val="00980643"/>
    <w:rsid w:val="009844E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3D34"/>
    <w:rsid w:val="00A71914"/>
    <w:rsid w:val="00A725C2"/>
    <w:rsid w:val="00A769EE"/>
    <w:rsid w:val="00A810A5"/>
    <w:rsid w:val="00A9616A"/>
    <w:rsid w:val="00A96F68"/>
    <w:rsid w:val="00AA2342"/>
    <w:rsid w:val="00AA6339"/>
    <w:rsid w:val="00AB5D5B"/>
    <w:rsid w:val="00AD01C4"/>
    <w:rsid w:val="00AD0304"/>
    <w:rsid w:val="00AD27BE"/>
    <w:rsid w:val="00AF0F1A"/>
    <w:rsid w:val="00B15027"/>
    <w:rsid w:val="00B21CF4"/>
    <w:rsid w:val="00B24300"/>
    <w:rsid w:val="00B45B0C"/>
    <w:rsid w:val="00B63F15"/>
    <w:rsid w:val="00B71036"/>
    <w:rsid w:val="00BB5F7E"/>
    <w:rsid w:val="00BC26F6"/>
    <w:rsid w:val="00BC51E6"/>
    <w:rsid w:val="00BD101B"/>
    <w:rsid w:val="00BD3122"/>
    <w:rsid w:val="00BD40DA"/>
    <w:rsid w:val="00BE4BB8"/>
    <w:rsid w:val="00C1530C"/>
    <w:rsid w:val="00C160AF"/>
    <w:rsid w:val="00C22299"/>
    <w:rsid w:val="00C25609"/>
    <w:rsid w:val="00C26607"/>
    <w:rsid w:val="00C60D75"/>
    <w:rsid w:val="00C64CEA"/>
    <w:rsid w:val="00C70672"/>
    <w:rsid w:val="00C73012"/>
    <w:rsid w:val="00C763DD"/>
    <w:rsid w:val="00C84FC0"/>
    <w:rsid w:val="00C9244A"/>
    <w:rsid w:val="00CB5DA3"/>
    <w:rsid w:val="00CE31E6"/>
    <w:rsid w:val="00CE3B74"/>
    <w:rsid w:val="00CF0789"/>
    <w:rsid w:val="00CF42E2"/>
    <w:rsid w:val="00CF7916"/>
    <w:rsid w:val="00D158F3"/>
    <w:rsid w:val="00D22D1A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D71C6"/>
    <w:rsid w:val="00E0639C"/>
    <w:rsid w:val="00E067E6"/>
    <w:rsid w:val="00E12531"/>
    <w:rsid w:val="00E143B0"/>
    <w:rsid w:val="00E55891"/>
    <w:rsid w:val="00E6283A"/>
    <w:rsid w:val="00E732A3"/>
    <w:rsid w:val="00E83A85"/>
    <w:rsid w:val="00E90CE2"/>
    <w:rsid w:val="00E90FC4"/>
    <w:rsid w:val="00EA01EC"/>
    <w:rsid w:val="00EA15B0"/>
    <w:rsid w:val="00EA5D97"/>
    <w:rsid w:val="00EC4393"/>
    <w:rsid w:val="00EE1C07"/>
    <w:rsid w:val="00EE2C91"/>
    <w:rsid w:val="00EE3185"/>
    <w:rsid w:val="00EE3979"/>
    <w:rsid w:val="00EF138C"/>
    <w:rsid w:val="00F034CE"/>
    <w:rsid w:val="00F10A0F"/>
    <w:rsid w:val="00F40284"/>
    <w:rsid w:val="00F53D48"/>
    <w:rsid w:val="00F61376"/>
    <w:rsid w:val="00F67976"/>
    <w:rsid w:val="00F70BE1"/>
    <w:rsid w:val="00F93FCC"/>
    <w:rsid w:val="00FC0862"/>
    <w:rsid w:val="00FC70FB"/>
    <w:rsid w:val="00FC7F0A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F07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40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407F68"/>
    <w:rPr>
      <w:vertAlign w:val="superscript"/>
    </w:rPr>
  </w:style>
  <w:style w:type="character" w:styleId="aff2">
    <w:name w:val="Hyperlink"/>
    <w:basedOn w:val="a2"/>
    <w:uiPriority w:val="99"/>
    <w:unhideWhenUsed/>
    <w:rsid w:val="00062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F07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40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407F68"/>
    <w:rPr>
      <w:vertAlign w:val="superscript"/>
    </w:rPr>
  </w:style>
  <w:style w:type="character" w:styleId="aff2">
    <w:name w:val="Hyperlink"/>
    <w:basedOn w:val="a2"/>
    <w:uiPriority w:val="99"/>
    <w:unhideWhenUsed/>
    <w:rsid w:val="00062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577E-B4A7-47E5-9F0A-32E7766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216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42</cp:revision>
  <dcterms:created xsi:type="dcterms:W3CDTF">2014-11-18T06:35:00Z</dcterms:created>
  <dcterms:modified xsi:type="dcterms:W3CDTF">2015-07-26T13:53:00Z</dcterms:modified>
</cp:coreProperties>
</file>