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F0" w:rsidRPr="00834ECD" w:rsidRDefault="003C71F0" w:rsidP="003C71F0">
      <w:pPr>
        <w:pStyle w:val="1"/>
        <w:rPr>
          <w:rFonts w:ascii="IRBadr" w:hAnsi="IRBadr" w:cs="IRBadr"/>
          <w:sz w:val="32"/>
          <w:szCs w:val="32"/>
          <w:rtl/>
        </w:rPr>
      </w:pPr>
      <w:bookmarkStart w:id="0" w:name="_Toc411550513"/>
      <w:r w:rsidRPr="00834ECD">
        <w:rPr>
          <w:rFonts w:ascii="IRBadr" w:hAnsi="IRBadr" w:cs="IRBadr"/>
          <w:sz w:val="32"/>
          <w:szCs w:val="32"/>
          <w:rtl/>
        </w:rPr>
        <w:t>بسم الله الرحمن الرحیم</w:t>
      </w:r>
    </w:p>
    <w:p w:rsidR="003C71F0" w:rsidRPr="00834ECD" w:rsidRDefault="003C71F0" w:rsidP="003C71F0">
      <w:pPr>
        <w:pStyle w:val="1"/>
        <w:rPr>
          <w:rFonts w:ascii="IRBadr" w:hAnsi="IRBadr" w:cs="IRBadr"/>
          <w:sz w:val="32"/>
          <w:szCs w:val="32"/>
          <w:rtl/>
        </w:rPr>
      </w:pPr>
      <w:r w:rsidRPr="00834ECD">
        <w:rPr>
          <w:rFonts w:ascii="IRBadr" w:hAnsi="IRBadr" w:cs="IRBadr"/>
          <w:sz w:val="32"/>
          <w:szCs w:val="32"/>
          <w:rtl/>
        </w:rPr>
        <w:t>فهرست مطالب</w:t>
      </w:r>
      <w:bookmarkEnd w:id="0"/>
    </w:p>
    <w:p w:rsidR="003C71F0" w:rsidRPr="00A921C7" w:rsidRDefault="003C71F0" w:rsidP="003C71F0">
      <w:pPr>
        <w:pStyle w:val="11"/>
        <w:tabs>
          <w:tab w:val="right" w:leader="dot" w:pos="9350"/>
        </w:tabs>
        <w:rPr>
          <w:rFonts w:ascii="IRBadr" w:hAnsi="IRBadr" w:cs="IRBadr"/>
          <w:noProof/>
          <w:szCs w:val="22"/>
          <w:lang w:bidi="ar-SA"/>
        </w:rPr>
      </w:pPr>
      <w:r w:rsidRPr="00A921C7">
        <w:rPr>
          <w:rFonts w:ascii="IRBadr" w:hAnsi="IRBadr" w:cs="IRBadr"/>
          <w:rtl/>
        </w:rPr>
        <w:fldChar w:fldCharType="begin"/>
      </w:r>
      <w:r w:rsidRPr="00A921C7">
        <w:rPr>
          <w:rFonts w:ascii="IRBadr" w:hAnsi="IRBadr" w:cs="IRBadr"/>
          <w:rtl/>
        </w:rPr>
        <w:instrText xml:space="preserve"> </w:instrText>
      </w:r>
      <w:r w:rsidRPr="00A921C7">
        <w:rPr>
          <w:rFonts w:ascii="IRBadr" w:hAnsi="IRBadr" w:cs="IRBadr"/>
        </w:rPr>
        <w:instrText>TOC</w:instrText>
      </w:r>
      <w:r w:rsidRPr="00A921C7">
        <w:rPr>
          <w:rFonts w:ascii="IRBadr" w:hAnsi="IRBadr" w:cs="IRBadr"/>
          <w:rtl/>
        </w:rPr>
        <w:instrText xml:space="preserve"> \</w:instrText>
      </w:r>
      <w:r w:rsidRPr="00A921C7">
        <w:rPr>
          <w:rFonts w:ascii="IRBadr" w:hAnsi="IRBadr" w:cs="IRBadr"/>
        </w:rPr>
        <w:instrText>o "</w:instrText>
      </w:r>
      <w:r w:rsidRPr="00A921C7">
        <w:rPr>
          <w:rFonts w:ascii="IRBadr" w:hAnsi="IRBadr" w:cs="IRBadr"/>
          <w:rtl/>
        </w:rPr>
        <w:instrText>1-3</w:instrText>
      </w:r>
      <w:r w:rsidRPr="00A921C7">
        <w:rPr>
          <w:rFonts w:ascii="IRBadr" w:hAnsi="IRBadr" w:cs="IRBadr"/>
        </w:rPr>
        <w:instrText>" \h \z \u</w:instrText>
      </w:r>
      <w:r w:rsidRPr="00A921C7">
        <w:rPr>
          <w:rFonts w:ascii="IRBadr" w:hAnsi="IRBadr" w:cs="IRBadr"/>
          <w:rtl/>
        </w:rPr>
        <w:instrText xml:space="preserve"> </w:instrText>
      </w:r>
      <w:r w:rsidRPr="00A921C7">
        <w:rPr>
          <w:rFonts w:ascii="IRBadr" w:hAnsi="IRBadr" w:cs="IRBadr"/>
          <w:rtl/>
        </w:rPr>
        <w:fldChar w:fldCharType="separate"/>
      </w:r>
      <w:hyperlink w:anchor="_Toc411550513" w:history="1">
        <w:r w:rsidRPr="00A921C7">
          <w:rPr>
            <w:rStyle w:val="aff1"/>
            <w:rFonts w:ascii="IRBadr" w:hAnsi="IRBadr" w:cs="IRBadr"/>
            <w:noProof/>
            <w:rtl/>
          </w:rPr>
          <w:t>فهرست مطالب</w:t>
        </w:r>
        <w:r w:rsidRPr="00A921C7">
          <w:rPr>
            <w:rFonts w:ascii="IRBadr" w:hAnsi="IRBadr" w:cs="IRBadr"/>
            <w:noProof/>
            <w:webHidden/>
          </w:rPr>
          <w:tab/>
        </w:r>
        <w:r w:rsidRPr="00A921C7">
          <w:rPr>
            <w:rFonts w:ascii="IRBadr" w:hAnsi="IRBadr" w:cs="IRBadr"/>
            <w:noProof/>
            <w:webHidden/>
          </w:rPr>
          <w:fldChar w:fldCharType="begin"/>
        </w:r>
        <w:r w:rsidRPr="00A921C7">
          <w:rPr>
            <w:rFonts w:ascii="IRBadr" w:hAnsi="IRBadr" w:cs="IRBadr"/>
            <w:noProof/>
            <w:webHidden/>
          </w:rPr>
          <w:instrText xml:space="preserve"> PAGEREF _Toc411550513 \h </w:instrText>
        </w:r>
        <w:r w:rsidRPr="00A921C7">
          <w:rPr>
            <w:rFonts w:ascii="IRBadr" w:hAnsi="IRBadr" w:cs="IRBadr"/>
            <w:noProof/>
            <w:webHidden/>
          </w:rPr>
        </w:r>
        <w:r w:rsidRPr="00A921C7">
          <w:rPr>
            <w:rFonts w:ascii="IRBadr" w:hAnsi="IRBadr" w:cs="IRBadr"/>
            <w:noProof/>
            <w:webHidden/>
          </w:rPr>
          <w:fldChar w:fldCharType="separate"/>
        </w:r>
        <w:r w:rsidRPr="00A921C7">
          <w:rPr>
            <w:rFonts w:ascii="IRBadr" w:hAnsi="IRBadr" w:cs="IRBadr"/>
            <w:noProof/>
            <w:webHidden/>
          </w:rPr>
          <w:t>1</w:t>
        </w:r>
        <w:r w:rsidRPr="00A921C7">
          <w:rPr>
            <w:rFonts w:ascii="IRBadr" w:hAnsi="IRBadr" w:cs="IRBadr"/>
            <w:noProof/>
            <w:webHidden/>
          </w:rPr>
          <w:fldChar w:fldCharType="end"/>
        </w:r>
      </w:hyperlink>
    </w:p>
    <w:p w:rsidR="003C71F0" w:rsidRPr="00A921C7" w:rsidRDefault="00BB497C" w:rsidP="00834ECD">
      <w:pPr>
        <w:pStyle w:val="11"/>
        <w:tabs>
          <w:tab w:val="right" w:leader="dot" w:pos="9350"/>
        </w:tabs>
        <w:rPr>
          <w:rFonts w:ascii="IRBadr" w:hAnsi="IRBadr" w:cs="IRBadr"/>
          <w:noProof/>
          <w:szCs w:val="22"/>
          <w:lang w:bidi="ar-SA"/>
        </w:rPr>
      </w:pPr>
      <w:hyperlink w:anchor="_Toc411550514" w:history="1">
        <w:r w:rsidR="003C71F0" w:rsidRPr="00A921C7">
          <w:rPr>
            <w:rStyle w:val="aff1"/>
            <w:rFonts w:ascii="IRBadr" w:hAnsi="IRBadr" w:cs="IRBadr"/>
            <w:noProof/>
            <w:rtl/>
          </w:rPr>
          <w:t>نبش قبر و سرق</w:t>
        </w:r>
        <w:r w:rsidR="00834ECD">
          <w:rPr>
            <w:rStyle w:val="aff1"/>
            <w:rFonts w:ascii="IRBadr" w:hAnsi="IRBadr" w:cs="IRBadr" w:hint="cs"/>
            <w:noProof/>
            <w:rtl/>
          </w:rPr>
          <w:t>ة</w:t>
        </w:r>
        <w:r w:rsidR="003C71F0" w:rsidRPr="00A921C7">
          <w:rPr>
            <w:rStyle w:val="aff1"/>
            <w:rFonts w:ascii="IRBadr" w:hAnsi="IRBadr" w:cs="IRBadr"/>
            <w:noProof/>
            <w:rtl/>
          </w:rPr>
          <w:t xml:space="preserve"> الکفن</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_Toc411550514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2</w:t>
        </w:r>
        <w:r w:rsidR="003C71F0" w:rsidRPr="00A921C7">
          <w:rPr>
            <w:rFonts w:ascii="IRBadr" w:hAnsi="IRBadr" w:cs="IRBadr"/>
            <w:noProof/>
            <w:webHidden/>
          </w:rPr>
          <w:fldChar w:fldCharType="end"/>
        </w:r>
      </w:hyperlink>
    </w:p>
    <w:p w:rsidR="003C71F0" w:rsidRPr="00A921C7" w:rsidRDefault="00BB497C" w:rsidP="003C71F0">
      <w:pPr>
        <w:pStyle w:val="21"/>
        <w:tabs>
          <w:tab w:val="right" w:leader="dot" w:pos="9350"/>
        </w:tabs>
        <w:rPr>
          <w:rFonts w:ascii="IRBadr" w:hAnsi="IRBadr" w:cs="IRBadr"/>
          <w:noProof/>
          <w:szCs w:val="22"/>
          <w:lang w:bidi="ar-SA"/>
        </w:rPr>
      </w:pPr>
      <w:hyperlink w:anchor="_Toc411550515" w:history="1">
        <w:r w:rsidR="003C71F0" w:rsidRPr="00A921C7">
          <w:rPr>
            <w:rStyle w:val="aff1"/>
            <w:rFonts w:ascii="IRBadr" w:hAnsi="IRBadr" w:cs="IRBadr"/>
            <w:noProof/>
            <w:rtl/>
          </w:rPr>
          <w:t>نظر آقای فاضل:</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_Toc411550515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2</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16" w:history="1">
        <w:r w:rsidR="003C71F0" w:rsidRPr="00A921C7">
          <w:rPr>
            <w:rStyle w:val="aff1"/>
            <w:rFonts w:ascii="IRBadr" w:hAnsi="IRBadr" w:cs="IRBadr"/>
            <w:noProof/>
            <w:rtl/>
          </w:rPr>
          <w:t xml:space="preserve">مطلب اول از دیدگاه </w:t>
        </w:r>
        <w:r w:rsidR="00834ECD">
          <w:rPr>
            <w:rStyle w:val="aff1"/>
            <w:rFonts w:ascii="IRBadr" w:hAnsi="IRBadr" w:cs="IRBadr"/>
            <w:noProof/>
            <w:rtl/>
          </w:rPr>
          <w:t>آیت‌الله</w:t>
        </w:r>
        <w:r w:rsidR="003C71F0" w:rsidRPr="00A921C7">
          <w:rPr>
            <w:rStyle w:val="aff1"/>
            <w:rFonts w:ascii="IRBadr" w:hAnsi="IRBadr" w:cs="IRBadr"/>
            <w:noProof/>
            <w:rtl/>
          </w:rPr>
          <w:t xml:space="preserve"> فاضل (ره):</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_Toc411550516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2</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17" w:history="1">
        <w:r w:rsidR="003C71F0" w:rsidRPr="00A921C7">
          <w:rPr>
            <w:rStyle w:val="aff1"/>
            <w:rFonts w:ascii="IRBadr" w:hAnsi="IRBadr" w:cs="IRBadr"/>
            <w:noProof/>
            <w:rtl/>
          </w:rPr>
          <w:t xml:space="preserve">مطلب دوم از دیدگاه </w:t>
        </w:r>
        <w:r w:rsidR="00834ECD">
          <w:rPr>
            <w:rStyle w:val="aff1"/>
            <w:rFonts w:ascii="IRBadr" w:hAnsi="IRBadr" w:cs="IRBadr"/>
            <w:noProof/>
            <w:rtl/>
          </w:rPr>
          <w:t>آیت‌الله</w:t>
        </w:r>
        <w:r w:rsidR="003C71F0" w:rsidRPr="00A921C7">
          <w:rPr>
            <w:rStyle w:val="aff1"/>
            <w:rFonts w:ascii="IRBadr" w:hAnsi="IRBadr" w:cs="IRBadr"/>
            <w:noProof/>
            <w:rtl/>
          </w:rPr>
          <w:t xml:space="preserve"> فاضل (ره):</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_Toc411550517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3</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18" w:history="1">
        <w:r w:rsidR="003C71F0" w:rsidRPr="00A921C7">
          <w:rPr>
            <w:rStyle w:val="aff1"/>
            <w:rFonts w:ascii="IRBadr" w:hAnsi="IRBadr" w:cs="IRBadr"/>
            <w:noProof/>
            <w:rtl/>
          </w:rPr>
          <w:t>نتیجه بحث :</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_Toc411550518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3</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19" w:history="1">
        <w:r w:rsidR="003C71F0" w:rsidRPr="00A921C7">
          <w:rPr>
            <w:rStyle w:val="aff1"/>
            <w:rFonts w:ascii="IRBadr" w:hAnsi="IRBadr" w:cs="IRBadr"/>
            <w:noProof/>
            <w:rtl/>
          </w:rPr>
          <w:t xml:space="preserve">فرمایشات </w:t>
        </w:r>
        <w:r w:rsidR="00834ECD">
          <w:rPr>
            <w:rStyle w:val="aff1"/>
            <w:rFonts w:ascii="IRBadr" w:hAnsi="IRBadr" w:cs="IRBadr"/>
            <w:noProof/>
            <w:rtl/>
          </w:rPr>
          <w:t>آیت‌الله</w:t>
        </w:r>
        <w:r w:rsidR="003C71F0" w:rsidRPr="00A921C7">
          <w:rPr>
            <w:rStyle w:val="aff1"/>
            <w:rFonts w:ascii="IRBadr" w:hAnsi="IRBadr" w:cs="IRBadr"/>
            <w:noProof/>
            <w:rtl/>
          </w:rPr>
          <w:t xml:space="preserve"> فاضل (ره) سه محور دارد:</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_Toc411550519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3</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0" w:history="1">
        <w:r w:rsidR="003C71F0" w:rsidRPr="00A921C7">
          <w:rPr>
            <w:rStyle w:val="aff1"/>
            <w:rFonts w:ascii="IRBadr" w:hAnsi="IRBadr" w:cs="IRBadr"/>
            <w:noProof/>
            <w:rtl/>
          </w:rPr>
          <w:t xml:space="preserve">نقد دیدگاه </w:t>
        </w:r>
        <w:r w:rsidR="00834ECD">
          <w:rPr>
            <w:rStyle w:val="aff1"/>
            <w:rFonts w:ascii="IRBadr" w:hAnsi="IRBadr" w:cs="IRBadr"/>
            <w:noProof/>
            <w:rtl/>
          </w:rPr>
          <w:t>آیت‌الله</w:t>
        </w:r>
        <w:r w:rsidR="003C71F0" w:rsidRPr="00A921C7">
          <w:rPr>
            <w:rStyle w:val="aff1"/>
            <w:rFonts w:ascii="IRBadr" w:hAnsi="IRBadr" w:cs="IRBadr"/>
            <w:noProof/>
            <w:rtl/>
          </w:rPr>
          <w:t xml:space="preserve"> فاضل (ره)</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_Toc411550520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3</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1" w:history="1">
        <w:r w:rsidR="003C71F0" w:rsidRPr="00A921C7">
          <w:rPr>
            <w:rStyle w:val="aff1"/>
            <w:rFonts w:ascii="IRBadr" w:hAnsi="IRBadr" w:cs="IRBadr"/>
            <w:noProof/>
            <w:rtl/>
          </w:rPr>
          <w:t>نقد محور اول:</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_Toc411550521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3</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2" w:history="1">
        <w:r w:rsidR="003C71F0" w:rsidRPr="00A921C7">
          <w:rPr>
            <w:rStyle w:val="aff1"/>
            <w:rFonts w:ascii="IRBadr" w:hAnsi="IRBadr" w:cs="IRBadr"/>
            <w:noProof/>
            <w:rtl/>
          </w:rPr>
          <w:t>نقد محور دوم: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_Toc411550522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4</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3" w:history="1">
        <w:r w:rsidR="003C71F0" w:rsidRPr="00A921C7">
          <w:rPr>
            <w:rStyle w:val="aff1"/>
            <w:rFonts w:ascii="IRBadr" w:hAnsi="IRBadr" w:cs="IRBadr"/>
            <w:noProof/>
            <w:rtl/>
          </w:rPr>
          <w:t>نتیجه این بحث:</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_Toc411550523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5</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4" w:history="1">
        <w:r w:rsidR="003C71F0" w:rsidRPr="00A921C7">
          <w:rPr>
            <w:rStyle w:val="aff1"/>
            <w:rFonts w:ascii="IRBadr" w:hAnsi="IRBadr" w:cs="IRBadr"/>
            <w:noProof/>
            <w:rtl/>
          </w:rPr>
          <w:t>نقد محور سوم: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_Toc411550524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5</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5" w:history="1">
        <w:r w:rsidR="003C71F0" w:rsidRPr="00A921C7">
          <w:rPr>
            <w:rStyle w:val="aff1"/>
            <w:rFonts w:ascii="IRBadr" w:hAnsi="IRBadr" w:cs="IRBadr"/>
            <w:noProof/>
            <w:rtl/>
          </w:rPr>
          <w:t>نتیجه بحث:</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_Toc411550525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6</w:t>
        </w:r>
        <w:r w:rsidR="003C71F0" w:rsidRPr="00A921C7">
          <w:rPr>
            <w:rFonts w:ascii="IRBadr" w:hAnsi="IRBadr" w:cs="IRBadr"/>
            <w:noProof/>
            <w:webHidden/>
          </w:rPr>
          <w:fldChar w:fldCharType="end"/>
        </w:r>
      </w:hyperlink>
    </w:p>
    <w:p w:rsidR="003C71F0" w:rsidRPr="00A921C7" w:rsidRDefault="00BB497C" w:rsidP="003C71F0">
      <w:pPr>
        <w:pStyle w:val="21"/>
        <w:tabs>
          <w:tab w:val="right" w:leader="dot" w:pos="9350"/>
        </w:tabs>
        <w:rPr>
          <w:rFonts w:ascii="IRBadr" w:hAnsi="IRBadr" w:cs="IRBadr"/>
          <w:noProof/>
          <w:szCs w:val="22"/>
          <w:lang w:bidi="ar-SA"/>
        </w:rPr>
      </w:pPr>
      <w:hyperlink w:anchor="_Toc411550526" w:history="1">
        <w:r w:rsidR="003C71F0" w:rsidRPr="00A921C7">
          <w:rPr>
            <w:rStyle w:val="aff1"/>
            <w:rFonts w:ascii="IRBadr" w:hAnsi="IRBadr" w:cs="IRBadr"/>
            <w:noProof/>
            <w:rtl/>
          </w:rPr>
          <w:t>روایات طایفه سوم: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_Toc411550526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6</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7" w:history="1">
        <w:r w:rsidR="003C71F0" w:rsidRPr="00A921C7">
          <w:rPr>
            <w:rStyle w:val="aff1"/>
            <w:rFonts w:ascii="IRBadr" w:hAnsi="IRBadr" w:cs="IRBadr"/>
            <w:noProof/>
            <w:rtl/>
          </w:rPr>
          <w:t>دلیل ضعف دو روایت</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_Toc411550527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7</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28" w:history="1">
        <w:r w:rsidR="003C71F0" w:rsidRPr="00A921C7">
          <w:rPr>
            <w:rStyle w:val="aff1"/>
            <w:rFonts w:ascii="IRBadr" w:hAnsi="IRBadr" w:cs="IRBadr"/>
            <w:noProof/>
            <w:rtl/>
          </w:rPr>
          <w:t>نتیجه بحث:</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_Toc411550528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7</w:t>
        </w:r>
        <w:r w:rsidR="003C71F0" w:rsidRPr="00A921C7">
          <w:rPr>
            <w:rFonts w:ascii="IRBadr" w:hAnsi="IRBadr" w:cs="IRBadr"/>
            <w:noProof/>
            <w:webHidden/>
          </w:rPr>
          <w:fldChar w:fldCharType="end"/>
        </w:r>
      </w:hyperlink>
    </w:p>
    <w:p w:rsidR="003C71F0" w:rsidRPr="00A921C7" w:rsidRDefault="00BB497C" w:rsidP="003C71F0">
      <w:pPr>
        <w:pStyle w:val="21"/>
        <w:tabs>
          <w:tab w:val="right" w:leader="dot" w:pos="9350"/>
        </w:tabs>
        <w:rPr>
          <w:rFonts w:ascii="IRBadr" w:hAnsi="IRBadr" w:cs="IRBadr"/>
          <w:noProof/>
          <w:szCs w:val="22"/>
          <w:lang w:bidi="ar-SA"/>
        </w:rPr>
      </w:pPr>
      <w:hyperlink w:anchor="_Toc411550529" w:history="1">
        <w:r w:rsidR="003C71F0" w:rsidRPr="00A921C7">
          <w:rPr>
            <w:rStyle w:val="aff1"/>
            <w:rFonts w:ascii="IRBadr" w:hAnsi="IRBadr" w:cs="IRBadr"/>
            <w:noProof/>
            <w:rtl/>
          </w:rPr>
          <w:t>طایفه‌ی چهارم: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_Toc411550529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7</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0" w:history="1">
        <w:r w:rsidR="003C71F0" w:rsidRPr="00A921C7">
          <w:rPr>
            <w:rStyle w:val="aff1"/>
            <w:rFonts w:ascii="IRBadr" w:hAnsi="IRBadr" w:cs="IRBadr"/>
            <w:noProof/>
            <w:rtl/>
          </w:rPr>
          <w:t>بررسی سندی روایت:</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_Toc411550530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7</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1" w:history="1">
        <w:r w:rsidR="003C71F0" w:rsidRPr="00A921C7">
          <w:rPr>
            <w:rStyle w:val="aff1"/>
            <w:rFonts w:ascii="IRBadr" w:hAnsi="IRBadr" w:cs="IRBadr"/>
            <w:noProof/>
            <w:rtl/>
          </w:rPr>
          <w:t>بررسی دلالی روایت:</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_Toc411550531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8</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2" w:history="1">
        <w:r w:rsidR="003C71F0" w:rsidRPr="00A921C7">
          <w:rPr>
            <w:rStyle w:val="aff1"/>
            <w:rFonts w:ascii="IRBadr" w:hAnsi="IRBadr" w:cs="IRBadr"/>
            <w:noProof/>
            <w:rtl/>
          </w:rPr>
          <w:t>احتمال اول:</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_Toc411550532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8</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3" w:history="1">
        <w:r w:rsidR="003C71F0" w:rsidRPr="00A921C7">
          <w:rPr>
            <w:rStyle w:val="aff1"/>
            <w:rFonts w:ascii="IRBadr" w:hAnsi="IRBadr" w:cs="IRBadr"/>
            <w:noProof/>
            <w:rtl/>
          </w:rPr>
          <w:t>احتمال دوم: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_Toc411550533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8</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4" w:history="1">
        <w:r w:rsidR="003C71F0" w:rsidRPr="00A921C7">
          <w:rPr>
            <w:rStyle w:val="aff1"/>
            <w:rFonts w:ascii="IRBadr" w:hAnsi="IRBadr" w:cs="IRBadr"/>
            <w:noProof/>
            <w:rtl/>
          </w:rPr>
          <w:t>احتمال سوم:</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_Toc411550534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8</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5" w:history="1">
        <w:r w:rsidR="003C71F0" w:rsidRPr="00A921C7">
          <w:rPr>
            <w:rStyle w:val="aff1"/>
            <w:rFonts w:ascii="IRBadr" w:hAnsi="IRBadr" w:cs="IRBadr"/>
            <w:noProof/>
            <w:rtl/>
          </w:rPr>
          <w:t>اثبات موضوعیت:</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_Toc411550535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9</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6" w:history="1">
        <w:r w:rsidR="003C71F0" w:rsidRPr="00A921C7">
          <w:rPr>
            <w:rStyle w:val="aff1"/>
            <w:rFonts w:ascii="IRBadr" w:hAnsi="IRBadr" w:cs="IRBadr"/>
            <w:noProof/>
            <w:rtl/>
          </w:rPr>
          <w:t>خلاصه بحث:</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_Toc411550536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9</w:t>
        </w:r>
        <w:r w:rsidR="003C71F0" w:rsidRPr="00A921C7">
          <w:rPr>
            <w:rFonts w:ascii="IRBadr" w:hAnsi="IRBadr" w:cs="IRBadr"/>
            <w:noProof/>
            <w:webHidden/>
          </w:rPr>
          <w:fldChar w:fldCharType="end"/>
        </w:r>
      </w:hyperlink>
    </w:p>
    <w:p w:rsidR="003C71F0" w:rsidRPr="00A921C7" w:rsidRDefault="00BB497C" w:rsidP="003C71F0">
      <w:pPr>
        <w:pStyle w:val="31"/>
        <w:tabs>
          <w:tab w:val="right" w:leader="dot" w:pos="9350"/>
        </w:tabs>
        <w:rPr>
          <w:rFonts w:ascii="IRBadr" w:eastAsiaTheme="minorEastAsia" w:hAnsi="IRBadr" w:cs="IRBadr"/>
          <w:noProof/>
          <w:szCs w:val="22"/>
          <w:lang w:bidi="ar-SA"/>
        </w:rPr>
      </w:pPr>
      <w:hyperlink w:anchor="_Toc411550537" w:history="1">
        <w:r w:rsidR="003C71F0" w:rsidRPr="00A921C7">
          <w:rPr>
            <w:rStyle w:val="aff1"/>
            <w:rFonts w:ascii="IRBadr" w:hAnsi="IRBadr" w:cs="IRBadr"/>
            <w:noProof/>
            <w:rtl/>
          </w:rPr>
          <w:t>بحث از دیدگاه اصول:</w:t>
        </w:r>
        <w:r w:rsidR="003C71F0" w:rsidRPr="00A921C7">
          <w:rPr>
            <w:rFonts w:ascii="IRBadr" w:hAnsi="IRBadr" w:cs="IRBadr"/>
            <w:noProof/>
            <w:webHidden/>
          </w:rPr>
          <w:tab/>
        </w:r>
        <w:r w:rsidR="003C71F0" w:rsidRPr="00A921C7">
          <w:rPr>
            <w:rFonts w:ascii="IRBadr" w:hAnsi="IRBadr" w:cs="IRBadr"/>
            <w:noProof/>
            <w:webHidden/>
          </w:rPr>
          <w:fldChar w:fldCharType="begin"/>
        </w:r>
        <w:r w:rsidR="003C71F0" w:rsidRPr="00A921C7">
          <w:rPr>
            <w:rFonts w:ascii="IRBadr" w:hAnsi="IRBadr" w:cs="IRBadr"/>
            <w:noProof/>
            <w:webHidden/>
          </w:rPr>
          <w:instrText xml:space="preserve"> PAGEREF _Toc411550537 \h </w:instrText>
        </w:r>
        <w:r w:rsidR="003C71F0" w:rsidRPr="00A921C7">
          <w:rPr>
            <w:rFonts w:ascii="IRBadr" w:hAnsi="IRBadr" w:cs="IRBadr"/>
            <w:noProof/>
            <w:webHidden/>
          </w:rPr>
        </w:r>
        <w:r w:rsidR="003C71F0" w:rsidRPr="00A921C7">
          <w:rPr>
            <w:rFonts w:ascii="IRBadr" w:hAnsi="IRBadr" w:cs="IRBadr"/>
            <w:noProof/>
            <w:webHidden/>
          </w:rPr>
          <w:fldChar w:fldCharType="separate"/>
        </w:r>
        <w:r w:rsidR="003C71F0" w:rsidRPr="00A921C7">
          <w:rPr>
            <w:rFonts w:ascii="IRBadr" w:hAnsi="IRBadr" w:cs="IRBadr"/>
            <w:noProof/>
            <w:webHidden/>
          </w:rPr>
          <w:t>9</w:t>
        </w:r>
        <w:r w:rsidR="003C71F0" w:rsidRPr="00A921C7">
          <w:rPr>
            <w:rFonts w:ascii="IRBadr" w:hAnsi="IRBadr" w:cs="IRBadr"/>
            <w:noProof/>
            <w:webHidden/>
          </w:rPr>
          <w:fldChar w:fldCharType="end"/>
        </w:r>
      </w:hyperlink>
    </w:p>
    <w:p w:rsidR="003C71F0" w:rsidRPr="00A921C7" w:rsidRDefault="003C71F0" w:rsidP="003C71F0">
      <w:pPr>
        <w:rPr>
          <w:rFonts w:ascii="IRBadr" w:hAnsi="IRBadr" w:cs="IRBadr"/>
          <w:rtl/>
        </w:rPr>
      </w:pPr>
      <w:r w:rsidRPr="00A921C7">
        <w:rPr>
          <w:rFonts w:ascii="IRBadr" w:hAnsi="IRBadr" w:cs="IRBadr"/>
          <w:rtl/>
        </w:rPr>
        <w:fldChar w:fldCharType="end"/>
      </w:r>
    </w:p>
    <w:p w:rsidR="003C71F0" w:rsidRPr="00A921C7" w:rsidRDefault="003C71F0" w:rsidP="003C71F0">
      <w:pPr>
        <w:bidi w:val="0"/>
        <w:spacing w:after="0"/>
        <w:ind w:firstLine="0"/>
        <w:contextualSpacing w:val="0"/>
        <w:jc w:val="left"/>
        <w:rPr>
          <w:rFonts w:ascii="IRBadr" w:eastAsia="2  Lotus" w:hAnsi="IRBadr" w:cs="IRBadr"/>
          <w:bCs/>
          <w:sz w:val="44"/>
          <w:szCs w:val="44"/>
          <w:rtl/>
        </w:rPr>
      </w:pPr>
      <w:bookmarkStart w:id="1" w:name="_Toc411550514"/>
      <w:r w:rsidRPr="00A921C7">
        <w:rPr>
          <w:rFonts w:ascii="IRBadr" w:hAnsi="IRBadr" w:cs="IRBadr"/>
          <w:rtl/>
        </w:rPr>
        <w:br w:type="page"/>
      </w:r>
    </w:p>
    <w:p w:rsidR="003C71F0" w:rsidRPr="00A921C7" w:rsidRDefault="003C71F0" w:rsidP="00834ECD">
      <w:pPr>
        <w:pStyle w:val="1"/>
        <w:rPr>
          <w:rFonts w:ascii="IRBadr" w:hAnsi="IRBadr" w:cs="IRBadr"/>
          <w:rtl/>
        </w:rPr>
      </w:pPr>
      <w:r w:rsidRPr="00A921C7">
        <w:rPr>
          <w:rFonts w:ascii="IRBadr" w:hAnsi="IRBadr" w:cs="IRBadr"/>
          <w:rtl/>
        </w:rPr>
        <w:lastRenderedPageBreak/>
        <w:t>نبش قبر و سرق</w:t>
      </w:r>
      <w:r w:rsidR="00834ECD">
        <w:rPr>
          <w:rFonts w:ascii="IRBadr" w:hAnsi="IRBadr" w:cs="IRBadr" w:hint="cs"/>
          <w:rtl/>
        </w:rPr>
        <w:t>ة</w:t>
      </w:r>
      <w:r w:rsidRPr="00A921C7">
        <w:rPr>
          <w:rFonts w:ascii="IRBadr" w:hAnsi="IRBadr" w:cs="IRBadr"/>
          <w:rtl/>
        </w:rPr>
        <w:t xml:space="preserve"> الکفن</w:t>
      </w:r>
      <w:bookmarkEnd w:id="1"/>
    </w:p>
    <w:p w:rsidR="003C71F0" w:rsidRPr="00A921C7" w:rsidRDefault="003C71F0" w:rsidP="003C71F0">
      <w:pPr>
        <w:rPr>
          <w:rFonts w:ascii="IRBadr" w:hAnsi="IRBadr" w:cs="IRBadr"/>
          <w:rtl/>
        </w:rPr>
      </w:pPr>
      <w:r w:rsidRPr="00A921C7">
        <w:rPr>
          <w:rFonts w:ascii="IRBadr" w:hAnsi="IRBadr" w:cs="IRBadr"/>
          <w:rtl/>
        </w:rPr>
        <w:t>در این بحث چهار یا پنج طایفه خبر و روایت وجود دارد. در طایفه اول که در جلسه قبل بحث شد، حد نباش و سارق کفن قطع است.</w:t>
      </w:r>
    </w:p>
    <w:p w:rsidR="003C71F0" w:rsidRPr="00A921C7" w:rsidRDefault="003C71F0" w:rsidP="003C71F0">
      <w:pPr>
        <w:rPr>
          <w:rFonts w:ascii="IRBadr" w:hAnsi="IRBadr" w:cs="IRBadr"/>
          <w:rtl/>
        </w:rPr>
      </w:pPr>
      <w:r w:rsidRPr="00A921C7">
        <w:rPr>
          <w:rFonts w:ascii="IRBadr" w:hAnsi="IRBadr" w:cs="IRBadr"/>
          <w:rtl/>
        </w:rPr>
        <w:t>در طایفه دوم چند روایت از عیسی بن صبیح و فضیل داشتیم که امام (ع) در پاسخ فرمودند:‌لا یقطع مطلقاً. این روایت محل بحث دارد.</w:t>
      </w:r>
    </w:p>
    <w:p w:rsidR="003C71F0" w:rsidRPr="00A921C7" w:rsidRDefault="003C71F0" w:rsidP="003C71F0">
      <w:pPr>
        <w:pStyle w:val="2"/>
        <w:rPr>
          <w:rFonts w:ascii="IRBadr" w:hAnsi="IRBadr" w:cs="IRBadr"/>
          <w:rtl/>
        </w:rPr>
      </w:pPr>
      <w:bookmarkStart w:id="2" w:name="_Toc411550515"/>
      <w:r w:rsidRPr="00A921C7">
        <w:rPr>
          <w:rFonts w:ascii="IRBadr" w:hAnsi="IRBadr" w:cs="IRBadr"/>
          <w:rtl/>
        </w:rPr>
        <w:t>نظر آقای فاضل:</w:t>
      </w:r>
      <w:bookmarkEnd w:id="2"/>
    </w:p>
    <w:p w:rsidR="003C71F0" w:rsidRPr="00A921C7" w:rsidRDefault="003C71F0" w:rsidP="003C71F0">
      <w:pPr>
        <w:rPr>
          <w:rFonts w:ascii="IRBadr" w:hAnsi="IRBadr" w:cs="IRBadr"/>
          <w:sz w:val="30"/>
          <w:szCs w:val="30"/>
          <w:rtl/>
        </w:rPr>
      </w:pPr>
      <w:r w:rsidRPr="00A921C7">
        <w:rPr>
          <w:rFonts w:ascii="IRBadr" w:hAnsi="IRBadr" w:cs="IRBadr"/>
          <w:rtl/>
        </w:rPr>
        <w:t xml:space="preserve">ایشان می‌فرمایند در مورد این روایت، دو حدیث نقل شده است. حدیث اول:‌ </w:t>
      </w:r>
      <w:r w:rsidRPr="00A921C7">
        <w:rPr>
          <w:rStyle w:val="a9"/>
          <w:rFonts w:ascii="IRBadr" w:hAnsi="IRBadr" w:cs="IRBadr"/>
          <w:rtl/>
        </w:rPr>
        <w:t>مُحَمَّدُ بْنُ الْحَسَنِ بِإِسْنَادِهِ عَنِ الْحَسَنِ بْنِ مَحْبُوبٍ عَنْ عِيسَى بْنِ صَبِيحٍ قَالَ: سَأَلْتُ أَبَا عَبْدِ اللَّهِ ع عَنِ‏ الطَّرَّارِ وَ النَّبَّاشِ‏ وَ الْمُخْتَلِسِ قَالَ لَا يُقْطَعُ</w:t>
      </w:r>
      <w:r w:rsidRPr="00A921C7">
        <w:rPr>
          <w:rStyle w:val="a9"/>
          <w:rFonts w:ascii="IRBadr" w:hAnsi="IRBadr" w:cs="IRBadr"/>
          <w:rtl/>
        </w:rPr>
        <w:footnoteReference w:id="1"/>
      </w:r>
      <w:r w:rsidRPr="00A921C7">
        <w:rPr>
          <w:rStyle w:val="a9"/>
          <w:rFonts w:ascii="IRBadr" w:hAnsi="IRBadr" w:cs="IRBadr"/>
          <w:rtl/>
        </w:rPr>
        <w:t>. حدیث دوم: وَ بِإِسْنَادِهِ عَنِ الْحُسَيْنِ بْنِ سَعِيدٍ عَنِ ابْنِ مَحْبُوبٍ عَنْ عِيسَى بْنِ صَبِيحٍ قَالَ: سَأَلْتُ أَبَا عَبْدِ اللَّهِ ع عَنِ‏ الطَّرَّارِ وَ النَّبَّاشِ‏ وَ الْمُخْتَلِسِ قَالَ يُقْطَعُ الطَّرَّارُ وَ النَّبَّاشُ وَ لَا يُقْطَعُ الْمُخْتَلِسُ</w:t>
      </w:r>
      <w:r w:rsidRPr="00A921C7">
        <w:rPr>
          <w:rStyle w:val="aff0"/>
          <w:rFonts w:ascii="IRBadr" w:hAnsi="IRBadr" w:cs="IRBadr"/>
          <w:sz w:val="30"/>
          <w:szCs w:val="30"/>
          <w:rtl/>
        </w:rPr>
        <w:footnoteReference w:id="2"/>
      </w:r>
      <w:r w:rsidRPr="00A921C7">
        <w:rPr>
          <w:rFonts w:ascii="IRBadr" w:hAnsi="IRBadr" w:cs="IRBadr"/>
          <w:sz w:val="30"/>
          <w:szCs w:val="30"/>
          <w:rtl/>
        </w:rPr>
        <w:t>.</w:t>
      </w:r>
    </w:p>
    <w:p w:rsidR="003C71F0" w:rsidRPr="00A921C7" w:rsidRDefault="003C71F0" w:rsidP="003C71F0">
      <w:pPr>
        <w:rPr>
          <w:rFonts w:ascii="IRBadr" w:hAnsi="IRBadr" w:cs="IRBadr"/>
          <w:sz w:val="30"/>
          <w:szCs w:val="30"/>
          <w:rtl/>
        </w:rPr>
      </w:pPr>
      <w:r w:rsidRPr="00A921C7">
        <w:rPr>
          <w:rFonts w:ascii="IRBadr" w:hAnsi="IRBadr" w:cs="IRBadr"/>
          <w:sz w:val="30"/>
          <w:szCs w:val="30"/>
          <w:rtl/>
        </w:rPr>
        <w:t xml:space="preserve">در یک جا می‌فرمایند که هر سه گروه «لا یقطع» و در جای دیگر می‌فرمایند:‌«طرار و نبّاش یقتل و مختلس لا یقتل». مسائل مورد بحث ما نیز در این جا بود. </w:t>
      </w:r>
      <w:r w:rsidR="00834ECD">
        <w:rPr>
          <w:rFonts w:ascii="IRBadr" w:hAnsi="IRBadr" w:cs="IRBadr"/>
          <w:sz w:val="30"/>
          <w:szCs w:val="30"/>
          <w:rtl/>
        </w:rPr>
        <w:t>آیت‌الله</w:t>
      </w:r>
      <w:r w:rsidRPr="00A921C7">
        <w:rPr>
          <w:rFonts w:ascii="IRBadr" w:hAnsi="IRBadr" w:cs="IRBadr"/>
          <w:sz w:val="30"/>
          <w:szCs w:val="30"/>
          <w:rtl/>
        </w:rPr>
        <w:t xml:space="preserve"> فاضل لنکرانی (ره)</w:t>
      </w:r>
      <w:r w:rsidR="00834ECD">
        <w:rPr>
          <w:rFonts w:ascii="IRBadr" w:hAnsi="IRBadr" w:cs="IRBadr"/>
          <w:sz w:val="30"/>
          <w:szCs w:val="30"/>
          <w:rtl/>
        </w:rPr>
        <w:t xml:space="preserve"> می‌فرمایند: در باب روایات طایف</w:t>
      </w:r>
      <w:r w:rsidRPr="00A921C7">
        <w:rPr>
          <w:rFonts w:ascii="IRBadr" w:hAnsi="IRBadr" w:cs="IRBadr"/>
          <w:sz w:val="30"/>
          <w:szCs w:val="30"/>
          <w:rtl/>
        </w:rPr>
        <w:t xml:space="preserve">ه دوم دو مطلب است. </w:t>
      </w:r>
    </w:p>
    <w:p w:rsidR="003C71F0" w:rsidRPr="00A921C7" w:rsidRDefault="003C71F0" w:rsidP="003C71F0">
      <w:pPr>
        <w:pStyle w:val="3"/>
        <w:rPr>
          <w:rFonts w:ascii="IRBadr" w:hAnsi="IRBadr" w:cs="IRBadr"/>
          <w:rtl/>
        </w:rPr>
      </w:pPr>
      <w:bookmarkStart w:id="3" w:name="_Toc411550516"/>
      <w:r w:rsidRPr="00A921C7">
        <w:rPr>
          <w:rFonts w:ascii="IRBadr" w:hAnsi="IRBadr" w:cs="IRBadr"/>
          <w:rtl/>
        </w:rPr>
        <w:t xml:space="preserve">مطلب اول از دیدگاه </w:t>
      </w:r>
      <w:r w:rsidR="00834ECD">
        <w:rPr>
          <w:rFonts w:ascii="IRBadr" w:hAnsi="IRBadr" w:cs="IRBadr"/>
          <w:rtl/>
        </w:rPr>
        <w:t>آیت‌الله</w:t>
      </w:r>
      <w:r w:rsidRPr="00A921C7">
        <w:rPr>
          <w:rFonts w:ascii="IRBadr" w:hAnsi="IRBadr" w:cs="IRBadr"/>
          <w:rtl/>
        </w:rPr>
        <w:t xml:space="preserve"> فاضل (ره):</w:t>
      </w:r>
      <w:bookmarkEnd w:id="3"/>
    </w:p>
    <w:p w:rsidR="003C71F0" w:rsidRPr="00A921C7" w:rsidRDefault="003C71F0" w:rsidP="003C71F0">
      <w:pPr>
        <w:rPr>
          <w:rFonts w:ascii="IRBadr" w:hAnsi="IRBadr" w:cs="IRBadr"/>
          <w:sz w:val="30"/>
          <w:szCs w:val="30"/>
          <w:rtl/>
        </w:rPr>
      </w:pPr>
      <w:r w:rsidRPr="00A921C7">
        <w:rPr>
          <w:rFonts w:ascii="IRBadr" w:hAnsi="IRBadr" w:cs="IRBadr"/>
          <w:sz w:val="30"/>
          <w:szCs w:val="30"/>
          <w:rtl/>
        </w:rPr>
        <w:t xml:space="preserve">چند نکته در این قسمت مطرح است. یک مطلب این که روایت عیسی بن صبیح در واقع یک روایت است. یک جا فرمودند : لا یقطع النباش و در جای دیگر فرمودند:‌« </w:t>
      </w:r>
      <w:r w:rsidRPr="00A921C7">
        <w:rPr>
          <w:rStyle w:val="a9"/>
          <w:rFonts w:ascii="IRBadr" w:hAnsi="IRBadr" w:cs="IRBadr"/>
          <w:rtl/>
        </w:rPr>
        <w:t>يُقْطَعُ الطَّرَّارُ وَ النَّبَّاشُ وَ لَا يُقْطَعُ الْمُخْتَلِسُ</w:t>
      </w:r>
      <w:r w:rsidRPr="00A921C7">
        <w:rPr>
          <w:rFonts w:ascii="IRBadr" w:hAnsi="IRBadr" w:cs="IRBadr"/>
          <w:sz w:val="30"/>
          <w:szCs w:val="30"/>
          <w:rtl/>
        </w:rPr>
        <w:t>» . این دو روایت در اصل یک روایت است.</w:t>
      </w:r>
    </w:p>
    <w:p w:rsidR="003C71F0" w:rsidRPr="00A921C7" w:rsidRDefault="003C71F0" w:rsidP="003C71F0">
      <w:pPr>
        <w:pStyle w:val="3"/>
        <w:rPr>
          <w:rFonts w:ascii="IRBadr" w:hAnsi="IRBadr" w:cs="IRBadr"/>
          <w:rtl/>
        </w:rPr>
      </w:pPr>
      <w:bookmarkStart w:id="4" w:name="_Toc411550517"/>
      <w:r w:rsidRPr="00A921C7">
        <w:rPr>
          <w:rFonts w:ascii="IRBadr" w:hAnsi="IRBadr" w:cs="IRBadr"/>
          <w:rtl/>
        </w:rPr>
        <w:t xml:space="preserve">مطلب دوم از دیدگاه </w:t>
      </w:r>
      <w:r w:rsidR="00834ECD">
        <w:rPr>
          <w:rFonts w:ascii="IRBadr" w:hAnsi="IRBadr" w:cs="IRBadr"/>
          <w:rtl/>
        </w:rPr>
        <w:t>آیت‌الله</w:t>
      </w:r>
      <w:r w:rsidRPr="00A921C7">
        <w:rPr>
          <w:rFonts w:ascii="IRBadr" w:hAnsi="IRBadr" w:cs="IRBadr"/>
          <w:rtl/>
        </w:rPr>
        <w:t xml:space="preserve"> فاضل (ره):</w:t>
      </w:r>
      <w:bookmarkEnd w:id="4"/>
    </w:p>
    <w:p w:rsidR="003C71F0" w:rsidRPr="00A921C7" w:rsidRDefault="003C71F0" w:rsidP="003C71F0">
      <w:pPr>
        <w:rPr>
          <w:rFonts w:ascii="IRBadr" w:hAnsi="IRBadr" w:cs="IRBadr"/>
          <w:sz w:val="30"/>
          <w:szCs w:val="30"/>
          <w:rtl/>
        </w:rPr>
      </w:pPr>
      <w:r w:rsidRPr="00A921C7">
        <w:rPr>
          <w:rFonts w:ascii="IRBadr" w:hAnsi="IRBadr" w:cs="IRBadr"/>
          <w:sz w:val="30"/>
          <w:szCs w:val="30"/>
          <w:rtl/>
        </w:rPr>
        <w:t>یکی از دو روایت یا به عبارتی یکی از دو نسخه، زائد است. در این صورت، دیگری را اصل می‌گیریم. در نتیجه دیگر «لا یقطع» مطلق نیست. زیرا نسخه دیگر (النباش یقطع) کامل‌تر است. به عبارتی ایشان می‌فرمایند که هر دو عبارت یک قصه است.</w:t>
      </w:r>
    </w:p>
    <w:p w:rsidR="003C71F0" w:rsidRPr="00A921C7" w:rsidRDefault="003C71F0" w:rsidP="003C71F0">
      <w:pPr>
        <w:pStyle w:val="3"/>
        <w:rPr>
          <w:rFonts w:ascii="IRBadr" w:hAnsi="IRBadr" w:cs="IRBadr"/>
          <w:rtl/>
        </w:rPr>
      </w:pPr>
      <w:bookmarkStart w:id="5" w:name="_Toc411550518"/>
      <w:r w:rsidRPr="00A921C7">
        <w:rPr>
          <w:rFonts w:ascii="IRBadr" w:hAnsi="IRBadr" w:cs="IRBadr"/>
          <w:rtl/>
        </w:rPr>
        <w:lastRenderedPageBreak/>
        <w:t>نتیجه بحث :</w:t>
      </w:r>
      <w:bookmarkEnd w:id="5"/>
    </w:p>
    <w:p w:rsidR="003C71F0" w:rsidRPr="00A921C7" w:rsidRDefault="003C71F0" w:rsidP="003C71F0">
      <w:pPr>
        <w:pStyle w:val="3"/>
        <w:rPr>
          <w:rFonts w:ascii="IRBadr" w:hAnsi="IRBadr" w:cs="IRBadr"/>
          <w:rtl/>
        </w:rPr>
      </w:pPr>
      <w:bookmarkStart w:id="6" w:name="_Toc411550519"/>
      <w:r w:rsidRPr="00A921C7">
        <w:rPr>
          <w:rFonts w:ascii="IRBadr" w:hAnsi="IRBadr" w:cs="IRBadr"/>
          <w:rtl/>
        </w:rPr>
        <w:t xml:space="preserve">فرمایشات </w:t>
      </w:r>
      <w:r w:rsidR="00834ECD">
        <w:rPr>
          <w:rFonts w:ascii="IRBadr" w:hAnsi="IRBadr" w:cs="IRBadr"/>
          <w:rtl/>
        </w:rPr>
        <w:t>آیت‌الله</w:t>
      </w:r>
      <w:r w:rsidRPr="00A921C7">
        <w:rPr>
          <w:rFonts w:ascii="IRBadr" w:hAnsi="IRBadr" w:cs="IRBadr"/>
          <w:rtl/>
        </w:rPr>
        <w:t xml:space="preserve"> فاضل (ره) سه محور دارد:</w:t>
      </w:r>
      <w:bookmarkEnd w:id="6"/>
    </w:p>
    <w:p w:rsidR="003C71F0" w:rsidRPr="00A921C7" w:rsidRDefault="003C71F0" w:rsidP="003C71F0">
      <w:pPr>
        <w:rPr>
          <w:rFonts w:ascii="IRBadr" w:hAnsi="IRBadr" w:cs="IRBadr"/>
          <w:sz w:val="30"/>
          <w:szCs w:val="30"/>
          <w:rtl/>
        </w:rPr>
      </w:pPr>
      <w:r w:rsidRPr="00A921C7">
        <w:rPr>
          <w:rFonts w:ascii="IRBadr" w:hAnsi="IRBadr" w:cs="IRBadr"/>
          <w:sz w:val="30"/>
          <w:szCs w:val="30"/>
          <w:rtl/>
        </w:rPr>
        <w:t>1.دو روایتی که یکی در باب دهم و دیگری در باب نوزدهم کتاب آمده است؛ هر دو یک روایت است. چه در جایی که مطلقاً دارد و در دیگری لا یقطع؛ یک جا تفضیل دارد و در مورد نباش می‌گوید لا یقطع؛ هر دو یک روایت است.</w:t>
      </w:r>
    </w:p>
    <w:p w:rsidR="003C71F0" w:rsidRPr="00A921C7" w:rsidRDefault="003C71F0" w:rsidP="003C71F0">
      <w:pPr>
        <w:rPr>
          <w:rFonts w:ascii="IRBadr" w:hAnsi="IRBadr" w:cs="IRBadr"/>
          <w:sz w:val="30"/>
          <w:szCs w:val="30"/>
          <w:rtl/>
        </w:rPr>
      </w:pPr>
      <w:r w:rsidRPr="00A921C7">
        <w:rPr>
          <w:rFonts w:ascii="IRBadr" w:hAnsi="IRBadr" w:cs="IRBadr"/>
          <w:sz w:val="30"/>
          <w:szCs w:val="30"/>
          <w:rtl/>
        </w:rPr>
        <w:t xml:space="preserve">2. زمانی که این دو روایت یک روایت شدند؛‌باید گفت دو نسخه از یک واقعه، و ما </w:t>
      </w:r>
      <w:r w:rsidR="00834ECD">
        <w:rPr>
          <w:rFonts w:ascii="IRBadr" w:hAnsi="IRBadr" w:cs="IRBadr"/>
          <w:sz w:val="30"/>
          <w:szCs w:val="30"/>
          <w:rtl/>
        </w:rPr>
        <w:t>هرکدام</w:t>
      </w:r>
      <w:r w:rsidRPr="00A921C7">
        <w:rPr>
          <w:rFonts w:ascii="IRBadr" w:hAnsi="IRBadr" w:cs="IRBadr"/>
          <w:sz w:val="30"/>
          <w:szCs w:val="30"/>
          <w:rtl/>
        </w:rPr>
        <w:t xml:space="preserve"> که جامع‌تر است و زائد دارد را اصل می‌گیریم.</w:t>
      </w:r>
    </w:p>
    <w:p w:rsidR="003C71F0" w:rsidRPr="00A921C7" w:rsidRDefault="003C71F0" w:rsidP="003C71F0">
      <w:pPr>
        <w:rPr>
          <w:rFonts w:ascii="IRBadr" w:hAnsi="IRBadr" w:cs="IRBadr"/>
          <w:sz w:val="30"/>
          <w:szCs w:val="30"/>
          <w:rtl/>
        </w:rPr>
      </w:pPr>
      <w:r w:rsidRPr="00A921C7">
        <w:rPr>
          <w:rFonts w:ascii="IRBadr" w:hAnsi="IRBadr" w:cs="IRBadr"/>
          <w:sz w:val="30"/>
          <w:szCs w:val="30"/>
          <w:rtl/>
        </w:rPr>
        <w:t>3.روایت فضیل</w:t>
      </w:r>
      <w:r w:rsidRPr="00A921C7">
        <w:rPr>
          <w:rStyle w:val="aff0"/>
          <w:rFonts w:ascii="IRBadr" w:hAnsi="IRBadr" w:cs="IRBadr"/>
          <w:sz w:val="30"/>
          <w:szCs w:val="30"/>
          <w:rtl/>
        </w:rPr>
        <w:footnoteReference w:id="3"/>
      </w:r>
      <w:r w:rsidRPr="00A921C7">
        <w:rPr>
          <w:rFonts w:ascii="IRBadr" w:hAnsi="IRBadr" w:cs="IRBadr"/>
          <w:sz w:val="30"/>
          <w:szCs w:val="30"/>
          <w:rtl/>
        </w:rPr>
        <w:t xml:space="preserve"> هم یکی از آن دو روایت است که عیسی بن صبیح از امام صادق (ع) نقل کرده است. و روایتی جدا نیست. در نتیجه اصل روایت همان است که «یقطع النباش و لا یقطع المختلس».</w:t>
      </w:r>
    </w:p>
    <w:p w:rsidR="003C71F0" w:rsidRPr="00A921C7" w:rsidRDefault="003C71F0" w:rsidP="003C71F0">
      <w:pPr>
        <w:pStyle w:val="3"/>
        <w:rPr>
          <w:rFonts w:ascii="IRBadr" w:hAnsi="IRBadr" w:cs="IRBadr"/>
          <w:rtl/>
        </w:rPr>
      </w:pPr>
      <w:bookmarkStart w:id="7" w:name="_Toc411550520"/>
      <w:r w:rsidRPr="00A921C7">
        <w:rPr>
          <w:rFonts w:ascii="IRBadr" w:hAnsi="IRBadr" w:cs="IRBadr"/>
          <w:rtl/>
        </w:rPr>
        <w:t xml:space="preserve">نقد دیدگاه </w:t>
      </w:r>
      <w:r w:rsidR="00834ECD">
        <w:rPr>
          <w:rFonts w:ascii="IRBadr" w:hAnsi="IRBadr" w:cs="IRBadr"/>
          <w:rtl/>
        </w:rPr>
        <w:t>آیت‌الله</w:t>
      </w:r>
      <w:r w:rsidRPr="00A921C7">
        <w:rPr>
          <w:rFonts w:ascii="IRBadr" w:hAnsi="IRBadr" w:cs="IRBadr"/>
          <w:rtl/>
        </w:rPr>
        <w:t xml:space="preserve"> فاضل (ره)</w:t>
      </w:r>
      <w:bookmarkEnd w:id="7"/>
    </w:p>
    <w:p w:rsidR="003C71F0" w:rsidRPr="00A921C7" w:rsidRDefault="003C71F0" w:rsidP="003C71F0">
      <w:pPr>
        <w:pStyle w:val="3"/>
        <w:rPr>
          <w:rFonts w:ascii="IRBadr" w:hAnsi="IRBadr" w:cs="IRBadr"/>
          <w:rtl/>
        </w:rPr>
      </w:pPr>
      <w:bookmarkStart w:id="8" w:name="_Toc411550521"/>
      <w:r w:rsidRPr="00A921C7">
        <w:rPr>
          <w:rFonts w:ascii="IRBadr" w:hAnsi="IRBadr" w:cs="IRBadr"/>
          <w:rtl/>
        </w:rPr>
        <w:t>نقد محور اول:</w:t>
      </w:r>
      <w:bookmarkEnd w:id="8"/>
    </w:p>
    <w:p w:rsidR="003C71F0" w:rsidRPr="00A921C7" w:rsidRDefault="003C71F0" w:rsidP="003C71F0">
      <w:pPr>
        <w:rPr>
          <w:rFonts w:ascii="IRBadr" w:hAnsi="IRBadr" w:cs="IRBadr"/>
          <w:sz w:val="30"/>
          <w:szCs w:val="30"/>
          <w:rtl/>
        </w:rPr>
      </w:pPr>
      <w:r w:rsidRPr="00A921C7">
        <w:rPr>
          <w:rFonts w:ascii="IRBadr" w:hAnsi="IRBadr" w:cs="IRBadr"/>
          <w:sz w:val="30"/>
          <w:szCs w:val="30"/>
          <w:rtl/>
        </w:rPr>
        <w:t>ایشان دو روایت را واحد دانستند؛ زمانی که راوی، امام و یا جواب متفاوت باشد در دو روایت این دو روایت با هم متفاوت است. اصل تعدد است، در این مورد هم جواب‌ها متفاوت است. تفاوت هم بسیار زیاد است. در یک روایت سه گروه را می‌فرمایند «لایقطع» و در روایت دیگر می‌فرمایند: دو گروه یقطع و المختلس لا یقطع». این که با حدس و استظهار</w:t>
      </w:r>
      <w:r w:rsidRPr="00A921C7">
        <w:rPr>
          <w:rStyle w:val="aff0"/>
          <w:rFonts w:ascii="IRBadr" w:hAnsi="IRBadr" w:cs="IRBadr"/>
          <w:sz w:val="30"/>
          <w:szCs w:val="30"/>
          <w:rtl/>
        </w:rPr>
        <w:footnoteReference w:id="4"/>
      </w:r>
      <w:r w:rsidRPr="00A921C7">
        <w:rPr>
          <w:rFonts w:ascii="IRBadr" w:hAnsi="IRBadr" w:cs="IRBadr"/>
          <w:sz w:val="30"/>
          <w:szCs w:val="30"/>
          <w:rtl/>
        </w:rPr>
        <w:t xml:space="preserve"> بگوییم؛ این کافی نیست. این مسئله بنابر اصل تعدد است.</w:t>
      </w:r>
    </w:p>
    <w:p w:rsidR="003C71F0" w:rsidRPr="00A921C7" w:rsidRDefault="003C71F0" w:rsidP="003C71F0">
      <w:pPr>
        <w:pStyle w:val="3"/>
        <w:rPr>
          <w:rFonts w:ascii="IRBadr" w:hAnsi="IRBadr" w:cs="IRBadr"/>
          <w:rtl/>
        </w:rPr>
      </w:pPr>
      <w:bookmarkStart w:id="10" w:name="_Toc411550522"/>
      <w:r w:rsidRPr="00A921C7">
        <w:rPr>
          <w:rFonts w:ascii="IRBadr" w:hAnsi="IRBadr" w:cs="IRBadr"/>
          <w:rtl/>
        </w:rPr>
        <w:t>نقد محور دوم:</w:t>
      </w:r>
      <w:bookmarkEnd w:id="10"/>
    </w:p>
    <w:p w:rsidR="003C71F0" w:rsidRPr="00A921C7" w:rsidRDefault="003C71F0" w:rsidP="003C71F0">
      <w:pPr>
        <w:rPr>
          <w:rFonts w:ascii="IRBadr" w:hAnsi="IRBadr" w:cs="IRBadr"/>
          <w:sz w:val="30"/>
          <w:szCs w:val="30"/>
          <w:rtl/>
        </w:rPr>
      </w:pPr>
      <w:r w:rsidRPr="00A921C7">
        <w:rPr>
          <w:rFonts w:ascii="IRBadr" w:hAnsi="IRBadr" w:cs="IRBadr"/>
          <w:sz w:val="30"/>
          <w:szCs w:val="30"/>
          <w:rtl/>
        </w:rPr>
        <w:t>ایشان می‌فرمایند که چون دو روایت یکی است در نتیجه دو نسخه از یک واقعه است. اما با تفاوتی که بنابر اصل تعدد گفتیم این دو روایت با هم تفاوت دارند. در اینجا دو اصل با هم تعارض دارند. اصل عدم زیاده که می‌گوید این نسخه زائد؛ درست است. اما در این روایت چیزی افزوده نشده است. این دقیقاً همان عبارتی است که از امام نقل شده است و اشتباهی در آن رخ نداده است. خطا به زیاده نیست.</w:t>
      </w:r>
    </w:p>
    <w:p w:rsidR="003C71F0" w:rsidRPr="00A921C7" w:rsidRDefault="003C71F0" w:rsidP="003C71F0">
      <w:pPr>
        <w:rPr>
          <w:rFonts w:ascii="IRBadr" w:hAnsi="IRBadr" w:cs="IRBadr"/>
          <w:sz w:val="30"/>
          <w:szCs w:val="30"/>
          <w:rtl/>
        </w:rPr>
      </w:pPr>
      <w:r w:rsidRPr="00A921C7">
        <w:rPr>
          <w:rFonts w:ascii="IRBadr" w:hAnsi="IRBadr" w:cs="IRBadr"/>
          <w:sz w:val="30"/>
          <w:szCs w:val="30"/>
          <w:rtl/>
        </w:rPr>
        <w:lastRenderedPageBreak/>
        <w:t xml:space="preserve">اصل عدم نقصان و اصل عدم خفیه دو اصل عقلایی است که ریشه هر دو اصل عدم خطا است. زمانی که از فرد ثقه روایتی نقل می‌کنیم احتمال خطا نمی‌دهیم. نه خطای بالنقص و نه خطای عدم خفیه (همان تحریف). نکته دیگر این که اصل عدم زیاده می‌گوید که آن که زائد دارد درست است و اصل عدم نقیصه می‌گوید که آن روایتی که کمتر دارد درست است. در این جا این دو اصل با هم متعارض است. نسخه‌ای که از مفصل داریم، </w:t>
      </w:r>
      <w:r w:rsidR="00834ECD">
        <w:rPr>
          <w:rFonts w:ascii="IRBadr" w:hAnsi="IRBadr" w:cs="IRBadr"/>
          <w:sz w:val="30"/>
          <w:szCs w:val="30"/>
          <w:rtl/>
        </w:rPr>
        <w:t>نمی‌دانیم</w:t>
      </w:r>
      <w:r w:rsidRPr="00A921C7">
        <w:rPr>
          <w:rFonts w:ascii="IRBadr" w:hAnsi="IRBadr" w:cs="IRBadr"/>
          <w:sz w:val="30"/>
          <w:szCs w:val="30"/>
          <w:rtl/>
        </w:rPr>
        <w:t xml:space="preserve"> چیزی از آن </w:t>
      </w:r>
      <w:r w:rsidR="00834ECD">
        <w:rPr>
          <w:rFonts w:ascii="IRBadr" w:hAnsi="IRBadr" w:cs="IRBadr"/>
          <w:sz w:val="30"/>
          <w:szCs w:val="30"/>
          <w:rtl/>
        </w:rPr>
        <w:t>جاافتاده</w:t>
      </w:r>
      <w:r w:rsidRPr="00A921C7">
        <w:rPr>
          <w:rFonts w:ascii="IRBadr" w:hAnsi="IRBadr" w:cs="IRBadr"/>
          <w:sz w:val="30"/>
          <w:szCs w:val="30"/>
          <w:rtl/>
        </w:rPr>
        <w:t xml:space="preserve"> است و یا اصل همانی است که وجود دارد و یا آن که افزوده شده است. مبنا را بر این می‌گیریم که راوی چیزی بر این اضافه نکرده است. و این همانی است که امام فرموده است. (بنابر اصل ثقه راوی) </w:t>
      </w:r>
    </w:p>
    <w:p w:rsidR="003C71F0" w:rsidRPr="00A921C7" w:rsidRDefault="003C71F0" w:rsidP="003C71F0">
      <w:pPr>
        <w:rPr>
          <w:rFonts w:ascii="IRBadr" w:hAnsi="IRBadr" w:cs="IRBadr"/>
          <w:sz w:val="30"/>
          <w:szCs w:val="30"/>
          <w:rtl/>
        </w:rPr>
      </w:pPr>
      <w:r w:rsidRPr="00A921C7">
        <w:rPr>
          <w:rFonts w:ascii="IRBadr" w:hAnsi="IRBadr" w:cs="IRBadr"/>
          <w:sz w:val="30"/>
          <w:szCs w:val="30"/>
          <w:rtl/>
        </w:rPr>
        <w:t xml:space="preserve">حال می‌‌گوییم اصل بر عدم زیاده است. و همان روایتی که زائد دارد درست است. و آن را نقیصه </w:t>
      </w:r>
      <w:r w:rsidR="00834ECD">
        <w:rPr>
          <w:rFonts w:ascii="IRBadr" w:hAnsi="IRBadr" w:cs="IRBadr"/>
          <w:sz w:val="30"/>
          <w:szCs w:val="30"/>
          <w:rtl/>
        </w:rPr>
        <w:t>نمی‌دانیم</w:t>
      </w:r>
      <w:r w:rsidRPr="00A921C7">
        <w:rPr>
          <w:rFonts w:ascii="IRBadr" w:hAnsi="IRBadr" w:cs="IRBadr"/>
          <w:sz w:val="30"/>
          <w:szCs w:val="30"/>
          <w:rtl/>
        </w:rPr>
        <w:t xml:space="preserve"> و می‌گوییم این همان است که امام فرموده نه آن که امام بیشتر  فرموده باشد؛ و یا اینکه بگوییم اصل این است که چیزی از آن نکاسته است؛‌عدم نقیصه است. در نتیجه اصل عدم زیاده می‌گوید که این نسخه بیشتر درست است.اصل عدم نقیصه می‌گوید نسخه کمتر درست است.</w:t>
      </w:r>
      <w:r w:rsidR="00834ECD">
        <w:rPr>
          <w:rFonts w:ascii="IRBadr" w:hAnsi="IRBadr" w:cs="IRBadr"/>
          <w:sz w:val="30"/>
          <w:szCs w:val="30"/>
          <w:rtl/>
        </w:rPr>
        <w:t>همان‌طور</w:t>
      </w:r>
      <w:r w:rsidRPr="00A921C7">
        <w:rPr>
          <w:rFonts w:ascii="IRBadr" w:hAnsi="IRBadr" w:cs="IRBadr"/>
          <w:sz w:val="30"/>
          <w:szCs w:val="30"/>
          <w:rtl/>
        </w:rPr>
        <w:t xml:space="preserve"> که گفته شد در تعارض زیاده و نقیصه اگر مرجحی داشته باشیم؛‌طبق آن عمل می‌کنیم.مثلاً اگر نسخه از مرحوم کلینی و یا .. باشد. و اگر مرجح خاصی نداشته باشیم این دو متعارض است. در این موارد بعضی می‌فرمایند: «اصل عدم زیاده مقدم است». و بعضی هم می‌گویند «تعارض می‌کند و تساقط می‌کند».</w:t>
      </w:r>
    </w:p>
    <w:p w:rsidR="003C71F0" w:rsidRPr="00A921C7" w:rsidRDefault="003C71F0" w:rsidP="003C71F0">
      <w:pPr>
        <w:pStyle w:val="3"/>
        <w:rPr>
          <w:rFonts w:ascii="IRBadr" w:hAnsi="IRBadr" w:cs="IRBadr"/>
          <w:rtl/>
        </w:rPr>
      </w:pPr>
      <w:bookmarkStart w:id="11" w:name="_Toc411550523"/>
      <w:r w:rsidRPr="00A921C7">
        <w:rPr>
          <w:rFonts w:ascii="IRBadr" w:hAnsi="IRBadr" w:cs="IRBadr"/>
          <w:rtl/>
        </w:rPr>
        <w:t>نتیجه این بحث:</w:t>
      </w:r>
      <w:bookmarkEnd w:id="11"/>
    </w:p>
    <w:p w:rsidR="003C71F0" w:rsidRPr="00A921C7" w:rsidRDefault="003C71F0" w:rsidP="003C71F0">
      <w:pPr>
        <w:rPr>
          <w:rFonts w:ascii="IRBadr" w:hAnsi="IRBadr" w:cs="IRBadr"/>
          <w:sz w:val="30"/>
          <w:szCs w:val="30"/>
          <w:rtl/>
        </w:rPr>
      </w:pPr>
      <w:r w:rsidRPr="00A921C7">
        <w:rPr>
          <w:rFonts w:ascii="IRBadr" w:hAnsi="IRBadr" w:cs="IRBadr"/>
          <w:sz w:val="30"/>
          <w:szCs w:val="30"/>
          <w:rtl/>
        </w:rPr>
        <w:t>زمانی اصل عدم زیاده درست است که ترجیح تام داشته باشیم. که ما این را قبول نداریم. زمانی که اصل عدم زیاده و نقیصه تعارض داشته باشند ما هم قائل می‌شویم به تساقط.</w:t>
      </w:r>
    </w:p>
    <w:p w:rsidR="003C71F0" w:rsidRPr="00A921C7" w:rsidRDefault="00834ECD" w:rsidP="003C71F0">
      <w:pPr>
        <w:rPr>
          <w:rFonts w:ascii="IRBadr" w:hAnsi="IRBadr" w:cs="IRBadr"/>
          <w:sz w:val="30"/>
          <w:szCs w:val="30"/>
          <w:rtl/>
        </w:rPr>
      </w:pPr>
      <w:r>
        <w:rPr>
          <w:rFonts w:ascii="IRBadr" w:hAnsi="IRBadr" w:cs="IRBadr"/>
          <w:sz w:val="30"/>
          <w:szCs w:val="30"/>
          <w:rtl/>
        </w:rPr>
        <w:t>همان‌طور</w:t>
      </w:r>
      <w:r w:rsidR="003C71F0" w:rsidRPr="00A921C7">
        <w:rPr>
          <w:rFonts w:ascii="IRBadr" w:hAnsi="IRBadr" w:cs="IRBadr"/>
          <w:sz w:val="30"/>
          <w:szCs w:val="30"/>
          <w:rtl/>
        </w:rPr>
        <w:t xml:space="preserve"> که می‌دانیم افتادن کلمات نقل رواج بیشتری نسبت به افزودن مطلب دارد. و این رواج این قدر نیست که بتواند انسان را مطمئن به مقدم بودن اصل عدم زیاده بکند. در نتیجه ما می‌گوییم که این دو با هم تعارض می‌کنند. در نتیجه ما با ایشان اختلاف مبنایی داریم. ایشان نسخه زائد را درست می‌گیرند و بنا بر نظر ایشان اصل عدم زیاده مقدم بر اصل عدم نقیصه است. اما ما قائل به اصل تعارض هستیم. </w:t>
      </w:r>
    </w:p>
    <w:p w:rsidR="003C71F0" w:rsidRPr="00A921C7" w:rsidRDefault="003C71F0" w:rsidP="003C71F0">
      <w:pPr>
        <w:rPr>
          <w:rFonts w:ascii="IRBadr" w:hAnsi="IRBadr" w:cs="IRBadr"/>
          <w:sz w:val="30"/>
          <w:szCs w:val="30"/>
          <w:rtl/>
        </w:rPr>
      </w:pPr>
      <w:r w:rsidRPr="00A921C7">
        <w:rPr>
          <w:rFonts w:ascii="IRBadr" w:hAnsi="IRBadr" w:cs="IRBadr"/>
          <w:sz w:val="30"/>
          <w:szCs w:val="30"/>
          <w:rtl/>
        </w:rPr>
        <w:t>نکته دیگر در این باب این است که در یک روایت می‌فرماید نسبت به نباش لا یقطع نداریم . در روایت دیگر، می‌فرماید</w:t>
      </w:r>
      <w:r w:rsidR="00834ECD">
        <w:rPr>
          <w:rFonts w:ascii="IRBadr" w:hAnsi="IRBadr" w:cs="IRBadr" w:hint="cs"/>
          <w:sz w:val="30"/>
          <w:szCs w:val="30"/>
          <w:rtl/>
        </w:rPr>
        <w:t xml:space="preserve"> </w:t>
      </w:r>
      <w:r w:rsidRPr="00A921C7">
        <w:rPr>
          <w:rFonts w:ascii="IRBadr" w:hAnsi="IRBadr" w:cs="IRBadr"/>
          <w:sz w:val="30"/>
          <w:szCs w:val="30"/>
          <w:rtl/>
        </w:rPr>
        <w:t>یقطع النباش و لا یقطع المختلس. پس روایت قطع در اینجا وجود ندارد. بنابر اصل عدم زیاده می‌گوید این روایت مفصل درست است. و آن روایت که کوتاه گفتید مطلقاً اعتبار ندارد. ما می‌گوییم این دو با هم متعارض هستند بنابر اصل تعارض اصل عدم زیاده و نقیصه. و این روایت از اعتبار ساقط می‌شود.</w:t>
      </w:r>
    </w:p>
    <w:p w:rsidR="003C71F0" w:rsidRPr="00A921C7" w:rsidRDefault="003C71F0" w:rsidP="003C71F0">
      <w:pPr>
        <w:rPr>
          <w:rFonts w:ascii="IRBadr" w:hAnsi="IRBadr" w:cs="IRBadr"/>
          <w:sz w:val="30"/>
          <w:szCs w:val="30"/>
          <w:rtl/>
        </w:rPr>
      </w:pPr>
      <w:r w:rsidRPr="00A921C7">
        <w:rPr>
          <w:rFonts w:ascii="IRBadr" w:hAnsi="IRBadr" w:cs="IRBadr"/>
          <w:sz w:val="30"/>
          <w:szCs w:val="30"/>
          <w:rtl/>
        </w:rPr>
        <w:t xml:space="preserve">بنابر نظر ایشان همان روایت یقتل النباش درست است.که ما نیاز به این نداریم.زیرا در روایت دیگر یقطع داریم. </w:t>
      </w:r>
      <w:r w:rsidR="00834ECD">
        <w:rPr>
          <w:rFonts w:ascii="IRBadr" w:hAnsi="IRBadr" w:cs="IRBadr"/>
          <w:sz w:val="30"/>
          <w:szCs w:val="30"/>
          <w:rtl/>
        </w:rPr>
        <w:t>به‌هرحال</w:t>
      </w:r>
      <w:r w:rsidRPr="00A921C7">
        <w:rPr>
          <w:rFonts w:ascii="IRBadr" w:hAnsi="IRBadr" w:cs="IRBadr"/>
          <w:sz w:val="30"/>
          <w:szCs w:val="30"/>
          <w:rtl/>
        </w:rPr>
        <w:t xml:space="preserve"> لا یقطع ثابت نمی‌شود. بنابر اصل تعارض بین عدم زیاده و نقیصه دیگر لا یقطعی در کار نیست. و اگر هم یقطع باشد ضرری به بحث ما نمی‌رساند و در جهت سقوط اعتبار آن خللی ایجاد نمی‌کند. زیرا روایات دیگری در این زمینه وجود دارد.</w:t>
      </w:r>
    </w:p>
    <w:p w:rsidR="003C71F0" w:rsidRPr="00A921C7" w:rsidRDefault="003C71F0" w:rsidP="003C71F0">
      <w:pPr>
        <w:pStyle w:val="3"/>
        <w:rPr>
          <w:rFonts w:ascii="IRBadr" w:hAnsi="IRBadr" w:cs="IRBadr"/>
          <w:rtl/>
        </w:rPr>
      </w:pPr>
      <w:bookmarkStart w:id="12" w:name="_Toc411550524"/>
      <w:r w:rsidRPr="00A921C7">
        <w:rPr>
          <w:rFonts w:ascii="IRBadr" w:hAnsi="IRBadr" w:cs="IRBadr"/>
          <w:rtl/>
        </w:rPr>
        <w:lastRenderedPageBreak/>
        <w:t>نقد محور سوم:</w:t>
      </w:r>
      <w:bookmarkEnd w:id="12"/>
    </w:p>
    <w:p w:rsidR="003C71F0" w:rsidRPr="00A921C7" w:rsidRDefault="003C71F0" w:rsidP="003C71F0">
      <w:pPr>
        <w:rPr>
          <w:rFonts w:ascii="IRBadr" w:hAnsi="IRBadr" w:cs="IRBadr"/>
          <w:sz w:val="30"/>
          <w:szCs w:val="30"/>
        </w:rPr>
      </w:pPr>
    </w:p>
    <w:p w:rsidR="003C71F0" w:rsidRPr="00A921C7" w:rsidRDefault="003C71F0" w:rsidP="003C71F0">
      <w:pPr>
        <w:rPr>
          <w:rFonts w:ascii="IRBadr" w:hAnsi="IRBadr" w:cs="IRBadr"/>
          <w:rtl/>
        </w:rPr>
      </w:pPr>
      <w:r w:rsidRPr="00A921C7">
        <w:rPr>
          <w:rFonts w:ascii="IRBadr" w:hAnsi="IRBadr" w:cs="IRBadr"/>
          <w:rtl/>
        </w:rPr>
        <w:t xml:space="preserve">ایشان می‌فرمایند که روایت فضیل و عیسی بن صبیح هر دو یکی است. که این واقعاً مطلب عجیبی است. ممکن است بگوییم که این دو یک </w:t>
      </w:r>
      <w:r w:rsidR="00834ECD">
        <w:rPr>
          <w:rFonts w:ascii="IRBadr" w:hAnsi="IRBadr" w:cs="IRBadr"/>
          <w:rtl/>
        </w:rPr>
        <w:t>سؤال</w:t>
      </w:r>
      <w:r w:rsidRPr="00A921C7">
        <w:rPr>
          <w:rFonts w:ascii="IRBadr" w:hAnsi="IRBadr" w:cs="IRBadr"/>
          <w:rtl/>
        </w:rPr>
        <w:t xml:space="preserve"> بوده است و فضیل یک خبطی کرده بود که چند کلمه جا انداخته بود.روایت عیسی بن صبیح و روایت فضیل را نمی‌توان گفت یک روایت واحد است. این دو راوی ثقه هستند و یک </w:t>
      </w:r>
      <w:r w:rsidR="00834ECD">
        <w:rPr>
          <w:rFonts w:ascii="IRBadr" w:hAnsi="IRBadr" w:cs="IRBadr"/>
          <w:rtl/>
        </w:rPr>
        <w:t>سؤال</w:t>
      </w:r>
      <w:r w:rsidRPr="00A921C7">
        <w:rPr>
          <w:rFonts w:ascii="IRBadr" w:hAnsi="IRBadr" w:cs="IRBadr"/>
          <w:rtl/>
        </w:rPr>
        <w:t xml:space="preserve"> از امام صادق (ع) </w:t>
      </w:r>
      <w:r w:rsidR="00834ECD">
        <w:rPr>
          <w:rFonts w:ascii="IRBadr" w:hAnsi="IRBadr" w:cs="IRBadr"/>
          <w:rtl/>
        </w:rPr>
        <w:t>پرسیده‌اند</w:t>
      </w:r>
      <w:r w:rsidRPr="00A921C7">
        <w:rPr>
          <w:rFonts w:ascii="IRBadr" w:hAnsi="IRBadr" w:cs="IRBadr"/>
          <w:rtl/>
        </w:rPr>
        <w:t xml:space="preserve">، ولی جواب امام صادق(ع) برای این دو </w:t>
      </w:r>
      <w:r w:rsidR="00834ECD">
        <w:rPr>
          <w:rFonts w:ascii="IRBadr" w:hAnsi="IRBadr" w:cs="IRBadr"/>
          <w:rtl/>
        </w:rPr>
        <w:t>سؤال</w:t>
      </w:r>
      <w:r w:rsidRPr="00A921C7">
        <w:rPr>
          <w:rFonts w:ascii="IRBadr" w:hAnsi="IRBadr" w:cs="IRBadr"/>
          <w:rtl/>
        </w:rPr>
        <w:t xml:space="preserve"> با هم متفاوت است.</w:t>
      </w:r>
    </w:p>
    <w:p w:rsidR="003C71F0" w:rsidRPr="00A921C7" w:rsidRDefault="00834ECD" w:rsidP="003C71F0">
      <w:pPr>
        <w:rPr>
          <w:rFonts w:ascii="IRBadr" w:hAnsi="IRBadr" w:cs="IRBadr"/>
          <w:rtl/>
        </w:rPr>
      </w:pPr>
      <w:r>
        <w:rPr>
          <w:rFonts w:ascii="IRBadr" w:hAnsi="IRBadr" w:cs="IRBadr"/>
          <w:rtl/>
        </w:rPr>
        <w:t>آیت‌الله</w:t>
      </w:r>
      <w:r w:rsidR="003C71F0" w:rsidRPr="00A921C7">
        <w:rPr>
          <w:rFonts w:ascii="IRBadr" w:hAnsi="IRBadr" w:cs="IRBadr"/>
          <w:rtl/>
        </w:rPr>
        <w:t xml:space="preserve"> فاضل (ره) می‌فرمایند که این دو روایت یکی است ولی جواب فضیل </w:t>
      </w:r>
      <w:r>
        <w:rPr>
          <w:rFonts w:ascii="IRBadr" w:hAnsi="IRBadr" w:cs="IRBadr"/>
          <w:rtl/>
        </w:rPr>
        <w:t>جاافتادگی</w:t>
      </w:r>
      <w:r w:rsidR="003C71F0" w:rsidRPr="00A921C7">
        <w:rPr>
          <w:rFonts w:ascii="IRBadr" w:hAnsi="IRBadr" w:cs="IRBadr"/>
          <w:rtl/>
        </w:rPr>
        <w:t xml:space="preserve"> دارد. این خیلی </w:t>
      </w:r>
      <w:r>
        <w:rPr>
          <w:rFonts w:ascii="IRBadr" w:hAnsi="IRBadr" w:cs="IRBadr"/>
          <w:rtl/>
        </w:rPr>
        <w:t>مؤونه</w:t>
      </w:r>
      <w:r w:rsidR="003C71F0" w:rsidRPr="00A921C7">
        <w:rPr>
          <w:rFonts w:ascii="IRBadr" w:hAnsi="IRBadr" w:cs="IRBadr"/>
          <w:rtl/>
        </w:rPr>
        <w:t xml:space="preserve"> دارد. </w:t>
      </w:r>
      <w:r>
        <w:rPr>
          <w:rFonts w:ascii="IRBadr" w:hAnsi="IRBadr" w:cs="IRBadr"/>
          <w:rtl/>
        </w:rPr>
        <w:t>همان‌طور</w:t>
      </w:r>
      <w:r w:rsidR="003C71F0" w:rsidRPr="00A921C7">
        <w:rPr>
          <w:rFonts w:ascii="IRBadr" w:hAnsi="IRBadr" w:cs="IRBadr"/>
          <w:rtl/>
        </w:rPr>
        <w:t xml:space="preserve"> که در بالا عرض شد نمی‌توان گفت که هر دو ثقه هستند ولی جوابی که از امام (ع) می‌گویند دارای </w:t>
      </w:r>
      <w:r>
        <w:rPr>
          <w:rFonts w:ascii="IRBadr" w:hAnsi="IRBadr" w:cs="IRBadr"/>
          <w:rtl/>
        </w:rPr>
        <w:t>جاافتادگی</w:t>
      </w:r>
      <w:r w:rsidR="003C71F0" w:rsidRPr="00A921C7">
        <w:rPr>
          <w:rFonts w:ascii="IRBadr" w:hAnsi="IRBadr" w:cs="IRBadr"/>
          <w:rtl/>
        </w:rPr>
        <w:t xml:space="preserve"> باشد. و اگر بخواهید فرض کنید که این دو روایت یکی است و هر دو جواب هم یکی است بنیان روایت از اصل باطل است. در نتیجه باید بگوییم که یکی از این دو راوی از کس دیگری نقل می‌کنند نه از امام صادق (ع).</w:t>
      </w:r>
    </w:p>
    <w:p w:rsidR="003C71F0" w:rsidRPr="00A921C7" w:rsidRDefault="00834ECD" w:rsidP="003C71F0">
      <w:pPr>
        <w:rPr>
          <w:rFonts w:ascii="IRBadr" w:hAnsi="IRBadr" w:cs="IRBadr"/>
          <w:rtl/>
        </w:rPr>
      </w:pPr>
      <w:r>
        <w:rPr>
          <w:rFonts w:ascii="IRBadr" w:hAnsi="IRBadr" w:cs="IRBadr"/>
          <w:rtl/>
        </w:rPr>
        <w:t>همان‌طور</w:t>
      </w:r>
      <w:r w:rsidR="003C71F0" w:rsidRPr="00A921C7">
        <w:rPr>
          <w:rFonts w:ascii="IRBadr" w:hAnsi="IRBadr" w:cs="IRBadr"/>
          <w:rtl/>
        </w:rPr>
        <w:t xml:space="preserve"> که عرض شد اصل عدم زیاده و اصل عدم نقیصه با هم تعارض می‌کنند و این روایت ساقط از درجه اعتبار ساقط </w:t>
      </w:r>
      <w:r>
        <w:rPr>
          <w:rFonts w:ascii="IRBadr" w:hAnsi="IRBadr" w:cs="IRBadr"/>
          <w:rtl/>
        </w:rPr>
        <w:t>می‌شود</w:t>
      </w:r>
      <w:r w:rsidR="003C71F0" w:rsidRPr="00A921C7">
        <w:rPr>
          <w:rFonts w:ascii="IRBadr" w:hAnsi="IRBadr" w:cs="IRBadr"/>
          <w:rtl/>
        </w:rPr>
        <w:t>.</w:t>
      </w:r>
    </w:p>
    <w:p w:rsidR="003C71F0" w:rsidRPr="00A921C7" w:rsidRDefault="003C71F0" w:rsidP="003C71F0">
      <w:pPr>
        <w:rPr>
          <w:rFonts w:ascii="IRBadr" w:hAnsi="IRBadr" w:cs="IRBadr"/>
          <w:rtl/>
        </w:rPr>
      </w:pPr>
      <w:r w:rsidRPr="00A921C7">
        <w:rPr>
          <w:rFonts w:ascii="IRBadr" w:hAnsi="IRBadr" w:cs="IRBadr"/>
          <w:rtl/>
        </w:rPr>
        <w:t xml:space="preserve">درست است که در روایت کردن ممکن است حرف، کلمه، و یا عبارتی </w:t>
      </w:r>
      <w:r w:rsidR="00834ECD">
        <w:rPr>
          <w:rFonts w:ascii="IRBadr" w:hAnsi="IRBadr" w:cs="IRBadr"/>
          <w:rtl/>
        </w:rPr>
        <w:t>کم‌وزیاد</w:t>
      </w:r>
      <w:r w:rsidRPr="00A921C7">
        <w:rPr>
          <w:rFonts w:ascii="IRBadr" w:hAnsi="IRBadr" w:cs="IRBadr"/>
          <w:rtl/>
        </w:rPr>
        <w:t xml:space="preserve"> شود و این دور از ذهن نیست اما این که بگوییم این روایت بر آن تقدم دارد؛ این درست نیست. زیرا این‌ مطالب با هم تعارض دارند. مگر اینکه ما مرجحات خاصی داشته باشیم </w:t>
      </w:r>
      <w:r w:rsidR="00834ECD">
        <w:rPr>
          <w:rFonts w:ascii="IRBadr" w:hAnsi="IRBadr" w:cs="IRBadr"/>
          <w:rtl/>
        </w:rPr>
        <w:t>همان‌طور</w:t>
      </w:r>
      <w:r w:rsidRPr="00A921C7">
        <w:rPr>
          <w:rFonts w:ascii="IRBadr" w:hAnsi="IRBadr" w:cs="IRBadr"/>
          <w:rtl/>
        </w:rPr>
        <w:t xml:space="preserve"> که گفتیم مثلاً بگوییم از مرحوم کلینی و یا ثقات معتبره ذکر شده است.</w:t>
      </w:r>
    </w:p>
    <w:p w:rsidR="003C71F0" w:rsidRPr="00A921C7" w:rsidRDefault="003C71F0" w:rsidP="003C71F0">
      <w:pPr>
        <w:pStyle w:val="3"/>
        <w:rPr>
          <w:rFonts w:ascii="IRBadr" w:hAnsi="IRBadr" w:cs="IRBadr"/>
          <w:rtl/>
        </w:rPr>
      </w:pPr>
      <w:bookmarkStart w:id="13" w:name="_Toc411550525"/>
      <w:r w:rsidRPr="00A921C7">
        <w:rPr>
          <w:rFonts w:ascii="IRBadr" w:hAnsi="IRBadr" w:cs="IRBadr"/>
          <w:rtl/>
        </w:rPr>
        <w:t>نتیجه بحث:</w:t>
      </w:r>
      <w:bookmarkEnd w:id="13"/>
    </w:p>
    <w:p w:rsidR="003C71F0" w:rsidRPr="00A921C7" w:rsidRDefault="003C71F0" w:rsidP="003C71F0">
      <w:pPr>
        <w:rPr>
          <w:rFonts w:ascii="IRBadr" w:hAnsi="IRBadr" w:cs="IRBadr"/>
          <w:rtl/>
        </w:rPr>
      </w:pPr>
      <w:r w:rsidRPr="00A921C7">
        <w:rPr>
          <w:rFonts w:ascii="IRBadr" w:hAnsi="IRBadr" w:cs="IRBadr"/>
          <w:rtl/>
        </w:rPr>
        <w:t>نظر ما روایت لا یقطع است.</w:t>
      </w:r>
    </w:p>
    <w:p w:rsidR="003C71F0" w:rsidRPr="00A921C7" w:rsidRDefault="003C71F0" w:rsidP="003C71F0">
      <w:pPr>
        <w:rPr>
          <w:rFonts w:ascii="IRBadr" w:hAnsi="IRBadr" w:cs="IRBadr"/>
          <w:rtl/>
        </w:rPr>
      </w:pPr>
      <w:r w:rsidRPr="00A921C7">
        <w:rPr>
          <w:rFonts w:ascii="IRBadr" w:hAnsi="IRBadr" w:cs="IRBadr"/>
          <w:rtl/>
        </w:rPr>
        <w:t>ما چندین روایت در مورد سارق کفن که حکمش یقطع است داریم. و در نتیجه نمی‌توانید روایت عیسی بن صبیح که در مورد نباش می‌گوید لا یقطع را حذف کنیم. روایات متعددی در این زمینه است و از لحاظ سندی اعتبار دارد.</w:t>
      </w:r>
    </w:p>
    <w:p w:rsidR="003C71F0" w:rsidRPr="00A921C7" w:rsidRDefault="003C71F0" w:rsidP="003C71F0">
      <w:pPr>
        <w:rPr>
          <w:rFonts w:ascii="IRBadr" w:hAnsi="IRBadr" w:cs="IRBadr"/>
          <w:rtl/>
        </w:rPr>
      </w:pPr>
      <w:r w:rsidRPr="00A921C7">
        <w:rPr>
          <w:rFonts w:ascii="IRBadr" w:hAnsi="IRBadr" w:cs="IRBadr"/>
          <w:rtl/>
        </w:rPr>
        <w:t>در مورد این روایت به علت این که بگوییم این دو نسخه از یک واقعه است؛ اشتباه است. در نتیجه باید در مقام اجماع حکم فقها باید ببینیم در کدام نظر (یقطع و یا لا یقطع) اجماع می‌شود.</w:t>
      </w:r>
    </w:p>
    <w:p w:rsidR="003C71F0" w:rsidRPr="00A921C7" w:rsidRDefault="003C71F0" w:rsidP="003C71F0">
      <w:pPr>
        <w:pStyle w:val="2"/>
        <w:rPr>
          <w:rFonts w:ascii="IRBadr" w:hAnsi="IRBadr" w:cs="IRBadr"/>
          <w:rtl/>
        </w:rPr>
      </w:pPr>
      <w:bookmarkStart w:id="14" w:name="_Toc411550526"/>
      <w:r w:rsidRPr="00A921C7">
        <w:rPr>
          <w:rFonts w:ascii="IRBadr" w:hAnsi="IRBadr" w:cs="IRBadr"/>
          <w:rtl/>
        </w:rPr>
        <w:t>روایات طایفه سوم:</w:t>
      </w:r>
      <w:bookmarkEnd w:id="14"/>
    </w:p>
    <w:p w:rsidR="00834ECD" w:rsidRDefault="003C71F0" w:rsidP="003C71F0">
      <w:pPr>
        <w:rPr>
          <w:rFonts w:ascii="IRBadr" w:hAnsi="IRBadr" w:cs="IRBadr" w:hint="cs"/>
          <w:rtl/>
        </w:rPr>
      </w:pPr>
      <w:r w:rsidRPr="00A921C7">
        <w:rPr>
          <w:rFonts w:ascii="IRBadr" w:hAnsi="IRBadr" w:cs="IRBadr"/>
          <w:rtl/>
        </w:rPr>
        <w:t xml:space="preserve">روایات طایفه سوم؛ روایاتی هستند که بر تفصیل در قطع دلالت می‌کنند. روایاتی که در دفعه اول «لا یقطع ید السارق الکفن و ید النباش» و در مرحله دوم «یقطع». روایت قبل که در باب یازده و سیزده بود ذکر کردیم. این دو روایت، دارای سند ضعیف هستند. روایتی که صریحاً می‌گوید:‌ </w:t>
      </w:r>
      <w:r w:rsidRPr="00A921C7">
        <w:rPr>
          <w:rStyle w:val="a9"/>
          <w:rFonts w:ascii="IRBadr" w:hAnsi="IRBadr" w:cs="IRBadr"/>
          <w:rtl/>
        </w:rPr>
        <w:t>الْحُسَيْنُ بْنُ سَعِيدٍ عَنْ فَضَالَةَ عَنْ مُوسَى عَنْ عَلِيِّ بْنِ سَعِيدٍ عَنْ أَبِي عَبْدِ اللَّهِ ع قَالَ: سَأَلْتُهُ عَنْ رَجُلٍ أُخِذَ وَ هُوَ يَنْبُشُ قَالَ لَا أَرَى عَلَيْهِ قَطْعاً إِلَّا أَنْ يُؤْخَذَ وَ قَدْ نَبَشَ مِرَاراً فَأَقْطَعُهُ</w:t>
      </w:r>
      <w:r w:rsidRPr="00A921C7">
        <w:rPr>
          <w:rFonts w:ascii="IRBadr" w:hAnsi="IRBadr" w:cs="IRBadr"/>
          <w:rtl/>
        </w:rPr>
        <w:t>)</w:t>
      </w:r>
      <w:r w:rsidRPr="00A921C7">
        <w:rPr>
          <w:rStyle w:val="aff0"/>
          <w:rFonts w:ascii="IRBadr" w:hAnsi="IRBadr" w:cs="IRBadr"/>
          <w:sz w:val="28"/>
          <w:rtl/>
        </w:rPr>
        <w:footnoteReference w:id="5"/>
      </w:r>
      <w:r w:rsidR="00834ECD">
        <w:rPr>
          <w:rFonts w:ascii="IRBadr" w:hAnsi="IRBadr" w:cs="IRBadr"/>
          <w:rtl/>
        </w:rPr>
        <w:t>.</w:t>
      </w:r>
    </w:p>
    <w:p w:rsidR="003C71F0" w:rsidRPr="00A921C7" w:rsidRDefault="003C71F0" w:rsidP="003C71F0">
      <w:pPr>
        <w:rPr>
          <w:rFonts w:ascii="IRBadr" w:hAnsi="IRBadr" w:cs="IRBadr"/>
        </w:rPr>
      </w:pPr>
      <w:r w:rsidRPr="00A921C7">
        <w:rPr>
          <w:rFonts w:ascii="IRBadr" w:hAnsi="IRBadr" w:cs="IRBadr"/>
          <w:rtl/>
        </w:rPr>
        <w:lastRenderedPageBreak/>
        <w:t xml:space="preserve">این دو روایت در باب یازده و سیزده و نوزده در باب حد النباش است. روایت یازده و سیزده از علی بن سعید قرار گرفته است. و هر دو روایت از یک امام (ع) نقل شده است. </w:t>
      </w:r>
      <w:r w:rsidR="00834ECD">
        <w:rPr>
          <w:rFonts w:ascii="IRBadr" w:hAnsi="IRBadr" w:cs="IRBadr"/>
          <w:rtl/>
        </w:rPr>
        <w:t>سؤال</w:t>
      </w:r>
      <w:r w:rsidRPr="00A921C7">
        <w:rPr>
          <w:rFonts w:ascii="IRBadr" w:hAnsi="IRBadr" w:cs="IRBadr"/>
          <w:rtl/>
        </w:rPr>
        <w:t xml:space="preserve"> و جواب هم یکی است.</w:t>
      </w:r>
    </w:p>
    <w:p w:rsidR="00834ECD" w:rsidRDefault="003C71F0" w:rsidP="003C71F0">
      <w:pPr>
        <w:rPr>
          <w:rFonts w:ascii="IRBadr" w:hAnsi="IRBadr" w:cs="IRBadr" w:hint="cs"/>
          <w:rtl/>
        </w:rPr>
      </w:pPr>
      <w:r w:rsidRPr="00A921C7">
        <w:rPr>
          <w:rFonts w:ascii="IRBadr" w:hAnsi="IRBadr" w:cs="IRBadr"/>
          <w:rtl/>
        </w:rPr>
        <w:t xml:space="preserve">یک روایت که در بالا عرض کردیم و روایت دوم </w:t>
      </w:r>
      <w:r w:rsidRPr="00A921C7">
        <w:rPr>
          <w:rStyle w:val="a9"/>
          <w:rFonts w:ascii="IRBadr" w:hAnsi="IRBadr" w:cs="IRBadr"/>
          <w:rtl/>
        </w:rPr>
        <w:t>وَ بِإِسْنَادِهِ عَنْ أَحْمَدَ بْنِ مُحَمَّدِ بْنِ عِيسَى عَنِ الْحُسَيْنِ بْنِ سَعِيدٍ عَنِ ابْنِ أَبِي عُمَيْرٍ عَنْ مُحَمَّدِ بْنِ أَبِي حَمْزَةَ عَنْ عَلِيِّ بْنِ سَعِيدٍ قَالَ: سَأَلْتُ أَبَا عَبْدِ اللَّهِ ع عَنِ النَّبَّاشِ قَالَ إِذَا لَمْ يَكُنِ النَّبْشُ لَهُ‏ بِعَادَةٍ لَمْ‏ يُقْطَعْ وَ يُعَزَّرُ</w:t>
      </w:r>
      <w:r w:rsidRPr="00A921C7">
        <w:rPr>
          <w:rFonts w:ascii="IRBadr" w:hAnsi="IRBadr" w:cs="IRBadr"/>
          <w:rtl/>
        </w:rPr>
        <w:t>.</w:t>
      </w:r>
      <w:r w:rsidRPr="00A921C7">
        <w:rPr>
          <w:rStyle w:val="aff0"/>
          <w:rFonts w:ascii="IRBadr" w:hAnsi="IRBadr" w:cs="IRBadr"/>
          <w:sz w:val="30"/>
          <w:szCs w:val="30"/>
          <w:rtl/>
        </w:rPr>
        <w:footnoteReference w:id="6"/>
      </w:r>
    </w:p>
    <w:p w:rsidR="003C71F0" w:rsidRPr="00A921C7" w:rsidRDefault="003C71F0" w:rsidP="003C71F0">
      <w:pPr>
        <w:rPr>
          <w:rFonts w:ascii="IRBadr" w:hAnsi="IRBadr" w:cs="IRBadr"/>
          <w:rtl/>
        </w:rPr>
      </w:pPr>
      <w:r w:rsidRPr="00A921C7">
        <w:rPr>
          <w:rFonts w:ascii="IRBadr" w:hAnsi="IRBadr" w:cs="IRBadr"/>
          <w:rtl/>
        </w:rPr>
        <w:t>این دو روایت از یک امام نقل شده است. و در اصل هر دو یک معنی دارند. هر دو مضمون مشابهی دارند. و محتوای هر دو، با هم منطبق است.</w:t>
      </w:r>
    </w:p>
    <w:p w:rsidR="003C71F0" w:rsidRPr="00A921C7" w:rsidRDefault="003C71F0" w:rsidP="003C71F0">
      <w:pPr>
        <w:pStyle w:val="3"/>
        <w:rPr>
          <w:rFonts w:ascii="IRBadr" w:hAnsi="IRBadr" w:cs="IRBadr"/>
          <w:rtl/>
        </w:rPr>
      </w:pPr>
      <w:bookmarkStart w:id="15" w:name="_Toc411550527"/>
      <w:r w:rsidRPr="00A921C7">
        <w:rPr>
          <w:rFonts w:ascii="IRBadr" w:hAnsi="IRBadr" w:cs="IRBadr"/>
          <w:rtl/>
        </w:rPr>
        <w:t>دلیل ضعف دو روایت</w:t>
      </w:r>
      <w:bookmarkEnd w:id="15"/>
    </w:p>
    <w:p w:rsidR="003C71F0" w:rsidRPr="00A921C7" w:rsidRDefault="003C71F0" w:rsidP="003C71F0">
      <w:pPr>
        <w:rPr>
          <w:rFonts w:ascii="IRBadr" w:hAnsi="IRBadr" w:cs="IRBadr"/>
          <w:rtl/>
        </w:rPr>
      </w:pPr>
      <w:r w:rsidRPr="00A921C7">
        <w:rPr>
          <w:rFonts w:ascii="IRBadr" w:hAnsi="IRBadr" w:cs="IRBadr"/>
          <w:rtl/>
        </w:rPr>
        <w:t xml:space="preserve">هر دو، به دلیل وجود علی بن سعید ضعیف هستند. علی بن سعید توثیق خاصی ندارد. و بین ثقه‌های عامه هم ایشان وجود ندارد. </w:t>
      </w:r>
      <w:r w:rsidRPr="00A921C7">
        <w:rPr>
          <w:rStyle w:val="aff0"/>
          <w:rFonts w:ascii="IRBadr" w:hAnsi="IRBadr" w:cs="IRBadr"/>
          <w:rtl/>
        </w:rPr>
        <w:footnoteReference w:id="7"/>
      </w:r>
      <w:r w:rsidRPr="00A921C7">
        <w:rPr>
          <w:rFonts w:ascii="IRBadr" w:hAnsi="IRBadr" w:cs="IRBadr"/>
          <w:rtl/>
        </w:rPr>
        <w:t xml:space="preserve"> البته بعضی‌ها می‌گویند که نقل واسطه‌ای که از ابن ابی عمیر دارد موجب توثیق می‌شود.</w:t>
      </w:r>
    </w:p>
    <w:p w:rsidR="003C71F0" w:rsidRPr="00A921C7" w:rsidRDefault="003C71F0" w:rsidP="003C71F0">
      <w:pPr>
        <w:pStyle w:val="3"/>
        <w:rPr>
          <w:rFonts w:ascii="IRBadr" w:hAnsi="IRBadr" w:cs="IRBadr"/>
          <w:rtl/>
        </w:rPr>
      </w:pPr>
      <w:bookmarkStart w:id="16" w:name="_Toc411550528"/>
      <w:r w:rsidRPr="00A921C7">
        <w:rPr>
          <w:rFonts w:ascii="IRBadr" w:hAnsi="IRBadr" w:cs="IRBadr"/>
          <w:rtl/>
        </w:rPr>
        <w:t>نتیجه بحث:</w:t>
      </w:r>
      <w:bookmarkEnd w:id="16"/>
    </w:p>
    <w:p w:rsidR="003C71F0" w:rsidRPr="00A921C7" w:rsidRDefault="003C71F0" w:rsidP="003C71F0">
      <w:pPr>
        <w:rPr>
          <w:rFonts w:ascii="IRBadr" w:hAnsi="IRBadr" w:cs="IRBadr"/>
          <w:rtl/>
        </w:rPr>
      </w:pPr>
      <w:r w:rsidRPr="00A921C7">
        <w:rPr>
          <w:rFonts w:ascii="IRBadr" w:hAnsi="IRBadr" w:cs="IRBadr"/>
          <w:rtl/>
        </w:rPr>
        <w:t>این دو روایت از لحاظ سندی ضعیف هستند و دلالت بر تفصیل نمی‌کنند.</w:t>
      </w:r>
    </w:p>
    <w:p w:rsidR="003C71F0" w:rsidRPr="00A921C7" w:rsidRDefault="003C71F0" w:rsidP="003C71F0">
      <w:pPr>
        <w:pStyle w:val="2"/>
        <w:rPr>
          <w:rFonts w:ascii="IRBadr" w:hAnsi="IRBadr" w:cs="IRBadr"/>
          <w:rtl/>
        </w:rPr>
      </w:pPr>
      <w:bookmarkStart w:id="17" w:name="_Toc411550529"/>
      <w:r w:rsidRPr="00A921C7">
        <w:rPr>
          <w:rFonts w:ascii="IRBadr" w:hAnsi="IRBadr" w:cs="IRBadr"/>
          <w:rtl/>
        </w:rPr>
        <w:t>طایفه‌ی چهارم:</w:t>
      </w:r>
      <w:bookmarkEnd w:id="17"/>
    </w:p>
    <w:p w:rsidR="003C71F0" w:rsidRPr="00A921C7" w:rsidRDefault="003C71F0" w:rsidP="003C71F0">
      <w:pPr>
        <w:rPr>
          <w:rFonts w:ascii="IRBadr" w:hAnsi="IRBadr" w:cs="IRBadr"/>
          <w:rtl/>
        </w:rPr>
      </w:pPr>
      <w:r w:rsidRPr="00A921C7">
        <w:rPr>
          <w:rFonts w:ascii="IRBadr" w:hAnsi="IRBadr" w:cs="IRBadr"/>
          <w:rtl/>
        </w:rPr>
        <w:t xml:space="preserve">در این موضوع وارد بحث دلالی نمی‌شویم. و بحث چندانی هم در این رابطه نخواهیم داشت. </w:t>
      </w:r>
      <w:r w:rsidR="00834ECD">
        <w:rPr>
          <w:rFonts w:ascii="IRBadr" w:hAnsi="IRBadr" w:cs="IRBadr"/>
          <w:rtl/>
        </w:rPr>
        <w:t>درصورتی‌که</w:t>
      </w:r>
      <w:r w:rsidRPr="00A921C7">
        <w:rPr>
          <w:rFonts w:ascii="IRBadr" w:hAnsi="IRBadr" w:cs="IRBadr"/>
          <w:rtl/>
        </w:rPr>
        <w:t xml:space="preserve"> اگر این طایفه ثابت می‌شد در نظر جمع اثر داشت.</w:t>
      </w:r>
    </w:p>
    <w:p w:rsidR="00834ECD" w:rsidRDefault="003C71F0" w:rsidP="003C71F0">
      <w:pPr>
        <w:rPr>
          <w:rFonts w:ascii="IRBadr" w:hAnsi="IRBadr" w:cs="IRBadr" w:hint="cs"/>
          <w:rtl/>
        </w:rPr>
      </w:pPr>
      <w:r w:rsidRPr="00A921C7">
        <w:rPr>
          <w:rFonts w:ascii="IRBadr" w:hAnsi="IRBadr" w:cs="IRBadr"/>
          <w:rtl/>
        </w:rPr>
        <w:t xml:space="preserve">روایت فضیل از امام صادق (ع)‌است: </w:t>
      </w:r>
      <w:r w:rsidRPr="00A921C7">
        <w:rPr>
          <w:rStyle w:val="a9"/>
          <w:rFonts w:ascii="IRBadr" w:hAnsi="IRBadr" w:cs="IRBadr"/>
          <w:rtl/>
        </w:rPr>
        <w:t>وَ بِالْإِسْنَادِ عَنِ الْفُضَيْلِ عَنْ أَبِي عَبْدِ اللَّهِ ع قَالَ: النَّبَّاشُ‏ إِذَا كَانَ‏ مَعْرُوفاً بِذَلِكَ‏ قُطِعَ‏.</w:t>
      </w:r>
      <w:r w:rsidRPr="00A921C7">
        <w:rPr>
          <w:rStyle w:val="aff0"/>
          <w:rFonts w:ascii="IRBadr" w:hAnsi="IRBadr" w:cs="IRBadr"/>
          <w:sz w:val="30"/>
          <w:szCs w:val="30"/>
          <w:rtl/>
        </w:rPr>
        <w:footnoteReference w:id="8"/>
      </w:r>
    </w:p>
    <w:p w:rsidR="003C71F0" w:rsidRPr="00A921C7" w:rsidRDefault="003C71F0" w:rsidP="003C71F0">
      <w:pPr>
        <w:rPr>
          <w:rFonts w:ascii="IRBadr" w:hAnsi="IRBadr" w:cs="IRBadr"/>
          <w:rtl/>
        </w:rPr>
      </w:pPr>
      <w:r w:rsidRPr="00A921C7">
        <w:rPr>
          <w:rFonts w:ascii="IRBadr" w:hAnsi="IRBadr" w:cs="IRBadr"/>
          <w:rtl/>
        </w:rPr>
        <w:t>در اينجا تفصیل بین معروف و غیر معروف وجود دارد.</w:t>
      </w:r>
      <w:r w:rsidRPr="00A921C7">
        <w:rPr>
          <w:rStyle w:val="aff0"/>
          <w:rFonts w:ascii="IRBadr" w:hAnsi="IRBadr" w:cs="IRBadr"/>
          <w:rtl/>
        </w:rPr>
        <w:footnoteReference w:id="9"/>
      </w:r>
      <w:r w:rsidRPr="00A921C7">
        <w:rPr>
          <w:rFonts w:ascii="IRBadr" w:hAnsi="IRBadr" w:cs="IRBadr"/>
          <w:rtl/>
        </w:rPr>
        <w:t xml:space="preserve"> یعنی اگر کسی  معروف به نباش است، قطع ید دارد و اگر معروف به نباش نیست، قطع ید ندارد.</w:t>
      </w:r>
    </w:p>
    <w:p w:rsidR="003C71F0" w:rsidRPr="00A921C7" w:rsidRDefault="003C71F0" w:rsidP="003C71F0">
      <w:pPr>
        <w:pStyle w:val="3"/>
        <w:rPr>
          <w:rFonts w:ascii="IRBadr" w:hAnsi="IRBadr" w:cs="IRBadr"/>
          <w:rtl/>
        </w:rPr>
      </w:pPr>
      <w:bookmarkStart w:id="18" w:name="_Toc411550530"/>
      <w:r w:rsidRPr="00A921C7">
        <w:rPr>
          <w:rFonts w:ascii="IRBadr" w:hAnsi="IRBadr" w:cs="IRBadr"/>
          <w:rtl/>
        </w:rPr>
        <w:t>بررسی سندی روایت:</w:t>
      </w:r>
      <w:bookmarkEnd w:id="18"/>
    </w:p>
    <w:p w:rsidR="003C71F0" w:rsidRPr="00A921C7" w:rsidRDefault="003C71F0" w:rsidP="003C71F0">
      <w:pPr>
        <w:rPr>
          <w:rFonts w:ascii="IRBadr" w:hAnsi="IRBadr" w:cs="IRBadr"/>
          <w:rtl/>
        </w:rPr>
      </w:pPr>
      <w:r w:rsidRPr="00A921C7">
        <w:rPr>
          <w:rFonts w:ascii="IRBadr" w:hAnsi="IRBadr" w:cs="IRBadr"/>
          <w:rtl/>
        </w:rPr>
        <w:t>از لحاظ سندی معتبر است.</w:t>
      </w:r>
    </w:p>
    <w:p w:rsidR="003C71F0" w:rsidRPr="00A921C7" w:rsidRDefault="003C71F0" w:rsidP="003C71F0">
      <w:pPr>
        <w:pStyle w:val="3"/>
        <w:rPr>
          <w:rFonts w:ascii="IRBadr" w:hAnsi="IRBadr" w:cs="IRBadr"/>
          <w:rtl/>
        </w:rPr>
      </w:pPr>
      <w:bookmarkStart w:id="19" w:name="_Toc411550531"/>
      <w:r w:rsidRPr="00A921C7">
        <w:rPr>
          <w:rFonts w:ascii="IRBadr" w:hAnsi="IRBadr" w:cs="IRBadr"/>
          <w:rtl/>
        </w:rPr>
        <w:lastRenderedPageBreak/>
        <w:t>بررسی دلالی روایت:</w:t>
      </w:r>
      <w:bookmarkEnd w:id="19"/>
    </w:p>
    <w:p w:rsidR="003C71F0" w:rsidRPr="00A921C7" w:rsidRDefault="003C71F0" w:rsidP="003C71F0">
      <w:pPr>
        <w:rPr>
          <w:rFonts w:ascii="IRBadr" w:hAnsi="IRBadr" w:cs="IRBadr"/>
          <w:rtl/>
        </w:rPr>
      </w:pPr>
      <w:r w:rsidRPr="00A921C7">
        <w:rPr>
          <w:rFonts w:ascii="IRBadr" w:hAnsi="IRBadr" w:cs="IRBadr"/>
          <w:rtl/>
        </w:rPr>
        <w:t xml:space="preserve">از چند جهت قابل بررسی است. اول اینکه سه احتمال راجع به این معروف در این جا داده شده است. </w:t>
      </w:r>
    </w:p>
    <w:p w:rsidR="003C71F0" w:rsidRPr="00A921C7" w:rsidRDefault="003C71F0" w:rsidP="003C71F0">
      <w:pPr>
        <w:pStyle w:val="3"/>
        <w:rPr>
          <w:rFonts w:ascii="IRBadr" w:hAnsi="IRBadr" w:cs="IRBadr"/>
          <w:rtl/>
        </w:rPr>
      </w:pPr>
      <w:bookmarkStart w:id="20" w:name="_Toc411550532"/>
      <w:r w:rsidRPr="00A921C7">
        <w:rPr>
          <w:rFonts w:ascii="IRBadr" w:hAnsi="IRBadr" w:cs="IRBadr"/>
          <w:rtl/>
        </w:rPr>
        <w:t>احتمال اول:</w:t>
      </w:r>
      <w:bookmarkEnd w:id="20"/>
    </w:p>
    <w:p w:rsidR="003C71F0" w:rsidRPr="00A921C7" w:rsidRDefault="003C71F0" w:rsidP="003C71F0">
      <w:pPr>
        <w:rPr>
          <w:rFonts w:ascii="IRBadr" w:hAnsi="IRBadr" w:cs="IRBadr"/>
          <w:rtl/>
        </w:rPr>
      </w:pPr>
      <w:r w:rsidRPr="00A921C7">
        <w:rPr>
          <w:rFonts w:ascii="IRBadr" w:hAnsi="IRBadr" w:cs="IRBadr"/>
          <w:rtl/>
        </w:rPr>
        <w:t>اینکه بگوییم اگر معروف است قطع ید بشود. در حقیقت این عنوان مشیر به دفعه اول و دفعات بعد است. یعنی اگر کسی برای اولین بار انجام دهد معروف نمی‌شود ولی اگر تکرار کند معروف به نبش و سرقت می‌شود. در اینجا اشتهار و عدم اشتهار موضوعیت ندارد و مشیر به بحث دیگری است. یعنی به جایی می‌رسد که اگر بار اول انجام داده باشد «لایقطع» و اگر دفعات بعدی باشد «یقطع». زیرا اگر یک بار انجام داده باشد مشهور نیست ولی اگر چند بار تکرار کرده باشد همان «یعرف ویشتهر بهذا» است.</w:t>
      </w:r>
    </w:p>
    <w:p w:rsidR="003C71F0" w:rsidRPr="00A921C7" w:rsidRDefault="003C71F0" w:rsidP="003C71F0">
      <w:pPr>
        <w:pStyle w:val="3"/>
        <w:rPr>
          <w:rFonts w:ascii="IRBadr" w:hAnsi="IRBadr" w:cs="IRBadr"/>
          <w:rtl/>
        </w:rPr>
      </w:pPr>
      <w:bookmarkStart w:id="21" w:name="_Toc411550533"/>
      <w:r w:rsidRPr="00A921C7">
        <w:rPr>
          <w:rFonts w:ascii="IRBadr" w:hAnsi="IRBadr" w:cs="IRBadr"/>
          <w:rtl/>
        </w:rPr>
        <w:t>احتمال دوم:</w:t>
      </w:r>
      <w:bookmarkEnd w:id="21"/>
    </w:p>
    <w:p w:rsidR="003C71F0" w:rsidRPr="00A921C7" w:rsidRDefault="003C71F0" w:rsidP="003C71F0">
      <w:pPr>
        <w:rPr>
          <w:rFonts w:ascii="IRBadr" w:hAnsi="IRBadr" w:cs="IRBadr"/>
          <w:rtl/>
        </w:rPr>
      </w:pPr>
      <w:r w:rsidRPr="00A921C7">
        <w:rPr>
          <w:rFonts w:ascii="IRBadr" w:hAnsi="IRBadr" w:cs="IRBadr"/>
          <w:rtl/>
        </w:rPr>
        <w:t>با مثالی تشریح می‌کنیم این احتمال را: اگر کسی یک بار رفته؛  و در همین یک بار لو رفته باشد مشهور می‌شود هر چند همین یک بار باشد. و معروف می‌شود. در نتیجه عنوان مشیر؛ عنوان نیست، اشتهار و عدم اشتهار بین دفعه اول و دفعات بعد نیست. زیرا گاهی هست که به دفعات انجام می‌دهد ولی چون لو نرفته است معروف نمی‌شود.لذا بین این‌ها عموم خصوص من وجه است.</w:t>
      </w:r>
    </w:p>
    <w:p w:rsidR="003C71F0" w:rsidRPr="00A921C7" w:rsidRDefault="003C71F0" w:rsidP="003C71F0">
      <w:pPr>
        <w:pStyle w:val="3"/>
        <w:rPr>
          <w:rFonts w:ascii="IRBadr" w:hAnsi="IRBadr" w:cs="IRBadr"/>
          <w:rtl/>
        </w:rPr>
      </w:pPr>
      <w:bookmarkStart w:id="22" w:name="_Toc411550534"/>
      <w:r w:rsidRPr="00A921C7">
        <w:rPr>
          <w:rFonts w:ascii="IRBadr" w:hAnsi="IRBadr" w:cs="IRBadr"/>
          <w:rtl/>
        </w:rPr>
        <w:t>احتمال سوم:</w:t>
      </w:r>
      <w:bookmarkEnd w:id="22"/>
    </w:p>
    <w:p w:rsidR="003C71F0" w:rsidRPr="00A921C7" w:rsidRDefault="003C71F0" w:rsidP="003C71F0">
      <w:pPr>
        <w:rPr>
          <w:rFonts w:ascii="IRBadr" w:hAnsi="IRBadr" w:cs="IRBadr"/>
          <w:rtl/>
        </w:rPr>
      </w:pPr>
      <w:r w:rsidRPr="00A921C7">
        <w:rPr>
          <w:rFonts w:ascii="IRBadr" w:hAnsi="IRBadr" w:cs="IRBadr"/>
          <w:rtl/>
        </w:rPr>
        <w:t>در این احتمال، اصلاً معروف بودن منظور نیست. همان ثبوت سرقت مهم است. معروف بودن طریقی برای اثبات سرقت است. یعنی معروفیت موضوعیت ندارد. یعنی سرقت کفن و نباش بشود قطع ید برایش ثابت بشود. و راه اثبات سرقت بینه، اقرار، اشتهاری است که برای قاضی موجب علم بشود. تمام این‌ها برای اثبات علم طریقی برای قاضی است. و تمام عناوینی که در اینجاست بنا بر قطع طریقی که در جلسات قبل ذکر شده است بر طریقیت حمل می‌شود. با این ادله، زمانی که اثبات شود نباش است؛ دستش قطع می‌شود. معروفیت مثل اقرار است. و دقیقاً مساوی با بینه است. نه اینکه موضوعیت داشته باشد و تفصیل واقعی داشته باشد.</w:t>
      </w:r>
    </w:p>
    <w:p w:rsidR="003C71F0" w:rsidRPr="00A921C7" w:rsidRDefault="003C71F0" w:rsidP="003C71F0">
      <w:pPr>
        <w:pStyle w:val="3"/>
        <w:rPr>
          <w:rFonts w:ascii="IRBadr" w:hAnsi="IRBadr" w:cs="IRBadr"/>
          <w:rtl/>
        </w:rPr>
      </w:pPr>
      <w:bookmarkStart w:id="23" w:name="_Toc411550535"/>
      <w:r w:rsidRPr="00A921C7">
        <w:rPr>
          <w:rFonts w:ascii="IRBadr" w:hAnsi="IRBadr" w:cs="IRBadr"/>
          <w:rtl/>
        </w:rPr>
        <w:t>اثبات موضوعیت:</w:t>
      </w:r>
      <w:bookmarkEnd w:id="23"/>
    </w:p>
    <w:p w:rsidR="003C71F0" w:rsidRPr="00A921C7" w:rsidRDefault="00834ECD" w:rsidP="003C71F0">
      <w:pPr>
        <w:rPr>
          <w:rFonts w:ascii="IRBadr" w:hAnsi="IRBadr" w:cs="IRBadr"/>
          <w:rtl/>
        </w:rPr>
      </w:pPr>
      <w:r>
        <w:rPr>
          <w:rFonts w:ascii="IRBadr" w:hAnsi="IRBadr" w:cs="IRBadr"/>
          <w:rtl/>
        </w:rPr>
        <w:t>سؤال</w:t>
      </w:r>
      <w:r w:rsidR="003C71F0" w:rsidRPr="00A921C7">
        <w:rPr>
          <w:rFonts w:ascii="IRBadr" w:hAnsi="IRBadr" w:cs="IRBadr"/>
          <w:rtl/>
        </w:rPr>
        <w:t xml:space="preserve"> اینجاست که چطور </w:t>
      </w:r>
      <w:r>
        <w:rPr>
          <w:rFonts w:ascii="IRBadr" w:hAnsi="IRBadr" w:cs="IRBadr"/>
          <w:rtl/>
        </w:rPr>
        <w:t>می‌توان</w:t>
      </w:r>
      <w:r w:rsidR="003C71F0" w:rsidRPr="00A921C7">
        <w:rPr>
          <w:rFonts w:ascii="IRBadr" w:hAnsi="IRBadr" w:cs="IRBadr"/>
          <w:rtl/>
        </w:rPr>
        <w:t xml:space="preserve"> «</w:t>
      </w:r>
      <w:r w:rsidR="003C71F0" w:rsidRPr="00A921C7">
        <w:rPr>
          <w:rStyle w:val="a9"/>
          <w:rFonts w:ascii="IRBadr" w:hAnsi="IRBadr" w:cs="IRBadr"/>
          <w:rtl/>
        </w:rPr>
        <w:t>هذا و السارق، هذا و النباش اما بالاقرار، او بالبینه، او بالاشتهار و معروفیه</w:t>
      </w:r>
      <w:r w:rsidR="003C71F0" w:rsidRPr="00A921C7">
        <w:rPr>
          <w:rFonts w:ascii="IRBadr" w:hAnsi="IRBadr" w:cs="IRBadr"/>
          <w:rtl/>
        </w:rPr>
        <w:t>».</w:t>
      </w:r>
    </w:p>
    <w:p w:rsidR="003C71F0" w:rsidRPr="00A921C7" w:rsidRDefault="003C71F0" w:rsidP="003C71F0">
      <w:pPr>
        <w:pStyle w:val="3"/>
        <w:rPr>
          <w:rFonts w:ascii="IRBadr" w:hAnsi="IRBadr" w:cs="IRBadr"/>
          <w:rtl/>
        </w:rPr>
      </w:pPr>
      <w:bookmarkStart w:id="24" w:name="_Toc411550536"/>
      <w:r w:rsidRPr="00A921C7">
        <w:rPr>
          <w:rFonts w:ascii="IRBadr" w:hAnsi="IRBadr" w:cs="IRBadr"/>
          <w:rtl/>
        </w:rPr>
        <w:t>خلاصه بحث:</w:t>
      </w:r>
      <w:bookmarkEnd w:id="24"/>
    </w:p>
    <w:p w:rsidR="003C71F0" w:rsidRPr="00A921C7" w:rsidRDefault="003C71F0" w:rsidP="003C71F0">
      <w:pPr>
        <w:rPr>
          <w:rFonts w:ascii="IRBadr" w:hAnsi="IRBadr" w:cs="IRBadr"/>
          <w:rtl/>
        </w:rPr>
      </w:pPr>
      <w:r w:rsidRPr="00A921C7">
        <w:rPr>
          <w:rFonts w:ascii="IRBadr" w:hAnsi="IRBadr" w:cs="IRBadr"/>
          <w:rtl/>
        </w:rPr>
        <w:t xml:space="preserve">یک احتمال: معروفیت خودش </w:t>
      </w:r>
      <w:r w:rsidR="00834ECD">
        <w:rPr>
          <w:rFonts w:ascii="IRBadr" w:hAnsi="IRBadr" w:cs="IRBadr"/>
          <w:rtl/>
        </w:rPr>
        <w:t>بماهو</w:t>
      </w:r>
      <w:r w:rsidRPr="00A921C7">
        <w:rPr>
          <w:rFonts w:ascii="IRBadr" w:hAnsi="IRBadr" w:cs="IRBadr"/>
          <w:rtl/>
        </w:rPr>
        <w:t>، هو موضوع باشد.</w:t>
      </w:r>
    </w:p>
    <w:p w:rsidR="003C71F0" w:rsidRPr="00A921C7" w:rsidRDefault="003C71F0" w:rsidP="003C71F0">
      <w:pPr>
        <w:rPr>
          <w:rFonts w:ascii="IRBadr" w:hAnsi="IRBadr" w:cs="IRBadr"/>
          <w:rtl/>
        </w:rPr>
      </w:pPr>
      <w:r w:rsidRPr="00A921C7">
        <w:rPr>
          <w:rFonts w:ascii="IRBadr" w:hAnsi="IRBadr" w:cs="IRBadr"/>
          <w:rtl/>
        </w:rPr>
        <w:t>احتمال دیگر: عنوان مشیر به یک موضوع دیگر باشد که تکرار است.</w:t>
      </w:r>
    </w:p>
    <w:p w:rsidR="003C71F0" w:rsidRPr="00A921C7" w:rsidRDefault="003C71F0" w:rsidP="003C71F0">
      <w:pPr>
        <w:rPr>
          <w:rFonts w:ascii="IRBadr" w:hAnsi="IRBadr" w:cs="IRBadr"/>
          <w:rtl/>
        </w:rPr>
      </w:pPr>
      <w:r w:rsidRPr="00A921C7">
        <w:rPr>
          <w:rFonts w:ascii="IRBadr" w:hAnsi="IRBadr" w:cs="IRBadr"/>
          <w:rtl/>
        </w:rPr>
        <w:t>احتمال دیگر:‌عنوان طریقی است.</w:t>
      </w:r>
    </w:p>
    <w:p w:rsidR="003C71F0" w:rsidRPr="00A921C7" w:rsidRDefault="003C71F0" w:rsidP="003C71F0">
      <w:pPr>
        <w:pStyle w:val="3"/>
        <w:rPr>
          <w:rFonts w:ascii="IRBadr" w:hAnsi="IRBadr" w:cs="IRBadr"/>
          <w:rtl/>
        </w:rPr>
      </w:pPr>
      <w:bookmarkStart w:id="25" w:name="_Toc411550537"/>
      <w:r w:rsidRPr="00A921C7">
        <w:rPr>
          <w:rFonts w:ascii="IRBadr" w:hAnsi="IRBadr" w:cs="IRBadr"/>
          <w:rtl/>
        </w:rPr>
        <w:lastRenderedPageBreak/>
        <w:t>بحث از دیدگاه اصول:</w:t>
      </w:r>
      <w:bookmarkEnd w:id="25"/>
    </w:p>
    <w:p w:rsidR="00152670" w:rsidRPr="00A921C7" w:rsidRDefault="00834ECD" w:rsidP="00834ECD">
      <w:pPr>
        <w:rPr>
          <w:rFonts w:ascii="IRBadr" w:hAnsi="IRBadr" w:cs="IRBadr"/>
          <w:rtl/>
        </w:rPr>
      </w:pPr>
      <w:r>
        <w:rPr>
          <w:rFonts w:ascii="IRBadr" w:hAnsi="IRBadr" w:cs="IRBadr"/>
          <w:rtl/>
        </w:rPr>
        <w:t>بماهو</w:t>
      </w:r>
      <w:r w:rsidR="003C71F0" w:rsidRPr="00A921C7">
        <w:rPr>
          <w:rFonts w:ascii="IRBadr" w:hAnsi="IRBadr" w:cs="IRBadr"/>
          <w:rtl/>
        </w:rPr>
        <w:t xml:space="preserve"> هو موضوعیت دارد. یک موقع، مشیر به عنوان دیگری است، همان عنوان مشیر در اصول است. یک موقع هم عنوان طریقی خودش چیزی ندارد. مثل علم، بینه. فقط عنوان مثبت و طریق است. هر کلمه‌ و جمله‌ای که در روایت بیاید </w:t>
      </w:r>
      <w:r>
        <w:rPr>
          <w:rFonts w:ascii="IRBadr" w:hAnsi="IRBadr" w:cs="IRBadr"/>
          <w:rtl/>
        </w:rPr>
        <w:t>بماهو</w:t>
      </w:r>
      <w:r w:rsidR="003C71F0" w:rsidRPr="00A921C7">
        <w:rPr>
          <w:rFonts w:ascii="IRBadr" w:hAnsi="IRBadr" w:cs="IRBadr"/>
          <w:rtl/>
        </w:rPr>
        <w:t xml:space="preserve"> هو موضوع؛ حکم است. این یکی از اصول مهم اجتهادات و استنباطات</w:t>
      </w:r>
      <w:r>
        <w:rPr>
          <w:rFonts w:ascii="IRBadr" w:hAnsi="IRBadr" w:cs="IRBadr"/>
          <w:rtl/>
        </w:rPr>
        <w:t xml:space="preserve"> است. این اصل را می‌گوییم «اصال</w:t>
      </w:r>
      <w:r>
        <w:rPr>
          <w:rFonts w:ascii="IRBadr" w:hAnsi="IRBadr" w:cs="IRBadr" w:hint="cs"/>
          <w:rtl/>
        </w:rPr>
        <w:t>ة</w:t>
      </w:r>
      <w:r w:rsidR="003C71F0" w:rsidRPr="00A921C7">
        <w:rPr>
          <w:rFonts w:ascii="IRBadr" w:hAnsi="IRBadr" w:cs="IRBadr"/>
          <w:rtl/>
        </w:rPr>
        <w:t xml:space="preserve"> الموضوعیه فی العنا</w:t>
      </w:r>
      <w:r w:rsidRPr="00A921C7">
        <w:rPr>
          <w:rFonts w:ascii="IRBadr" w:hAnsi="IRBadr" w:cs="IRBadr"/>
          <w:rtl/>
        </w:rPr>
        <w:t>و</w:t>
      </w:r>
      <w:r w:rsidR="003C71F0" w:rsidRPr="00A921C7">
        <w:rPr>
          <w:rFonts w:ascii="IRBadr" w:hAnsi="IRBadr" w:cs="IRBadr"/>
          <w:rtl/>
        </w:rPr>
        <w:t>ین الوارده فی لسان الشارع». اگر بخواهیم مطلبی را از موضوعیت بیرون ببریم؛ عنوان مشیر است. و اشاره به چیزی دیگر دارد. یا اینکه بگوییم عنوان طریقی است. اشارت و طریقیت قرائنی می‌خواهد. این اصل یک استثناء دارد. و آن عناوینی است که در ذاتش؛‌حالت طریقیت و کاشفیت را دا</w:t>
      </w:r>
      <w:r>
        <w:rPr>
          <w:rFonts w:ascii="IRBadr" w:hAnsi="IRBadr" w:cs="IRBadr"/>
          <w:rtl/>
        </w:rPr>
        <w:t>رد. مثل علم، ظن، قطع که در اصال</w:t>
      </w:r>
      <w:r>
        <w:rPr>
          <w:rFonts w:ascii="IRBadr" w:hAnsi="IRBadr" w:cs="IRBadr" w:hint="cs"/>
          <w:rtl/>
        </w:rPr>
        <w:t>ة</w:t>
      </w:r>
      <w:r w:rsidR="003C71F0" w:rsidRPr="00A921C7">
        <w:rPr>
          <w:rFonts w:ascii="IRBadr" w:hAnsi="IRBadr" w:cs="IRBadr"/>
          <w:rtl/>
        </w:rPr>
        <w:t xml:space="preserve"> الموضوعیه مبنای محکمی ندارد. مثل آیه‌ی شریفه‌ی «</w:t>
      </w:r>
      <w:r w:rsidR="003C71F0" w:rsidRPr="00A921C7">
        <w:rPr>
          <w:rStyle w:val="a9"/>
          <w:rFonts w:ascii="IRBadr" w:hAnsi="IRBadr" w:cs="IRBadr"/>
          <w:rtl/>
        </w:rPr>
        <w:t>كُلُوا وَ اشْرَبُوا- حَتَّى‏ يَتَبَيَّنَ‏ لَكُمُ‏ الْخَيْطُ الْأَبْيَضُ‏ مِنَ الْخَيْطِ الْأَسْوَدِ مِنَ الْفَجْر</w:t>
      </w:r>
      <w:r w:rsidR="003C71F0" w:rsidRPr="00A921C7">
        <w:rPr>
          <w:rFonts w:ascii="IRBadr" w:hAnsi="IRBadr" w:cs="IRBadr"/>
          <w:sz w:val="30"/>
          <w:szCs w:val="30"/>
          <w:rtl/>
        </w:rPr>
        <w:t>»</w:t>
      </w:r>
      <w:r w:rsidR="003C71F0" w:rsidRPr="00A921C7">
        <w:rPr>
          <w:rStyle w:val="aff0"/>
          <w:rFonts w:ascii="IRBadr" w:hAnsi="IRBadr" w:cs="IRBadr"/>
          <w:sz w:val="30"/>
          <w:szCs w:val="30"/>
          <w:rtl/>
        </w:rPr>
        <w:footnoteReference w:id="10"/>
      </w:r>
      <w:r w:rsidR="003C71F0" w:rsidRPr="00A921C7">
        <w:rPr>
          <w:rFonts w:ascii="IRBadr" w:hAnsi="IRBadr" w:cs="IRBadr"/>
          <w:sz w:val="30"/>
          <w:szCs w:val="30"/>
          <w:rtl/>
        </w:rPr>
        <w:t xml:space="preserve">  این تبین گاهی موضوعیت دارد. یعنی شب‌های لیالی مثل سایر شب‌ها به هنگام سپیده این حکم صادق است. مثلاً نخ سفیدی آنجا پیدا بشود؛</w:t>
      </w:r>
      <w:r>
        <w:rPr>
          <w:rFonts w:ascii="IRBadr" w:hAnsi="IRBadr" w:cs="IRBadr" w:hint="cs"/>
          <w:sz w:val="30"/>
          <w:szCs w:val="30"/>
          <w:rtl/>
        </w:rPr>
        <w:t xml:space="preserve"> </w:t>
      </w:r>
      <w:bookmarkStart w:id="26" w:name="_GoBack"/>
      <w:bookmarkEnd w:id="26"/>
      <w:r w:rsidR="003C71F0" w:rsidRPr="00A921C7">
        <w:rPr>
          <w:rFonts w:ascii="IRBadr" w:hAnsi="IRBadr" w:cs="IRBadr"/>
          <w:sz w:val="30"/>
          <w:szCs w:val="30"/>
          <w:rtl/>
        </w:rPr>
        <w:t>‌یا یک نوار سفید در افق پیدا بشود. و لذا شب‌های مهتابی تبینی وجود ندارد.</w:t>
      </w:r>
    </w:p>
    <w:sectPr w:rsidR="00152670" w:rsidRPr="00A921C7"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7C" w:rsidRDefault="00BB497C" w:rsidP="000D5800">
      <w:pPr>
        <w:spacing w:after="0"/>
      </w:pPr>
      <w:r>
        <w:separator/>
      </w:r>
    </w:p>
  </w:endnote>
  <w:endnote w:type="continuationSeparator" w:id="0">
    <w:p w:rsidR="00BB497C" w:rsidRDefault="00BB497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34ECD">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7C" w:rsidRDefault="00BB497C" w:rsidP="000D5800">
      <w:pPr>
        <w:spacing w:after="0"/>
      </w:pPr>
      <w:r>
        <w:separator/>
      </w:r>
    </w:p>
  </w:footnote>
  <w:footnote w:type="continuationSeparator" w:id="0">
    <w:p w:rsidR="00BB497C" w:rsidRDefault="00BB497C" w:rsidP="000D5800">
      <w:pPr>
        <w:spacing w:after="0"/>
      </w:pPr>
      <w:r>
        <w:continuationSeparator/>
      </w:r>
    </w:p>
  </w:footnote>
  <w:footnote w:id="1">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وسائل الشیعه، ج 28 ص 271</w:t>
      </w:r>
    </w:p>
  </w:footnote>
  <w:footnote w:id="2">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همان، ص 281</w:t>
      </w:r>
    </w:p>
  </w:footnote>
  <w:footnote w:id="3">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وَ بِإِسْنَادِهِ عَنْ مُحَمَّدِ بْنِ عَلِيِّ بْنِ مَحْبُوبٍ عَنْ أَحْمَدَ بْنِ مُحَمَّدٍ عَنِ الْحَسَنِ بْنِ مَحْبُوبٍ عَنْ أَبِي أَيُّوبَ عَنِ الْفُضَيْلِ عَنْ أَبِي عَبْدِ اللَّهِ ع‏ عَنِ‏ الطَّرَّارِ وَ النَّبَّاشِ‏ وَ الْمُخْتَلِسِ قَالَ لَا يُقْطَعُ. وسائل الشیعه، ج 28 ، ص 281</w:t>
      </w:r>
    </w:p>
    <w:p w:rsidR="003C71F0" w:rsidRPr="003C71F0" w:rsidRDefault="003C71F0" w:rsidP="003C71F0">
      <w:pPr>
        <w:pStyle w:val="ae"/>
        <w:jc w:val="both"/>
        <w:rPr>
          <w:rFonts w:cs="2  Lotus"/>
          <w:sz w:val="20"/>
          <w:szCs w:val="20"/>
        </w:rPr>
      </w:pPr>
    </w:p>
  </w:footnote>
  <w:footnote w:id="4">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استظهار در معانی </w:t>
      </w:r>
      <w:bookmarkStart w:id="9" w:name="innerlink"/>
      <w:r w:rsidRPr="003C71F0">
        <w:rPr>
          <w:rFonts w:cs="2  Lotus"/>
          <w:sz w:val="20"/>
          <w:szCs w:val="20"/>
        </w:rPr>
        <w:fldChar w:fldCharType="begin"/>
      </w:r>
      <w:r w:rsidRPr="003C71F0">
        <w:rPr>
          <w:rFonts w:cs="2  Lotus"/>
          <w:sz w:val="20"/>
          <w:szCs w:val="20"/>
        </w:rPr>
        <w:instrText xml:space="preserve"> HYPERLINK "http://www.wikifeqh.ir/%D8%AA%D8%AD%D9%82%DB%8C%D9%82" \o "</w:instrText>
      </w:r>
      <w:r w:rsidRPr="003C71F0">
        <w:rPr>
          <w:rFonts w:cs="2  Lotus"/>
          <w:sz w:val="20"/>
          <w:szCs w:val="20"/>
          <w:rtl/>
        </w:rPr>
        <w:instrText>تحق</w:instrText>
      </w:r>
      <w:r w:rsidRPr="003C71F0">
        <w:rPr>
          <w:rFonts w:cs="2  Lotus" w:hint="cs"/>
          <w:sz w:val="20"/>
          <w:szCs w:val="20"/>
          <w:rtl/>
        </w:rPr>
        <w:instrText>ی</w:instrText>
      </w:r>
      <w:r w:rsidRPr="003C71F0">
        <w:rPr>
          <w:rFonts w:cs="2  Lotus" w:hint="eastAsia"/>
          <w:sz w:val="20"/>
          <w:szCs w:val="20"/>
          <w:rtl/>
        </w:rPr>
        <w:instrText>ق</w:instrText>
      </w:r>
      <w:r w:rsidRPr="003C71F0">
        <w:rPr>
          <w:rFonts w:cs="2  Lotus"/>
          <w:sz w:val="20"/>
          <w:szCs w:val="20"/>
        </w:rPr>
        <w:instrText xml:space="preserve">" </w:instrText>
      </w:r>
      <w:r w:rsidRPr="003C71F0">
        <w:rPr>
          <w:rFonts w:cs="2  Lotus"/>
          <w:sz w:val="20"/>
          <w:szCs w:val="20"/>
        </w:rPr>
        <w:fldChar w:fldCharType="separate"/>
      </w:r>
      <w:r w:rsidRPr="003C71F0">
        <w:rPr>
          <w:rStyle w:val="aff1"/>
          <w:rFonts w:eastAsia="2  Lotus" w:cs="2  Lotus"/>
          <w:color w:val="auto"/>
          <w:sz w:val="20"/>
          <w:szCs w:val="20"/>
          <w:u w:val="none"/>
          <w:rtl/>
        </w:rPr>
        <w:t>تحقیق</w:t>
      </w:r>
      <w:r w:rsidRPr="003C71F0">
        <w:rPr>
          <w:rFonts w:cs="2  Lotus"/>
          <w:sz w:val="20"/>
          <w:szCs w:val="20"/>
        </w:rPr>
        <w:fldChar w:fldCharType="end"/>
      </w:r>
      <w:r w:rsidRPr="003C71F0">
        <w:rPr>
          <w:rFonts w:cs="2  Lotus"/>
          <w:sz w:val="20"/>
          <w:szCs w:val="20"/>
        </w:rPr>
        <w:t xml:space="preserve"> </w:t>
      </w:r>
      <w:r w:rsidRPr="003C71F0">
        <w:rPr>
          <w:rFonts w:cs="2  Lotus"/>
          <w:sz w:val="20"/>
          <w:szCs w:val="20"/>
          <w:rtl/>
        </w:rPr>
        <w:t xml:space="preserve">و </w:t>
      </w:r>
      <w:hyperlink r:id="rId1" w:tooltip="تفحص" w:history="1">
        <w:r w:rsidRPr="003C71F0">
          <w:rPr>
            <w:rStyle w:val="aff1"/>
            <w:rFonts w:eastAsia="2  Lotus" w:cs="2  Lotus"/>
            <w:color w:val="auto"/>
            <w:sz w:val="20"/>
            <w:szCs w:val="20"/>
            <w:u w:val="none"/>
            <w:rtl/>
          </w:rPr>
          <w:t>تفحّص</w:t>
        </w:r>
      </w:hyperlink>
      <w:r w:rsidRPr="003C71F0">
        <w:rPr>
          <w:rFonts w:cs="2  Lotus"/>
          <w:sz w:val="20"/>
          <w:szCs w:val="20"/>
        </w:rPr>
        <w:t xml:space="preserve"> </w:t>
      </w:r>
      <w:r w:rsidRPr="003C71F0">
        <w:rPr>
          <w:rFonts w:cs="2  Lotus"/>
          <w:sz w:val="20"/>
          <w:szCs w:val="20"/>
          <w:rtl/>
        </w:rPr>
        <w:t xml:space="preserve">برای </w:t>
      </w:r>
      <w:hyperlink r:id="rId2" w:tooltip="ظهور" w:history="1">
        <w:r w:rsidRPr="003C71F0">
          <w:rPr>
            <w:rStyle w:val="aff1"/>
            <w:rFonts w:eastAsia="2  Lotus" w:cs="2  Lotus"/>
            <w:color w:val="auto"/>
            <w:sz w:val="20"/>
            <w:szCs w:val="20"/>
            <w:u w:val="none"/>
            <w:rtl/>
          </w:rPr>
          <w:t>ظهور</w:t>
        </w:r>
      </w:hyperlink>
      <w:r w:rsidRPr="003C71F0">
        <w:rPr>
          <w:rFonts w:cs="2  Lotus"/>
          <w:sz w:val="20"/>
          <w:szCs w:val="20"/>
        </w:rPr>
        <w:t xml:space="preserve"> </w:t>
      </w:r>
      <w:r w:rsidRPr="003C71F0">
        <w:rPr>
          <w:rFonts w:cs="2  Lotus"/>
          <w:sz w:val="20"/>
          <w:szCs w:val="20"/>
          <w:rtl/>
        </w:rPr>
        <w:t xml:space="preserve">حال، </w:t>
      </w:r>
      <w:hyperlink r:id="rId3" w:tooltip="احتیاط" w:history="1">
        <w:r w:rsidRPr="003C71F0">
          <w:rPr>
            <w:rStyle w:val="aff1"/>
            <w:rFonts w:eastAsia="2  Lotus" w:cs="2  Lotus"/>
            <w:color w:val="auto"/>
            <w:sz w:val="20"/>
            <w:szCs w:val="20"/>
            <w:u w:val="none"/>
            <w:rtl/>
          </w:rPr>
          <w:t>احتیاط</w:t>
        </w:r>
      </w:hyperlink>
      <w:r w:rsidRPr="003C71F0">
        <w:rPr>
          <w:rFonts w:cs="2  Lotus"/>
          <w:sz w:val="20"/>
          <w:szCs w:val="20"/>
        </w:rPr>
        <w:t xml:space="preserve"> </w:t>
      </w:r>
      <w:r w:rsidRPr="003C71F0">
        <w:rPr>
          <w:rFonts w:cs="2  Lotus"/>
          <w:sz w:val="20"/>
          <w:szCs w:val="20"/>
          <w:rtl/>
        </w:rPr>
        <w:t xml:space="preserve">و </w:t>
      </w:r>
      <w:hyperlink r:id="rId4" w:tooltip="تحفظ (پیوندی وجود ندارد)" w:history="1">
        <w:r w:rsidRPr="003C71F0">
          <w:rPr>
            <w:rStyle w:val="aff1"/>
            <w:rFonts w:eastAsia="2  Lotus" w:cs="2  Lotus"/>
            <w:color w:val="auto"/>
            <w:sz w:val="20"/>
            <w:szCs w:val="20"/>
            <w:u w:val="none"/>
            <w:rtl/>
          </w:rPr>
          <w:t>تحفّظ</w:t>
        </w:r>
      </w:hyperlink>
      <w:r w:rsidRPr="003C71F0">
        <w:rPr>
          <w:rFonts w:cs="2  Lotus"/>
          <w:sz w:val="20"/>
          <w:szCs w:val="20"/>
          <w:rtl/>
        </w:rPr>
        <w:t xml:space="preserve">، </w:t>
      </w:r>
      <w:hyperlink r:id="rId5" w:tooltip="چیرگی" w:history="1">
        <w:r w:rsidRPr="003C71F0">
          <w:rPr>
            <w:rStyle w:val="aff1"/>
            <w:rFonts w:eastAsia="2  Lotus" w:cs="2  Lotus"/>
            <w:color w:val="auto"/>
            <w:sz w:val="20"/>
            <w:szCs w:val="20"/>
            <w:u w:val="none"/>
            <w:rtl/>
          </w:rPr>
          <w:t>چیرگی</w:t>
        </w:r>
      </w:hyperlink>
      <w:r w:rsidRPr="003C71F0">
        <w:rPr>
          <w:rFonts w:cs="2  Lotus"/>
          <w:sz w:val="20"/>
          <w:szCs w:val="20"/>
        </w:rPr>
        <w:t xml:space="preserve"> </w:t>
      </w:r>
      <w:r w:rsidRPr="003C71F0">
        <w:rPr>
          <w:rFonts w:cs="2  Lotus"/>
          <w:sz w:val="20"/>
          <w:szCs w:val="20"/>
          <w:rtl/>
        </w:rPr>
        <w:t xml:space="preserve">و طلب </w:t>
      </w:r>
      <w:hyperlink r:id="rId6" w:tooltip="ظهور کلام (پیوندی وجود ندارد)" w:history="1">
        <w:r w:rsidRPr="003C71F0">
          <w:rPr>
            <w:rStyle w:val="aff1"/>
            <w:rFonts w:eastAsia="2  Lotus" w:cs="2  Lotus"/>
            <w:color w:val="auto"/>
            <w:sz w:val="20"/>
            <w:szCs w:val="20"/>
            <w:u w:val="none"/>
            <w:rtl/>
          </w:rPr>
          <w:t>ظهور کلام</w:t>
        </w:r>
      </w:hyperlink>
      <w:r w:rsidRPr="003C71F0">
        <w:rPr>
          <w:rFonts w:cs="2  Lotus"/>
          <w:sz w:val="20"/>
          <w:szCs w:val="20"/>
        </w:rPr>
        <w:t xml:space="preserve"> </w:t>
      </w:r>
      <w:r w:rsidRPr="003C71F0">
        <w:rPr>
          <w:rFonts w:cs="2  Lotus"/>
          <w:sz w:val="20"/>
          <w:szCs w:val="20"/>
          <w:rtl/>
        </w:rPr>
        <w:t>آمده است</w:t>
      </w:r>
      <w:r w:rsidRPr="003C71F0">
        <w:rPr>
          <w:rFonts w:cs="2  Lotus"/>
          <w:sz w:val="20"/>
          <w:szCs w:val="20"/>
        </w:rPr>
        <w:t xml:space="preserve">. </w:t>
      </w:r>
      <w:r w:rsidRPr="003C71F0">
        <w:rPr>
          <w:rFonts w:cs="2  Lotus" w:hint="cs"/>
          <w:sz w:val="20"/>
          <w:szCs w:val="20"/>
          <w:rtl/>
        </w:rPr>
        <w:t xml:space="preserve"> </w:t>
      </w:r>
      <w:r w:rsidRPr="003C71F0">
        <w:rPr>
          <w:rFonts w:cs="2  Lotus"/>
          <w:sz w:val="20"/>
          <w:szCs w:val="20"/>
          <w:rtl/>
        </w:rPr>
        <w:t xml:space="preserve">مفهوم اول: کاربرد رایج استظهار به این مفهوم در باب </w:t>
      </w:r>
      <w:hyperlink r:id="rId7" w:tooltip="طهارت" w:history="1">
        <w:r w:rsidRPr="003C71F0">
          <w:rPr>
            <w:rStyle w:val="aff1"/>
            <w:rFonts w:eastAsia="2  Lotus" w:cs="2  Lotus"/>
            <w:color w:val="auto"/>
            <w:sz w:val="20"/>
            <w:szCs w:val="20"/>
            <w:u w:val="none"/>
            <w:rtl/>
          </w:rPr>
          <w:t>طهارت</w:t>
        </w:r>
      </w:hyperlink>
      <w:r w:rsidRPr="003C71F0">
        <w:rPr>
          <w:rFonts w:cs="2  Lotus"/>
          <w:sz w:val="20"/>
          <w:szCs w:val="20"/>
          <w:rtl/>
        </w:rPr>
        <w:t xml:space="preserve">، مبحث </w:t>
      </w:r>
      <w:hyperlink r:id="rId8" w:tooltip="حیض" w:history="1">
        <w:r w:rsidRPr="003C71F0">
          <w:rPr>
            <w:rStyle w:val="aff1"/>
            <w:rFonts w:eastAsia="2  Lotus" w:cs="2  Lotus"/>
            <w:color w:val="auto"/>
            <w:sz w:val="20"/>
            <w:szCs w:val="20"/>
            <w:u w:val="none"/>
            <w:rtl/>
          </w:rPr>
          <w:t>حیض</w:t>
        </w:r>
      </w:hyperlink>
      <w:r w:rsidRPr="003C71F0">
        <w:rPr>
          <w:rFonts w:cs="2  Lotus"/>
          <w:sz w:val="20"/>
          <w:szCs w:val="20"/>
        </w:rPr>
        <w:t xml:space="preserve"> </w:t>
      </w:r>
      <w:r w:rsidRPr="003C71F0">
        <w:rPr>
          <w:rFonts w:cs="2  Lotus"/>
          <w:sz w:val="20"/>
          <w:szCs w:val="20"/>
          <w:rtl/>
        </w:rPr>
        <w:t xml:space="preserve">و </w:t>
      </w:r>
      <w:hyperlink r:id="rId9" w:tooltip="نفاس (پیوندی وجود ندارد)" w:history="1">
        <w:r w:rsidRPr="003C71F0">
          <w:rPr>
            <w:rStyle w:val="aff1"/>
            <w:rFonts w:eastAsia="2  Lotus" w:cs="2  Lotus"/>
            <w:color w:val="auto"/>
            <w:sz w:val="20"/>
            <w:szCs w:val="20"/>
            <w:u w:val="none"/>
            <w:rtl/>
          </w:rPr>
          <w:t>نفاس</w:t>
        </w:r>
      </w:hyperlink>
      <w:r w:rsidRPr="003C71F0">
        <w:rPr>
          <w:rFonts w:cs="2  Lotus"/>
          <w:sz w:val="20"/>
          <w:szCs w:val="20"/>
        </w:rPr>
        <w:t xml:space="preserve"> </w:t>
      </w:r>
      <w:r w:rsidRPr="003C71F0">
        <w:rPr>
          <w:rFonts w:cs="2  Lotus"/>
          <w:sz w:val="20"/>
          <w:szCs w:val="20"/>
          <w:rtl/>
        </w:rPr>
        <w:t>است</w:t>
      </w:r>
      <w:r w:rsidRPr="003C71F0">
        <w:rPr>
          <w:rFonts w:cs="2  Lotus"/>
          <w:sz w:val="20"/>
          <w:szCs w:val="20"/>
        </w:rPr>
        <w:t xml:space="preserve">. </w:t>
      </w:r>
      <w:r w:rsidRPr="003C71F0">
        <w:rPr>
          <w:rFonts w:cs="2  Lotus" w:hint="cs"/>
          <w:sz w:val="20"/>
          <w:szCs w:val="20"/>
          <w:rtl/>
        </w:rPr>
        <w:t xml:space="preserve"> </w:t>
      </w:r>
      <w:r w:rsidRPr="003C71F0">
        <w:rPr>
          <w:rFonts w:cs="2  Lotus"/>
          <w:sz w:val="20"/>
          <w:szCs w:val="20"/>
          <w:rtl/>
        </w:rPr>
        <w:t xml:space="preserve">مفهوم دوم: واژۀ استظهار به معنای تحفّظ در باب طهارت، مبحث </w:t>
      </w:r>
      <w:hyperlink r:id="rId10" w:tooltip="استحاضه" w:history="1">
        <w:r w:rsidRPr="003C71F0">
          <w:rPr>
            <w:rStyle w:val="aff1"/>
            <w:rFonts w:eastAsia="2  Lotus" w:cs="2  Lotus"/>
            <w:color w:val="auto"/>
            <w:sz w:val="20"/>
            <w:szCs w:val="20"/>
            <w:u w:val="none"/>
            <w:rtl/>
          </w:rPr>
          <w:t>استحاضه</w:t>
        </w:r>
      </w:hyperlink>
      <w:r w:rsidRPr="003C71F0">
        <w:rPr>
          <w:rFonts w:cs="2  Lotus"/>
          <w:sz w:val="20"/>
          <w:szCs w:val="20"/>
          <w:rtl/>
        </w:rPr>
        <w:t xml:space="preserve">، </w:t>
      </w:r>
      <w:hyperlink r:id="rId11" w:tooltip="وضو" w:history="1">
        <w:r w:rsidRPr="003C71F0">
          <w:rPr>
            <w:rStyle w:val="aff1"/>
            <w:rFonts w:eastAsia="2  Lotus" w:cs="2  Lotus"/>
            <w:color w:val="auto"/>
            <w:sz w:val="20"/>
            <w:szCs w:val="20"/>
            <w:u w:val="none"/>
            <w:rtl/>
          </w:rPr>
          <w:t>وضو</w:t>
        </w:r>
      </w:hyperlink>
      <w:r w:rsidRPr="003C71F0">
        <w:rPr>
          <w:rFonts w:cs="2  Lotus"/>
          <w:sz w:val="20"/>
          <w:szCs w:val="20"/>
        </w:rPr>
        <w:t xml:space="preserve"> </w:t>
      </w:r>
      <w:r w:rsidRPr="003C71F0">
        <w:rPr>
          <w:rFonts w:cs="2  Lotus"/>
          <w:sz w:val="20"/>
          <w:szCs w:val="20"/>
          <w:rtl/>
        </w:rPr>
        <w:t xml:space="preserve">و </w:t>
      </w:r>
      <w:hyperlink r:id="rId12" w:tooltip="غسل" w:history="1">
        <w:r w:rsidRPr="003C71F0">
          <w:rPr>
            <w:rStyle w:val="aff1"/>
            <w:rFonts w:eastAsia="2  Lotus" w:cs="2  Lotus"/>
            <w:color w:val="auto"/>
            <w:sz w:val="20"/>
            <w:szCs w:val="20"/>
            <w:u w:val="none"/>
            <w:rtl/>
          </w:rPr>
          <w:t>غسل</w:t>
        </w:r>
      </w:hyperlink>
      <w:r w:rsidRPr="003C71F0">
        <w:rPr>
          <w:rFonts w:cs="2  Lotus"/>
          <w:sz w:val="20"/>
          <w:szCs w:val="20"/>
        </w:rPr>
        <w:t xml:space="preserve"> </w:t>
      </w:r>
      <w:r w:rsidRPr="003C71F0">
        <w:rPr>
          <w:rFonts w:cs="2  Lotus"/>
          <w:sz w:val="20"/>
          <w:szCs w:val="20"/>
          <w:rtl/>
        </w:rPr>
        <w:t>آمده است</w:t>
      </w:r>
      <w:r w:rsidRPr="003C71F0">
        <w:rPr>
          <w:rFonts w:cs="2  Lotus"/>
          <w:sz w:val="20"/>
          <w:szCs w:val="20"/>
        </w:rPr>
        <w:t xml:space="preserve">. </w:t>
      </w:r>
      <w:r w:rsidRPr="003C71F0">
        <w:rPr>
          <w:rFonts w:cs="2  Lotus" w:hint="cs"/>
          <w:sz w:val="20"/>
          <w:szCs w:val="20"/>
          <w:rtl/>
        </w:rPr>
        <w:t xml:space="preserve"> </w:t>
      </w:r>
      <w:r w:rsidRPr="003C71F0">
        <w:rPr>
          <w:rFonts w:cs="2  Lotus"/>
          <w:sz w:val="20"/>
          <w:szCs w:val="20"/>
          <w:rtl/>
        </w:rPr>
        <w:t xml:space="preserve">مفهوم سوم: واژۀ استظهار به معنای چیرگی در باب </w:t>
      </w:r>
      <w:hyperlink r:id="rId13" w:tooltip="قضاء" w:history="1">
        <w:r w:rsidRPr="003C71F0">
          <w:rPr>
            <w:rStyle w:val="aff1"/>
            <w:rFonts w:eastAsia="2  Lotus" w:cs="2  Lotus"/>
            <w:color w:val="auto"/>
            <w:sz w:val="20"/>
            <w:szCs w:val="20"/>
            <w:u w:val="none"/>
            <w:rtl/>
          </w:rPr>
          <w:t>قضاء</w:t>
        </w:r>
      </w:hyperlink>
      <w:r w:rsidRPr="003C71F0">
        <w:rPr>
          <w:rFonts w:cs="2  Lotus"/>
          <w:sz w:val="20"/>
          <w:szCs w:val="20"/>
        </w:rPr>
        <w:t xml:space="preserve"> </w:t>
      </w:r>
      <w:r w:rsidRPr="003C71F0">
        <w:rPr>
          <w:rFonts w:cs="2  Lotus"/>
          <w:sz w:val="20"/>
          <w:szCs w:val="20"/>
          <w:rtl/>
        </w:rPr>
        <w:t>آمده است</w:t>
      </w:r>
      <w:r w:rsidRPr="003C71F0">
        <w:rPr>
          <w:rFonts w:cs="2  Lotus"/>
          <w:sz w:val="20"/>
          <w:szCs w:val="20"/>
        </w:rPr>
        <w:t xml:space="preserve">. </w:t>
      </w:r>
      <w:r w:rsidRPr="003C71F0">
        <w:rPr>
          <w:rFonts w:cs="2  Lotus" w:hint="cs"/>
          <w:sz w:val="20"/>
          <w:szCs w:val="20"/>
          <w:rtl/>
        </w:rPr>
        <w:t xml:space="preserve"> </w:t>
      </w:r>
      <w:r w:rsidRPr="003C71F0">
        <w:rPr>
          <w:rFonts w:cs="2  Lotus"/>
          <w:sz w:val="20"/>
          <w:szCs w:val="20"/>
          <w:rtl/>
        </w:rPr>
        <w:t xml:space="preserve">مفهوم چهارم: واژۀ استظهار به معنای طلب ظهور کلام در </w:t>
      </w:r>
      <w:hyperlink r:id="rId14" w:tooltip="اصول فقه" w:history="1">
        <w:r w:rsidRPr="003C71F0">
          <w:rPr>
            <w:rStyle w:val="aff1"/>
            <w:rFonts w:eastAsia="2  Lotus" w:cs="2  Lotus"/>
            <w:color w:val="auto"/>
            <w:sz w:val="20"/>
            <w:szCs w:val="20"/>
            <w:u w:val="none"/>
            <w:rtl/>
          </w:rPr>
          <w:t>اصول فقه</w:t>
        </w:r>
      </w:hyperlink>
      <w:r w:rsidRPr="003C71F0">
        <w:rPr>
          <w:rFonts w:cs="2  Lotus"/>
          <w:sz w:val="20"/>
          <w:szCs w:val="20"/>
          <w:rtl/>
        </w:rPr>
        <w:t xml:space="preserve">، مبحث </w:t>
      </w:r>
      <w:hyperlink r:id="rId15" w:tooltip="ظواهر (پیوندی وجود ندارد)" w:history="1">
        <w:r w:rsidRPr="003C71F0">
          <w:rPr>
            <w:rStyle w:val="aff1"/>
            <w:rFonts w:eastAsia="2  Lotus" w:cs="2  Lotus"/>
            <w:color w:val="auto"/>
            <w:sz w:val="20"/>
            <w:szCs w:val="20"/>
            <w:u w:val="none"/>
            <w:rtl/>
          </w:rPr>
          <w:t>ظواهر</w:t>
        </w:r>
      </w:hyperlink>
      <w:bookmarkEnd w:id="9"/>
      <w:r w:rsidRPr="003C71F0">
        <w:rPr>
          <w:rFonts w:cs="2  Lotus"/>
          <w:sz w:val="20"/>
          <w:szCs w:val="20"/>
        </w:rPr>
        <w:t xml:space="preserve"> </w:t>
      </w:r>
      <w:r w:rsidRPr="003C71F0">
        <w:rPr>
          <w:rFonts w:cs="2  Lotus"/>
          <w:sz w:val="20"/>
          <w:szCs w:val="20"/>
          <w:rtl/>
        </w:rPr>
        <w:t>آمده است</w:t>
      </w:r>
      <w:r w:rsidRPr="003C71F0">
        <w:rPr>
          <w:rFonts w:cs="2  Lotus"/>
          <w:sz w:val="20"/>
          <w:szCs w:val="20"/>
        </w:rPr>
        <w:t>.</w:t>
      </w:r>
    </w:p>
  </w:footnote>
  <w:footnote w:id="5">
    <w:p w:rsidR="003C71F0" w:rsidRPr="003C71F0" w:rsidRDefault="003C71F0" w:rsidP="003C71F0">
      <w:pPr>
        <w:pStyle w:val="ae"/>
        <w:jc w:val="both"/>
        <w:rPr>
          <w:rFonts w:cs="2  Lotus"/>
          <w:sz w:val="20"/>
          <w:szCs w:val="20"/>
          <w:rtl/>
        </w:rPr>
      </w:pPr>
      <w:r w:rsidRPr="003C71F0">
        <w:rPr>
          <w:rStyle w:val="aff0"/>
          <w:rFonts w:cs="2  Lotus"/>
          <w:sz w:val="20"/>
          <w:szCs w:val="20"/>
        </w:rPr>
        <w:footnoteRef/>
      </w:r>
      <w:r w:rsidRPr="003C71F0">
        <w:rPr>
          <w:rFonts w:cs="2  Lotus"/>
          <w:sz w:val="20"/>
          <w:szCs w:val="20"/>
        </w:rPr>
        <w:t xml:space="preserve"> </w:t>
      </w:r>
      <w:r w:rsidRPr="003C71F0">
        <w:rPr>
          <w:rFonts w:cs="2  Lotus" w:hint="cs"/>
          <w:sz w:val="20"/>
          <w:szCs w:val="20"/>
          <w:rtl/>
        </w:rPr>
        <w:t>تهذيب</w:t>
      </w:r>
      <w:r w:rsidRPr="003C71F0">
        <w:rPr>
          <w:rFonts w:cs="2  Lotus"/>
          <w:sz w:val="20"/>
          <w:szCs w:val="20"/>
          <w:rtl/>
        </w:rPr>
        <w:t xml:space="preserve"> </w:t>
      </w:r>
      <w:r w:rsidRPr="003C71F0">
        <w:rPr>
          <w:rFonts w:cs="2  Lotus" w:hint="cs"/>
          <w:sz w:val="20"/>
          <w:szCs w:val="20"/>
          <w:rtl/>
        </w:rPr>
        <w:t>الأحكام</w:t>
      </w:r>
      <w:r w:rsidRPr="003C71F0">
        <w:rPr>
          <w:rFonts w:cs="2  Lotus"/>
          <w:sz w:val="20"/>
          <w:szCs w:val="20"/>
          <w:rtl/>
        </w:rPr>
        <w:t xml:space="preserve"> (</w:t>
      </w:r>
      <w:r w:rsidRPr="003C71F0">
        <w:rPr>
          <w:rFonts w:cs="2  Lotus" w:hint="cs"/>
          <w:sz w:val="20"/>
          <w:szCs w:val="20"/>
          <w:rtl/>
        </w:rPr>
        <w:t>تحقيق</w:t>
      </w:r>
      <w:r w:rsidRPr="003C71F0">
        <w:rPr>
          <w:rFonts w:cs="2  Lotus"/>
          <w:sz w:val="20"/>
          <w:szCs w:val="20"/>
          <w:rtl/>
        </w:rPr>
        <w:t xml:space="preserve"> </w:t>
      </w:r>
      <w:r w:rsidRPr="003C71F0">
        <w:rPr>
          <w:rFonts w:cs="2  Lotus" w:hint="cs"/>
          <w:sz w:val="20"/>
          <w:szCs w:val="20"/>
          <w:rtl/>
        </w:rPr>
        <w:t>خرسان</w:t>
      </w:r>
      <w:r w:rsidRPr="003C71F0">
        <w:rPr>
          <w:rFonts w:cs="2  Lotus"/>
          <w:sz w:val="20"/>
          <w:szCs w:val="20"/>
          <w:rtl/>
        </w:rPr>
        <w:t>)</w:t>
      </w:r>
      <w:r w:rsidRPr="003C71F0">
        <w:rPr>
          <w:rFonts w:cs="2  Lotus" w:hint="cs"/>
          <w:sz w:val="20"/>
          <w:szCs w:val="20"/>
          <w:rtl/>
        </w:rPr>
        <w:t>،</w:t>
      </w:r>
      <w:r w:rsidRPr="003C71F0">
        <w:rPr>
          <w:rFonts w:cs="2  Lotus"/>
          <w:sz w:val="20"/>
          <w:szCs w:val="20"/>
          <w:rtl/>
        </w:rPr>
        <w:t xml:space="preserve"> </w:t>
      </w:r>
      <w:r w:rsidRPr="003C71F0">
        <w:rPr>
          <w:rFonts w:cs="2  Lotus" w:hint="cs"/>
          <w:sz w:val="20"/>
          <w:szCs w:val="20"/>
          <w:rtl/>
        </w:rPr>
        <w:t>ج‏</w:t>
      </w:r>
      <w:r w:rsidRPr="003C71F0">
        <w:rPr>
          <w:rFonts w:cs="2  Lotus"/>
          <w:sz w:val="20"/>
          <w:szCs w:val="20"/>
          <w:rtl/>
        </w:rPr>
        <w:t>10</w:t>
      </w:r>
      <w:r w:rsidRPr="003C71F0">
        <w:rPr>
          <w:rFonts w:cs="2  Lotus" w:hint="cs"/>
          <w:sz w:val="20"/>
          <w:szCs w:val="20"/>
          <w:rtl/>
        </w:rPr>
        <w:t>،</w:t>
      </w:r>
      <w:r w:rsidRPr="003C71F0">
        <w:rPr>
          <w:rFonts w:cs="2  Lotus"/>
          <w:sz w:val="20"/>
          <w:szCs w:val="20"/>
          <w:rtl/>
        </w:rPr>
        <w:t xml:space="preserve"> </w:t>
      </w:r>
      <w:r w:rsidRPr="003C71F0">
        <w:rPr>
          <w:rFonts w:cs="2  Lotus" w:hint="cs"/>
          <w:sz w:val="20"/>
          <w:szCs w:val="20"/>
          <w:rtl/>
        </w:rPr>
        <w:t>ص</w:t>
      </w:r>
      <w:r w:rsidRPr="003C71F0">
        <w:rPr>
          <w:rFonts w:cs="2  Lotus"/>
          <w:sz w:val="20"/>
          <w:szCs w:val="20"/>
          <w:rtl/>
        </w:rPr>
        <w:t>: 118</w:t>
      </w:r>
    </w:p>
  </w:footnote>
  <w:footnote w:id="6">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وسائل الشیعه، ج 28 ص 281 باب حد النباش</w:t>
      </w:r>
    </w:p>
  </w:footnote>
  <w:footnote w:id="7">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روایت عامه روایتی است که اصحاب اجماع از او نقل کرده باشند</w:t>
      </w:r>
    </w:p>
  </w:footnote>
  <w:footnote w:id="8">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وسائل الشیعه، جلد 28، ص 282</w:t>
      </w:r>
    </w:p>
  </w:footnote>
  <w:footnote w:id="9">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با توجه به اینکه جمله مفعول دارد</w:t>
      </w:r>
    </w:p>
  </w:footnote>
  <w:footnote w:id="10">
    <w:p w:rsidR="003C71F0" w:rsidRPr="003C71F0" w:rsidRDefault="003C71F0" w:rsidP="003C71F0">
      <w:pPr>
        <w:pStyle w:val="ae"/>
        <w:jc w:val="both"/>
        <w:rPr>
          <w:rFonts w:cs="2  Lotus"/>
          <w:sz w:val="20"/>
          <w:szCs w:val="20"/>
        </w:rPr>
      </w:pPr>
      <w:r w:rsidRPr="003C71F0">
        <w:rPr>
          <w:rStyle w:val="aff0"/>
          <w:rFonts w:cs="2  Lotus"/>
          <w:sz w:val="20"/>
          <w:szCs w:val="20"/>
        </w:rPr>
        <w:footnoteRef/>
      </w:r>
      <w:r w:rsidRPr="003C71F0">
        <w:rPr>
          <w:rFonts w:cs="2  Lotus"/>
          <w:sz w:val="20"/>
          <w:szCs w:val="20"/>
          <w:rtl/>
        </w:rPr>
        <w:t xml:space="preserve"> </w:t>
      </w:r>
      <w:r w:rsidRPr="003C71F0">
        <w:rPr>
          <w:rFonts w:cs="2  Lotus" w:hint="cs"/>
          <w:sz w:val="20"/>
          <w:szCs w:val="20"/>
          <w:rtl/>
        </w:rPr>
        <w:t>سوره بقره: آیه 186-187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C71F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6DE9DE5" wp14:editId="455C183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791A788E" wp14:editId="078FD9B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3C71F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C71F0" w:rsidRPr="003C71F0">
      <w:rPr>
        <w:rFonts w:ascii="IranNastaliq" w:hAnsi="IranNastaliq" w:cs="IranNastaliq"/>
        <w:sz w:val="40"/>
        <w:szCs w:val="40"/>
        <w:rtl/>
      </w:rPr>
      <w:t xml:space="preserve">894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F0"/>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1F0"/>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4ECD"/>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21C7"/>
    <w:rsid w:val="00A9616A"/>
    <w:rsid w:val="00A96F68"/>
    <w:rsid w:val="00AA2342"/>
    <w:rsid w:val="00AD0304"/>
    <w:rsid w:val="00AD27BE"/>
    <w:rsid w:val="00AF0F1A"/>
    <w:rsid w:val="00B15027"/>
    <w:rsid w:val="00B21CF4"/>
    <w:rsid w:val="00B24300"/>
    <w:rsid w:val="00B63F15"/>
    <w:rsid w:val="00BA51A8"/>
    <w:rsid w:val="00BB497C"/>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1F9F"/>
    <w:rsid w:val="00EA01EC"/>
    <w:rsid w:val="00EA15B0"/>
    <w:rsid w:val="00EA5D97"/>
    <w:rsid w:val="00EC4393"/>
    <w:rsid w:val="00EE1C07"/>
    <w:rsid w:val="00EE2C91"/>
    <w:rsid w:val="00EE3979"/>
    <w:rsid w:val="00EF138C"/>
    <w:rsid w:val="00F034CE"/>
    <w:rsid w:val="00F10A0F"/>
    <w:rsid w:val="00F40284"/>
    <w:rsid w:val="00F67976"/>
    <w:rsid w:val="00F70BE1"/>
    <w:rsid w:val="00F8565A"/>
    <w:rsid w:val="00FA246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C71F0"/>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C71F0"/>
    <w:pPr>
      <w:keepNext/>
      <w:keepLines/>
      <w:spacing w:after="0"/>
      <w:ind w:firstLine="0"/>
      <w:jc w:val="left"/>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C71F0"/>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C71F0"/>
    <w:rPr>
      <w:vertAlign w:val="superscript"/>
    </w:rPr>
  </w:style>
  <w:style w:type="character" w:styleId="aff1">
    <w:name w:val="Hyperlink"/>
    <w:basedOn w:val="a2"/>
    <w:uiPriority w:val="99"/>
    <w:unhideWhenUsed/>
    <w:rsid w:val="003C7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C71F0"/>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C71F0"/>
    <w:pPr>
      <w:keepNext/>
      <w:keepLines/>
      <w:spacing w:after="0"/>
      <w:ind w:firstLine="0"/>
      <w:jc w:val="left"/>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C71F0"/>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C71F0"/>
    <w:rPr>
      <w:vertAlign w:val="superscript"/>
    </w:rPr>
  </w:style>
  <w:style w:type="character" w:styleId="aff1">
    <w:name w:val="Hyperlink"/>
    <w:basedOn w:val="a2"/>
    <w:uiPriority w:val="99"/>
    <w:unhideWhenUsed/>
    <w:rsid w:val="003C7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kifeqh.ir/%D8%AD%DB%8C%D8%B6" TargetMode="External"/><Relationship Id="rId13" Type="http://schemas.openxmlformats.org/officeDocument/2006/relationships/hyperlink" Target="http://www.wikifeqh.ir/%D9%82%D8%B6%D8%A7%D8%A1" TargetMode="External"/><Relationship Id="rId3" Type="http://schemas.openxmlformats.org/officeDocument/2006/relationships/hyperlink" Target="http://www.wikifeqh.ir/%D8%A7%D8%AD%D8%AA%DB%8C%D8%A7%D8%B7" TargetMode="External"/><Relationship Id="rId7" Type="http://schemas.openxmlformats.org/officeDocument/2006/relationships/hyperlink" Target="http://www.wikifeqh.ir/%D8%B7%D9%87%D8%A7%D8%B1%D8%AA" TargetMode="External"/><Relationship Id="rId12" Type="http://schemas.openxmlformats.org/officeDocument/2006/relationships/hyperlink" Target="http://www.wikifeqh.ir/%D8%BA%D8%B3%D9%84" TargetMode="External"/><Relationship Id="rId2" Type="http://schemas.openxmlformats.org/officeDocument/2006/relationships/hyperlink" Target="http://www.wikifeqh.ir/%D8%B8%D9%87%D9%88%D8%B1" TargetMode="External"/><Relationship Id="rId1" Type="http://schemas.openxmlformats.org/officeDocument/2006/relationships/hyperlink" Target="http://www.wikifeqh.ir/%D8%AA%D9%81%D8%AD%D8%B5" TargetMode="External"/><Relationship Id="rId6" Type="http://schemas.openxmlformats.org/officeDocument/2006/relationships/hyperlink" Target="http://www.wikifeqh.ir/%D8%B8%D9%87%D9%88%D8%B1_%DA%A9%D9%84%D8%A7%D9%85" TargetMode="External"/><Relationship Id="rId11" Type="http://schemas.openxmlformats.org/officeDocument/2006/relationships/hyperlink" Target="http://www.wikifeqh.ir/%D9%88%D8%B6%D9%88" TargetMode="External"/><Relationship Id="rId5" Type="http://schemas.openxmlformats.org/officeDocument/2006/relationships/hyperlink" Target="http://www.wikifeqh.ir/%DA%86%DB%8C%D8%B1%DA%AF%DB%8C" TargetMode="External"/><Relationship Id="rId15" Type="http://schemas.openxmlformats.org/officeDocument/2006/relationships/hyperlink" Target="http://www.wikifeqh.ir/%D8%B8%D9%88%D8%A7%D9%87%D8%B1" TargetMode="External"/><Relationship Id="rId10" Type="http://schemas.openxmlformats.org/officeDocument/2006/relationships/hyperlink" Target="http://www.wikifeqh.ir/%D8%A7%D8%B3%D8%AA%D8%AD%D8%A7%D8%B6%D9%87" TargetMode="External"/><Relationship Id="rId4" Type="http://schemas.openxmlformats.org/officeDocument/2006/relationships/hyperlink" Target="http://www.wikifeqh.ir/%D8%AA%D8%AD%D9%81%D8%B8" TargetMode="External"/><Relationship Id="rId9" Type="http://schemas.openxmlformats.org/officeDocument/2006/relationships/hyperlink" Target="http://www.wikifeqh.ir/%D9%86%D9%81%D8%A7%D8%B3" TargetMode="External"/><Relationship Id="rId14" Type="http://schemas.openxmlformats.org/officeDocument/2006/relationships/hyperlink" Target="http://www.wikifeqh.ir/%D8%A7%D8%B5%D9%88%D9%84_%D9%81%D9%82%D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9</TotalTime>
  <Pages>8</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110</cp:lastModifiedBy>
  <cp:revision>5</cp:revision>
  <dcterms:created xsi:type="dcterms:W3CDTF">2015-02-13T08:27:00Z</dcterms:created>
  <dcterms:modified xsi:type="dcterms:W3CDTF">2015-07-27T14:44:00Z</dcterms:modified>
</cp:coreProperties>
</file>