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77B" w:rsidRPr="0059396A" w:rsidRDefault="00154F24" w:rsidP="00F7277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9396A">
        <w:rPr>
          <w:rFonts w:ascii="IRBadr" w:hAnsi="IRBadr" w:cs="IRBadr"/>
          <w:sz w:val="28"/>
          <w:szCs w:val="28"/>
          <w:rtl/>
          <w:lang w:bidi="fa-IR"/>
        </w:rPr>
        <w:t>بسم‌الله</w:t>
      </w:r>
      <w:r w:rsidR="00F7277B" w:rsidRPr="0059396A">
        <w:rPr>
          <w:rFonts w:ascii="IRBadr" w:hAnsi="IRBadr" w:cs="IRBadr"/>
          <w:sz w:val="28"/>
          <w:szCs w:val="28"/>
          <w:rtl/>
          <w:lang w:bidi="fa-IR"/>
        </w:rPr>
        <w:t xml:space="preserve"> الرحمن الرحیم</w:t>
      </w:r>
    </w:p>
    <w:p w:rsidR="003B551A" w:rsidRPr="0059396A" w:rsidRDefault="003B551A" w:rsidP="003B551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9396A">
        <w:rPr>
          <w:rFonts w:ascii="IRBadr" w:hAnsi="IRBadr" w:cs="IRBadr"/>
          <w:sz w:val="28"/>
          <w:szCs w:val="28"/>
          <w:rtl/>
          <w:lang w:bidi="fa-IR"/>
        </w:rPr>
        <w:t>فهرست مطالب:</w:t>
      </w:r>
    </w:p>
    <w:p w:rsidR="003B551A" w:rsidRPr="0059396A" w:rsidRDefault="003B551A" w:rsidP="003B551A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r w:rsidRPr="0059396A">
        <w:rPr>
          <w:rFonts w:ascii="IRBadr" w:hAnsi="IRBadr" w:cs="IRBadr"/>
          <w:sz w:val="28"/>
          <w:rtl/>
        </w:rPr>
        <w:fldChar w:fldCharType="begin"/>
      </w:r>
      <w:r w:rsidRPr="0059396A">
        <w:rPr>
          <w:rFonts w:ascii="IRBadr" w:hAnsi="IRBadr" w:cs="IRBadr"/>
          <w:sz w:val="28"/>
          <w:rtl/>
        </w:rPr>
        <w:instrText xml:space="preserve"> </w:instrText>
      </w:r>
      <w:r w:rsidRPr="0059396A">
        <w:rPr>
          <w:rFonts w:ascii="IRBadr" w:hAnsi="IRBadr" w:cs="IRBadr"/>
          <w:sz w:val="28"/>
        </w:rPr>
        <w:instrText>TOC</w:instrText>
      </w:r>
      <w:r w:rsidRPr="0059396A">
        <w:rPr>
          <w:rFonts w:ascii="IRBadr" w:hAnsi="IRBadr" w:cs="IRBadr"/>
          <w:sz w:val="28"/>
          <w:rtl/>
        </w:rPr>
        <w:instrText xml:space="preserve"> \</w:instrText>
      </w:r>
      <w:r w:rsidRPr="0059396A">
        <w:rPr>
          <w:rFonts w:ascii="IRBadr" w:hAnsi="IRBadr" w:cs="IRBadr"/>
          <w:sz w:val="28"/>
        </w:rPr>
        <w:instrText>o "</w:instrText>
      </w:r>
      <w:r w:rsidRPr="0059396A">
        <w:rPr>
          <w:rFonts w:ascii="IRBadr" w:hAnsi="IRBadr" w:cs="IRBadr"/>
          <w:sz w:val="28"/>
          <w:rtl/>
        </w:rPr>
        <w:instrText>1-4</w:instrText>
      </w:r>
      <w:r w:rsidRPr="0059396A">
        <w:rPr>
          <w:rFonts w:ascii="IRBadr" w:hAnsi="IRBadr" w:cs="IRBadr"/>
          <w:sz w:val="28"/>
        </w:rPr>
        <w:instrText>" \h \z \u</w:instrText>
      </w:r>
      <w:r w:rsidRPr="0059396A">
        <w:rPr>
          <w:rFonts w:ascii="IRBadr" w:hAnsi="IRBadr" w:cs="IRBadr"/>
          <w:sz w:val="28"/>
          <w:rtl/>
        </w:rPr>
        <w:instrText xml:space="preserve"> </w:instrText>
      </w:r>
      <w:r w:rsidRPr="0059396A">
        <w:rPr>
          <w:rFonts w:ascii="IRBadr" w:hAnsi="IRBadr" w:cs="IRBadr"/>
          <w:sz w:val="28"/>
          <w:rtl/>
        </w:rPr>
        <w:fldChar w:fldCharType="separate"/>
      </w:r>
      <w:hyperlink w:anchor="_Toc427655303" w:history="1">
        <w:r w:rsidRPr="0059396A">
          <w:rPr>
            <w:rStyle w:val="Hyperlink"/>
            <w:rFonts w:ascii="IRBadr" w:hAnsi="IRBadr" w:cs="IRBadr"/>
            <w:noProof/>
            <w:rtl/>
          </w:rPr>
          <w:t>حد محارب</w:t>
        </w:r>
        <w:r w:rsidRPr="0059396A">
          <w:rPr>
            <w:rFonts w:ascii="IRBadr" w:hAnsi="IRBadr" w:cs="IRBadr"/>
            <w:noProof/>
            <w:webHidden/>
          </w:rPr>
          <w:tab/>
        </w:r>
        <w:r w:rsidRPr="0059396A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Pr="0059396A">
          <w:rPr>
            <w:rFonts w:ascii="IRBadr" w:hAnsi="IRBadr" w:cs="IRBadr"/>
            <w:noProof/>
            <w:webHidden/>
          </w:rPr>
          <w:instrText xml:space="preserve"> PAGEREF _Toc427655303 \h </w:instrText>
        </w:r>
        <w:r w:rsidRPr="0059396A">
          <w:rPr>
            <w:rStyle w:val="Hyperlink"/>
            <w:rFonts w:ascii="IRBadr" w:hAnsi="IRBadr" w:cs="IRBadr"/>
            <w:noProof/>
            <w:rtl/>
          </w:rPr>
        </w:r>
        <w:r w:rsidRPr="0059396A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Pr="0059396A">
          <w:rPr>
            <w:rFonts w:ascii="IRBadr" w:hAnsi="IRBadr" w:cs="IRBadr"/>
            <w:noProof/>
            <w:webHidden/>
          </w:rPr>
          <w:t>2</w:t>
        </w:r>
        <w:r w:rsidRPr="0059396A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3B551A" w:rsidRPr="0059396A" w:rsidRDefault="00784510" w:rsidP="003B551A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655304" w:history="1">
        <w:r w:rsidR="003B551A" w:rsidRPr="0059396A">
          <w:rPr>
            <w:rStyle w:val="Hyperlink"/>
            <w:rFonts w:ascii="IRBadr" w:hAnsi="IRBadr" w:cs="IRBadr"/>
            <w:noProof/>
            <w:rtl/>
          </w:rPr>
          <w:t>شرط حمل سلاح</w:t>
        </w:r>
        <w:r w:rsidR="003B551A" w:rsidRPr="0059396A">
          <w:rPr>
            <w:rFonts w:ascii="IRBadr" w:hAnsi="IRBadr" w:cs="IRBadr"/>
            <w:noProof/>
            <w:webHidden/>
          </w:rPr>
          <w:tab/>
        </w:r>
        <w:r w:rsidR="003B551A" w:rsidRPr="0059396A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3B551A" w:rsidRPr="0059396A">
          <w:rPr>
            <w:rFonts w:ascii="IRBadr" w:hAnsi="IRBadr" w:cs="IRBadr"/>
            <w:noProof/>
            <w:webHidden/>
          </w:rPr>
          <w:instrText xml:space="preserve"> PAGEREF _Toc427655304 \h </w:instrText>
        </w:r>
        <w:r w:rsidR="003B551A" w:rsidRPr="0059396A">
          <w:rPr>
            <w:rStyle w:val="Hyperlink"/>
            <w:rFonts w:ascii="IRBadr" w:hAnsi="IRBadr" w:cs="IRBadr"/>
            <w:noProof/>
            <w:rtl/>
          </w:rPr>
        </w:r>
        <w:r w:rsidR="003B551A" w:rsidRPr="0059396A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3B551A" w:rsidRPr="0059396A">
          <w:rPr>
            <w:rFonts w:ascii="IRBadr" w:hAnsi="IRBadr" w:cs="IRBadr"/>
            <w:noProof/>
            <w:webHidden/>
          </w:rPr>
          <w:t>2</w:t>
        </w:r>
        <w:r w:rsidR="003B551A" w:rsidRPr="0059396A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3B551A" w:rsidRPr="0059396A" w:rsidRDefault="00784510" w:rsidP="003B551A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655305" w:history="1">
        <w:r w:rsidR="003B551A" w:rsidRPr="0059396A">
          <w:rPr>
            <w:rStyle w:val="Hyperlink"/>
            <w:rFonts w:ascii="IRBadr" w:hAnsi="IRBadr" w:cs="IRBadr"/>
            <w:noProof/>
            <w:rtl/>
          </w:rPr>
          <w:t>نظریات در این باب</w:t>
        </w:r>
        <w:r w:rsidR="003B551A" w:rsidRPr="0059396A">
          <w:rPr>
            <w:rFonts w:ascii="IRBadr" w:hAnsi="IRBadr" w:cs="IRBadr"/>
            <w:noProof/>
            <w:webHidden/>
          </w:rPr>
          <w:tab/>
        </w:r>
        <w:r w:rsidR="003B551A" w:rsidRPr="0059396A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3B551A" w:rsidRPr="0059396A">
          <w:rPr>
            <w:rFonts w:ascii="IRBadr" w:hAnsi="IRBadr" w:cs="IRBadr"/>
            <w:noProof/>
            <w:webHidden/>
          </w:rPr>
          <w:instrText xml:space="preserve"> PAGEREF _Toc427655305 \h </w:instrText>
        </w:r>
        <w:r w:rsidR="003B551A" w:rsidRPr="0059396A">
          <w:rPr>
            <w:rStyle w:val="Hyperlink"/>
            <w:rFonts w:ascii="IRBadr" w:hAnsi="IRBadr" w:cs="IRBadr"/>
            <w:noProof/>
            <w:rtl/>
          </w:rPr>
        </w:r>
        <w:r w:rsidR="003B551A" w:rsidRPr="0059396A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3B551A" w:rsidRPr="0059396A">
          <w:rPr>
            <w:rFonts w:ascii="IRBadr" w:hAnsi="IRBadr" w:cs="IRBadr"/>
            <w:noProof/>
            <w:webHidden/>
          </w:rPr>
          <w:t>2</w:t>
        </w:r>
        <w:r w:rsidR="003B551A" w:rsidRPr="0059396A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3B551A" w:rsidRPr="0059396A" w:rsidRDefault="00784510" w:rsidP="003B551A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655306" w:history="1">
        <w:r w:rsidR="003B551A" w:rsidRPr="0059396A">
          <w:rPr>
            <w:rStyle w:val="Hyperlink"/>
            <w:rFonts w:ascii="IRBadr" w:hAnsi="IRBadr" w:cs="IRBadr"/>
            <w:noProof/>
            <w:rtl/>
          </w:rPr>
          <w:t>جمع‌بندی</w:t>
        </w:r>
        <w:r w:rsidR="003B551A" w:rsidRPr="0059396A">
          <w:rPr>
            <w:rFonts w:ascii="IRBadr" w:hAnsi="IRBadr" w:cs="IRBadr"/>
            <w:noProof/>
            <w:webHidden/>
          </w:rPr>
          <w:tab/>
        </w:r>
        <w:r w:rsidR="003B551A" w:rsidRPr="0059396A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3B551A" w:rsidRPr="0059396A">
          <w:rPr>
            <w:rFonts w:ascii="IRBadr" w:hAnsi="IRBadr" w:cs="IRBadr"/>
            <w:noProof/>
            <w:webHidden/>
          </w:rPr>
          <w:instrText xml:space="preserve"> PAGEREF _Toc427655306 \h </w:instrText>
        </w:r>
        <w:r w:rsidR="003B551A" w:rsidRPr="0059396A">
          <w:rPr>
            <w:rStyle w:val="Hyperlink"/>
            <w:rFonts w:ascii="IRBadr" w:hAnsi="IRBadr" w:cs="IRBadr"/>
            <w:noProof/>
            <w:rtl/>
          </w:rPr>
        </w:r>
        <w:r w:rsidR="003B551A" w:rsidRPr="0059396A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3B551A" w:rsidRPr="0059396A">
          <w:rPr>
            <w:rFonts w:ascii="IRBadr" w:hAnsi="IRBadr" w:cs="IRBadr"/>
            <w:noProof/>
            <w:webHidden/>
          </w:rPr>
          <w:t>3</w:t>
        </w:r>
        <w:r w:rsidR="003B551A" w:rsidRPr="0059396A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3B551A" w:rsidRPr="0059396A" w:rsidRDefault="00784510" w:rsidP="003B551A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655307" w:history="1">
        <w:r w:rsidR="003B551A" w:rsidRPr="0059396A">
          <w:rPr>
            <w:rStyle w:val="Hyperlink"/>
            <w:rFonts w:ascii="IRBadr" w:hAnsi="IRBadr" w:cs="IRBadr"/>
            <w:noProof/>
            <w:rtl/>
          </w:rPr>
          <w:t>تنقیح بحث</w:t>
        </w:r>
        <w:r w:rsidR="003B551A" w:rsidRPr="0059396A">
          <w:rPr>
            <w:rFonts w:ascii="IRBadr" w:hAnsi="IRBadr" w:cs="IRBadr"/>
            <w:noProof/>
            <w:webHidden/>
          </w:rPr>
          <w:tab/>
        </w:r>
        <w:r w:rsidR="003B551A" w:rsidRPr="0059396A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3B551A" w:rsidRPr="0059396A">
          <w:rPr>
            <w:rFonts w:ascii="IRBadr" w:hAnsi="IRBadr" w:cs="IRBadr"/>
            <w:noProof/>
            <w:webHidden/>
          </w:rPr>
          <w:instrText xml:space="preserve"> PAGEREF _Toc427655307 \h </w:instrText>
        </w:r>
        <w:r w:rsidR="003B551A" w:rsidRPr="0059396A">
          <w:rPr>
            <w:rStyle w:val="Hyperlink"/>
            <w:rFonts w:ascii="IRBadr" w:hAnsi="IRBadr" w:cs="IRBadr"/>
            <w:noProof/>
            <w:rtl/>
          </w:rPr>
        </w:r>
        <w:r w:rsidR="003B551A" w:rsidRPr="0059396A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3B551A" w:rsidRPr="0059396A">
          <w:rPr>
            <w:rFonts w:ascii="IRBadr" w:hAnsi="IRBadr" w:cs="IRBadr"/>
            <w:noProof/>
            <w:webHidden/>
          </w:rPr>
          <w:t>3</w:t>
        </w:r>
        <w:r w:rsidR="003B551A" w:rsidRPr="0059396A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3B551A" w:rsidRPr="0059396A" w:rsidRDefault="00784510" w:rsidP="003B551A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655308" w:history="1">
        <w:r w:rsidR="003B551A" w:rsidRPr="0059396A">
          <w:rPr>
            <w:rStyle w:val="Hyperlink"/>
            <w:rFonts w:ascii="IRBadr" w:hAnsi="IRBadr" w:cs="IRBadr"/>
            <w:noProof/>
            <w:rtl/>
          </w:rPr>
          <w:t>اتخاذ مبنا</w:t>
        </w:r>
        <w:r w:rsidR="003B551A" w:rsidRPr="0059396A">
          <w:rPr>
            <w:rFonts w:ascii="IRBadr" w:hAnsi="IRBadr" w:cs="IRBadr"/>
            <w:noProof/>
            <w:webHidden/>
          </w:rPr>
          <w:tab/>
        </w:r>
        <w:r w:rsidR="003B551A" w:rsidRPr="0059396A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3B551A" w:rsidRPr="0059396A">
          <w:rPr>
            <w:rFonts w:ascii="IRBadr" w:hAnsi="IRBadr" w:cs="IRBadr"/>
            <w:noProof/>
            <w:webHidden/>
          </w:rPr>
          <w:instrText xml:space="preserve"> PAGEREF _Toc427655308 \h </w:instrText>
        </w:r>
        <w:r w:rsidR="003B551A" w:rsidRPr="0059396A">
          <w:rPr>
            <w:rStyle w:val="Hyperlink"/>
            <w:rFonts w:ascii="IRBadr" w:hAnsi="IRBadr" w:cs="IRBadr"/>
            <w:noProof/>
            <w:rtl/>
          </w:rPr>
        </w:r>
        <w:r w:rsidR="003B551A" w:rsidRPr="0059396A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3B551A" w:rsidRPr="0059396A">
          <w:rPr>
            <w:rFonts w:ascii="IRBadr" w:hAnsi="IRBadr" w:cs="IRBadr"/>
            <w:noProof/>
            <w:webHidden/>
          </w:rPr>
          <w:t>3</w:t>
        </w:r>
        <w:r w:rsidR="003B551A" w:rsidRPr="0059396A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3B551A" w:rsidRPr="0059396A" w:rsidRDefault="00784510" w:rsidP="003B551A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655309" w:history="1">
        <w:r w:rsidR="003B551A" w:rsidRPr="0059396A">
          <w:rPr>
            <w:rStyle w:val="Hyperlink"/>
            <w:rFonts w:ascii="IRBadr" w:hAnsi="IRBadr" w:cs="IRBadr"/>
            <w:noProof/>
            <w:rtl/>
          </w:rPr>
          <w:t>القای خصوصیت در معنای سلاح</w:t>
        </w:r>
        <w:r w:rsidR="003B551A" w:rsidRPr="0059396A">
          <w:rPr>
            <w:rFonts w:ascii="IRBadr" w:hAnsi="IRBadr" w:cs="IRBadr"/>
            <w:noProof/>
            <w:webHidden/>
          </w:rPr>
          <w:tab/>
        </w:r>
        <w:r w:rsidR="003B551A" w:rsidRPr="0059396A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3B551A" w:rsidRPr="0059396A">
          <w:rPr>
            <w:rFonts w:ascii="IRBadr" w:hAnsi="IRBadr" w:cs="IRBadr"/>
            <w:noProof/>
            <w:webHidden/>
          </w:rPr>
          <w:instrText xml:space="preserve"> PAGEREF _Toc427655309 \h </w:instrText>
        </w:r>
        <w:r w:rsidR="003B551A" w:rsidRPr="0059396A">
          <w:rPr>
            <w:rStyle w:val="Hyperlink"/>
            <w:rFonts w:ascii="IRBadr" w:hAnsi="IRBadr" w:cs="IRBadr"/>
            <w:noProof/>
            <w:rtl/>
          </w:rPr>
        </w:r>
        <w:r w:rsidR="003B551A" w:rsidRPr="0059396A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3B551A" w:rsidRPr="0059396A">
          <w:rPr>
            <w:rFonts w:ascii="IRBadr" w:hAnsi="IRBadr" w:cs="IRBadr"/>
            <w:noProof/>
            <w:webHidden/>
          </w:rPr>
          <w:t>3</w:t>
        </w:r>
        <w:r w:rsidR="003B551A" w:rsidRPr="0059396A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3B551A" w:rsidRPr="0059396A" w:rsidRDefault="00784510" w:rsidP="003B551A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655310" w:history="1">
        <w:r w:rsidR="003B551A" w:rsidRPr="0059396A">
          <w:rPr>
            <w:rStyle w:val="Hyperlink"/>
            <w:rFonts w:ascii="IRBadr" w:hAnsi="IRBadr" w:cs="IRBadr"/>
            <w:noProof/>
            <w:rtl/>
          </w:rPr>
          <w:t>مستندات شرطیت حمل سلاح</w:t>
        </w:r>
        <w:r w:rsidR="003B551A" w:rsidRPr="0059396A">
          <w:rPr>
            <w:rFonts w:ascii="IRBadr" w:hAnsi="IRBadr" w:cs="IRBadr"/>
            <w:noProof/>
            <w:webHidden/>
          </w:rPr>
          <w:tab/>
        </w:r>
        <w:r w:rsidR="003B551A" w:rsidRPr="0059396A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3B551A" w:rsidRPr="0059396A">
          <w:rPr>
            <w:rFonts w:ascii="IRBadr" w:hAnsi="IRBadr" w:cs="IRBadr"/>
            <w:noProof/>
            <w:webHidden/>
          </w:rPr>
          <w:instrText xml:space="preserve"> PAGEREF _Toc427655310 \h </w:instrText>
        </w:r>
        <w:r w:rsidR="003B551A" w:rsidRPr="0059396A">
          <w:rPr>
            <w:rStyle w:val="Hyperlink"/>
            <w:rFonts w:ascii="IRBadr" w:hAnsi="IRBadr" w:cs="IRBadr"/>
            <w:noProof/>
            <w:rtl/>
          </w:rPr>
        </w:r>
        <w:r w:rsidR="003B551A" w:rsidRPr="0059396A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3B551A" w:rsidRPr="0059396A">
          <w:rPr>
            <w:rFonts w:ascii="IRBadr" w:hAnsi="IRBadr" w:cs="IRBadr"/>
            <w:noProof/>
            <w:webHidden/>
          </w:rPr>
          <w:t>4</w:t>
        </w:r>
        <w:r w:rsidR="003B551A" w:rsidRPr="0059396A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3B551A" w:rsidRPr="0059396A" w:rsidRDefault="00784510" w:rsidP="003B551A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655311" w:history="1">
        <w:r w:rsidR="003B551A" w:rsidRPr="0059396A">
          <w:rPr>
            <w:rStyle w:val="Hyperlink"/>
            <w:rFonts w:ascii="IRBadr" w:hAnsi="IRBadr" w:cs="IRBadr"/>
            <w:noProof/>
            <w:rtl/>
          </w:rPr>
          <w:t>روایت اول</w:t>
        </w:r>
        <w:r w:rsidR="003B551A" w:rsidRPr="0059396A">
          <w:rPr>
            <w:rFonts w:ascii="IRBadr" w:hAnsi="IRBadr" w:cs="IRBadr"/>
            <w:noProof/>
            <w:webHidden/>
          </w:rPr>
          <w:tab/>
        </w:r>
        <w:r w:rsidR="003B551A" w:rsidRPr="0059396A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3B551A" w:rsidRPr="0059396A">
          <w:rPr>
            <w:rFonts w:ascii="IRBadr" w:hAnsi="IRBadr" w:cs="IRBadr"/>
            <w:noProof/>
            <w:webHidden/>
          </w:rPr>
          <w:instrText xml:space="preserve"> PAGEREF _Toc427655311 \h </w:instrText>
        </w:r>
        <w:r w:rsidR="003B551A" w:rsidRPr="0059396A">
          <w:rPr>
            <w:rStyle w:val="Hyperlink"/>
            <w:rFonts w:ascii="IRBadr" w:hAnsi="IRBadr" w:cs="IRBadr"/>
            <w:noProof/>
            <w:rtl/>
          </w:rPr>
        </w:r>
        <w:r w:rsidR="003B551A" w:rsidRPr="0059396A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3B551A" w:rsidRPr="0059396A">
          <w:rPr>
            <w:rFonts w:ascii="IRBadr" w:hAnsi="IRBadr" w:cs="IRBadr"/>
            <w:noProof/>
            <w:webHidden/>
          </w:rPr>
          <w:t>4</w:t>
        </w:r>
        <w:r w:rsidR="003B551A" w:rsidRPr="0059396A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3B551A" w:rsidRPr="0059396A" w:rsidRDefault="00784510" w:rsidP="003B551A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655312" w:history="1">
        <w:r w:rsidR="003B551A" w:rsidRPr="0059396A">
          <w:rPr>
            <w:rStyle w:val="Hyperlink"/>
            <w:rFonts w:ascii="IRBadr" w:hAnsi="IRBadr" w:cs="IRBadr"/>
            <w:noProof/>
            <w:rtl/>
          </w:rPr>
          <w:t>روایت دوم</w:t>
        </w:r>
        <w:r w:rsidR="003B551A" w:rsidRPr="0059396A">
          <w:rPr>
            <w:rFonts w:ascii="IRBadr" w:hAnsi="IRBadr" w:cs="IRBadr"/>
            <w:noProof/>
            <w:webHidden/>
          </w:rPr>
          <w:tab/>
        </w:r>
        <w:r w:rsidR="003B551A" w:rsidRPr="0059396A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3B551A" w:rsidRPr="0059396A">
          <w:rPr>
            <w:rFonts w:ascii="IRBadr" w:hAnsi="IRBadr" w:cs="IRBadr"/>
            <w:noProof/>
            <w:webHidden/>
          </w:rPr>
          <w:instrText xml:space="preserve"> PAGEREF _Toc427655312 \h </w:instrText>
        </w:r>
        <w:r w:rsidR="003B551A" w:rsidRPr="0059396A">
          <w:rPr>
            <w:rStyle w:val="Hyperlink"/>
            <w:rFonts w:ascii="IRBadr" w:hAnsi="IRBadr" w:cs="IRBadr"/>
            <w:noProof/>
            <w:rtl/>
          </w:rPr>
        </w:r>
        <w:r w:rsidR="003B551A" w:rsidRPr="0059396A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3B551A" w:rsidRPr="0059396A">
          <w:rPr>
            <w:rFonts w:ascii="IRBadr" w:hAnsi="IRBadr" w:cs="IRBadr"/>
            <w:noProof/>
            <w:webHidden/>
          </w:rPr>
          <w:t>4</w:t>
        </w:r>
        <w:r w:rsidR="003B551A" w:rsidRPr="0059396A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3B551A" w:rsidRPr="0059396A" w:rsidRDefault="00784510" w:rsidP="003B551A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655313" w:history="1">
        <w:r w:rsidR="003B551A" w:rsidRPr="0059396A">
          <w:rPr>
            <w:rStyle w:val="Hyperlink"/>
            <w:rFonts w:ascii="IRBadr" w:hAnsi="IRBadr" w:cs="IRBadr"/>
            <w:noProof/>
            <w:rtl/>
          </w:rPr>
          <w:t>روایت سوم</w:t>
        </w:r>
        <w:r w:rsidR="003B551A" w:rsidRPr="0059396A">
          <w:rPr>
            <w:rFonts w:ascii="IRBadr" w:hAnsi="IRBadr" w:cs="IRBadr"/>
            <w:noProof/>
            <w:webHidden/>
          </w:rPr>
          <w:tab/>
        </w:r>
        <w:r w:rsidR="003B551A" w:rsidRPr="0059396A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3B551A" w:rsidRPr="0059396A">
          <w:rPr>
            <w:rFonts w:ascii="IRBadr" w:hAnsi="IRBadr" w:cs="IRBadr"/>
            <w:noProof/>
            <w:webHidden/>
          </w:rPr>
          <w:instrText xml:space="preserve"> PAGEREF _Toc427655313 \h </w:instrText>
        </w:r>
        <w:r w:rsidR="003B551A" w:rsidRPr="0059396A">
          <w:rPr>
            <w:rStyle w:val="Hyperlink"/>
            <w:rFonts w:ascii="IRBadr" w:hAnsi="IRBadr" w:cs="IRBadr"/>
            <w:noProof/>
            <w:rtl/>
          </w:rPr>
        </w:r>
        <w:r w:rsidR="003B551A" w:rsidRPr="0059396A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3B551A" w:rsidRPr="0059396A">
          <w:rPr>
            <w:rFonts w:ascii="IRBadr" w:hAnsi="IRBadr" w:cs="IRBadr"/>
            <w:noProof/>
            <w:webHidden/>
          </w:rPr>
          <w:t>5</w:t>
        </w:r>
        <w:r w:rsidR="003B551A" w:rsidRPr="0059396A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3B551A" w:rsidRPr="0059396A" w:rsidRDefault="00784510" w:rsidP="003B551A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655314" w:history="1">
        <w:r w:rsidR="003B551A" w:rsidRPr="0059396A">
          <w:rPr>
            <w:rStyle w:val="Hyperlink"/>
            <w:rFonts w:ascii="IRBadr" w:hAnsi="IRBadr" w:cs="IRBadr"/>
            <w:noProof/>
            <w:rtl/>
          </w:rPr>
          <w:t>روایت چهارم</w:t>
        </w:r>
        <w:r w:rsidR="003B551A" w:rsidRPr="0059396A">
          <w:rPr>
            <w:rFonts w:ascii="IRBadr" w:hAnsi="IRBadr" w:cs="IRBadr"/>
            <w:noProof/>
            <w:webHidden/>
          </w:rPr>
          <w:tab/>
        </w:r>
        <w:r w:rsidR="003B551A" w:rsidRPr="0059396A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3B551A" w:rsidRPr="0059396A">
          <w:rPr>
            <w:rFonts w:ascii="IRBadr" w:hAnsi="IRBadr" w:cs="IRBadr"/>
            <w:noProof/>
            <w:webHidden/>
          </w:rPr>
          <w:instrText xml:space="preserve"> PAGEREF _Toc427655314 \h </w:instrText>
        </w:r>
        <w:r w:rsidR="003B551A" w:rsidRPr="0059396A">
          <w:rPr>
            <w:rStyle w:val="Hyperlink"/>
            <w:rFonts w:ascii="IRBadr" w:hAnsi="IRBadr" w:cs="IRBadr"/>
            <w:noProof/>
            <w:rtl/>
          </w:rPr>
        </w:r>
        <w:r w:rsidR="003B551A" w:rsidRPr="0059396A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3B551A" w:rsidRPr="0059396A">
          <w:rPr>
            <w:rFonts w:ascii="IRBadr" w:hAnsi="IRBadr" w:cs="IRBadr"/>
            <w:noProof/>
            <w:webHidden/>
          </w:rPr>
          <w:t>5</w:t>
        </w:r>
        <w:r w:rsidR="003B551A" w:rsidRPr="0059396A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3B551A" w:rsidRPr="0059396A" w:rsidRDefault="00784510" w:rsidP="003B551A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655315" w:history="1">
        <w:r w:rsidR="003B551A" w:rsidRPr="0059396A">
          <w:rPr>
            <w:rStyle w:val="Hyperlink"/>
            <w:rFonts w:ascii="IRBadr" w:hAnsi="IRBadr" w:cs="IRBadr"/>
            <w:noProof/>
            <w:rtl/>
          </w:rPr>
          <w:t>نتیجه‌گیری</w:t>
        </w:r>
        <w:r w:rsidR="003B551A" w:rsidRPr="0059396A">
          <w:rPr>
            <w:rFonts w:ascii="IRBadr" w:hAnsi="IRBadr" w:cs="IRBadr"/>
            <w:noProof/>
            <w:webHidden/>
          </w:rPr>
          <w:tab/>
        </w:r>
        <w:r w:rsidR="003B551A" w:rsidRPr="0059396A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3B551A" w:rsidRPr="0059396A">
          <w:rPr>
            <w:rFonts w:ascii="IRBadr" w:hAnsi="IRBadr" w:cs="IRBadr"/>
            <w:noProof/>
            <w:webHidden/>
          </w:rPr>
          <w:instrText xml:space="preserve"> PAGEREF _Toc427655315 \h </w:instrText>
        </w:r>
        <w:r w:rsidR="003B551A" w:rsidRPr="0059396A">
          <w:rPr>
            <w:rStyle w:val="Hyperlink"/>
            <w:rFonts w:ascii="IRBadr" w:hAnsi="IRBadr" w:cs="IRBadr"/>
            <w:noProof/>
            <w:rtl/>
          </w:rPr>
        </w:r>
        <w:r w:rsidR="003B551A" w:rsidRPr="0059396A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3B551A" w:rsidRPr="0059396A">
          <w:rPr>
            <w:rFonts w:ascii="IRBadr" w:hAnsi="IRBadr" w:cs="IRBadr"/>
            <w:noProof/>
            <w:webHidden/>
          </w:rPr>
          <w:t>6</w:t>
        </w:r>
        <w:r w:rsidR="003B551A" w:rsidRPr="0059396A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3B551A" w:rsidRPr="0059396A" w:rsidRDefault="00784510" w:rsidP="003B551A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7655316" w:history="1">
        <w:r w:rsidR="003B551A" w:rsidRPr="0059396A">
          <w:rPr>
            <w:rStyle w:val="Hyperlink"/>
            <w:rFonts w:ascii="IRBadr" w:hAnsi="IRBadr" w:cs="IRBadr"/>
            <w:noProof/>
            <w:rtl/>
          </w:rPr>
          <w:t>مباحث اخلاقی نهج‌البلاغه</w:t>
        </w:r>
        <w:r w:rsidR="003B551A" w:rsidRPr="0059396A">
          <w:rPr>
            <w:rFonts w:ascii="IRBadr" w:hAnsi="IRBadr" w:cs="IRBadr"/>
            <w:noProof/>
            <w:webHidden/>
          </w:rPr>
          <w:tab/>
        </w:r>
        <w:r w:rsidR="003B551A" w:rsidRPr="0059396A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3B551A" w:rsidRPr="0059396A">
          <w:rPr>
            <w:rFonts w:ascii="IRBadr" w:hAnsi="IRBadr" w:cs="IRBadr"/>
            <w:noProof/>
            <w:webHidden/>
          </w:rPr>
          <w:instrText xml:space="preserve"> PAGEREF _Toc427655316 \h </w:instrText>
        </w:r>
        <w:r w:rsidR="003B551A" w:rsidRPr="0059396A">
          <w:rPr>
            <w:rStyle w:val="Hyperlink"/>
            <w:rFonts w:ascii="IRBadr" w:hAnsi="IRBadr" w:cs="IRBadr"/>
            <w:noProof/>
            <w:rtl/>
          </w:rPr>
        </w:r>
        <w:r w:rsidR="003B551A" w:rsidRPr="0059396A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3B551A" w:rsidRPr="0059396A">
          <w:rPr>
            <w:rFonts w:ascii="IRBadr" w:hAnsi="IRBadr" w:cs="IRBadr"/>
            <w:noProof/>
            <w:webHidden/>
          </w:rPr>
          <w:t>6</w:t>
        </w:r>
        <w:r w:rsidR="003B551A" w:rsidRPr="0059396A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3B551A" w:rsidRPr="0059396A" w:rsidRDefault="00784510" w:rsidP="003B551A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7655317" w:history="1">
        <w:r w:rsidR="003B551A" w:rsidRPr="0059396A">
          <w:rPr>
            <w:rStyle w:val="Hyperlink"/>
            <w:rFonts w:ascii="IRBadr" w:hAnsi="IRBadr" w:cs="IRBadr"/>
            <w:noProof/>
            <w:rtl/>
          </w:rPr>
          <w:t>نزدیکی آخرت</w:t>
        </w:r>
        <w:r w:rsidR="003B551A" w:rsidRPr="0059396A">
          <w:rPr>
            <w:rFonts w:ascii="IRBadr" w:hAnsi="IRBadr" w:cs="IRBadr"/>
            <w:noProof/>
            <w:webHidden/>
          </w:rPr>
          <w:tab/>
        </w:r>
        <w:r w:rsidR="003B551A" w:rsidRPr="0059396A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3B551A" w:rsidRPr="0059396A">
          <w:rPr>
            <w:rFonts w:ascii="IRBadr" w:hAnsi="IRBadr" w:cs="IRBadr"/>
            <w:noProof/>
            <w:webHidden/>
          </w:rPr>
          <w:instrText xml:space="preserve"> PAGEREF _Toc427655317 \h </w:instrText>
        </w:r>
        <w:r w:rsidR="003B551A" w:rsidRPr="0059396A">
          <w:rPr>
            <w:rStyle w:val="Hyperlink"/>
            <w:rFonts w:ascii="IRBadr" w:hAnsi="IRBadr" w:cs="IRBadr"/>
            <w:noProof/>
            <w:rtl/>
          </w:rPr>
        </w:r>
        <w:r w:rsidR="003B551A" w:rsidRPr="0059396A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3B551A" w:rsidRPr="0059396A">
          <w:rPr>
            <w:rFonts w:ascii="IRBadr" w:hAnsi="IRBadr" w:cs="IRBadr"/>
            <w:noProof/>
            <w:webHidden/>
          </w:rPr>
          <w:t>6</w:t>
        </w:r>
        <w:r w:rsidR="003B551A" w:rsidRPr="0059396A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3B551A" w:rsidRPr="0059396A" w:rsidRDefault="003B551A" w:rsidP="003B551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9396A"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59396A" w:rsidRDefault="0059396A">
      <w:pPr>
        <w:spacing w:after="0" w:line="240" w:lineRule="auto"/>
        <w:rPr>
          <w:rFonts w:ascii="IRBadr" w:eastAsia="2  Lotus" w:hAnsi="IRBadr" w:cs="IRBadr"/>
          <w:bCs/>
          <w:sz w:val="28"/>
          <w:szCs w:val="44"/>
          <w:rtl/>
          <w:lang w:bidi="fa-IR"/>
        </w:rPr>
      </w:pPr>
      <w:bookmarkStart w:id="0" w:name="_Toc427655303"/>
      <w:r>
        <w:rPr>
          <w:rFonts w:ascii="IRBadr" w:hAnsi="IRBadr" w:cs="IRBadr"/>
          <w:rtl/>
        </w:rPr>
        <w:br w:type="page"/>
      </w:r>
    </w:p>
    <w:p w:rsidR="00F7277B" w:rsidRPr="0059396A" w:rsidRDefault="00F7277B" w:rsidP="00F7277B">
      <w:pPr>
        <w:pStyle w:val="Heading1"/>
        <w:rPr>
          <w:rFonts w:ascii="IRBadr" w:hAnsi="IRBadr" w:cs="IRBadr"/>
          <w:rtl/>
        </w:rPr>
      </w:pPr>
      <w:r w:rsidRPr="0059396A">
        <w:rPr>
          <w:rFonts w:ascii="IRBadr" w:hAnsi="IRBadr" w:cs="IRBadr"/>
          <w:rtl/>
        </w:rPr>
        <w:lastRenderedPageBreak/>
        <w:t>حد محارب</w:t>
      </w:r>
      <w:bookmarkEnd w:id="0"/>
    </w:p>
    <w:p w:rsidR="00F7277B" w:rsidRPr="0059396A" w:rsidRDefault="00F7277B" w:rsidP="00F7277B">
      <w:pPr>
        <w:pStyle w:val="Heading1"/>
        <w:rPr>
          <w:rFonts w:ascii="IRBadr" w:hAnsi="IRBadr" w:cs="IRBadr"/>
          <w:rtl/>
        </w:rPr>
      </w:pPr>
      <w:bookmarkStart w:id="1" w:name="_Toc427655304"/>
      <w:r w:rsidRPr="0059396A">
        <w:rPr>
          <w:rFonts w:ascii="IRBadr" w:hAnsi="IRBadr" w:cs="IRBadr"/>
          <w:rtl/>
        </w:rPr>
        <w:t>شرط حمل سلاح</w:t>
      </w:r>
      <w:bookmarkEnd w:id="1"/>
    </w:p>
    <w:p w:rsidR="00F7277B" w:rsidRPr="0059396A" w:rsidRDefault="00F7277B" w:rsidP="00F7277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9396A">
        <w:rPr>
          <w:rFonts w:ascii="IRBadr" w:hAnsi="IRBadr" w:cs="IRBadr"/>
          <w:sz w:val="28"/>
          <w:szCs w:val="28"/>
          <w:rtl/>
          <w:lang w:bidi="fa-IR"/>
        </w:rPr>
        <w:t>آیا در تحقق معنا و حکم محارب،</w:t>
      </w:r>
      <w:r w:rsidR="00154F24" w:rsidRPr="0059396A">
        <w:rPr>
          <w:rFonts w:ascii="IRBadr" w:hAnsi="IRBadr" w:cs="IRBadr"/>
          <w:sz w:val="28"/>
          <w:szCs w:val="28"/>
          <w:rtl/>
          <w:lang w:bidi="fa-IR"/>
        </w:rPr>
        <w:t xml:space="preserve"> حمل</w:t>
      </w:r>
      <w:r w:rsidRPr="0059396A">
        <w:rPr>
          <w:rFonts w:ascii="IRBadr" w:hAnsi="IRBadr" w:cs="IRBadr"/>
          <w:sz w:val="28"/>
          <w:szCs w:val="28"/>
          <w:rtl/>
          <w:lang w:bidi="fa-IR"/>
        </w:rPr>
        <w:t xml:space="preserve"> کردن سلاح نیز نقش دارد؟ </w:t>
      </w:r>
      <w:r w:rsidR="00154F24" w:rsidRPr="0059396A">
        <w:rPr>
          <w:rFonts w:ascii="IRBadr" w:hAnsi="IRBadr" w:cs="IRBadr"/>
          <w:sz w:val="28"/>
          <w:szCs w:val="28"/>
          <w:rtl/>
          <w:lang w:bidi="fa-IR"/>
        </w:rPr>
        <w:t>به‌عبارتی‌دیگر</w:t>
      </w:r>
      <w:r w:rsidRPr="0059396A">
        <w:rPr>
          <w:rFonts w:ascii="IRBadr" w:hAnsi="IRBadr" w:cs="IRBadr"/>
          <w:sz w:val="28"/>
          <w:szCs w:val="28"/>
          <w:rtl/>
          <w:lang w:bidi="fa-IR"/>
        </w:rPr>
        <w:t xml:space="preserve"> آیا حمل کردن سلاح یکی از شروط حکم محارب است؟</w:t>
      </w:r>
    </w:p>
    <w:p w:rsidR="00F7277B" w:rsidRPr="0059396A" w:rsidRDefault="00F7277B" w:rsidP="00F7277B">
      <w:pPr>
        <w:pStyle w:val="Heading1"/>
        <w:rPr>
          <w:rFonts w:ascii="IRBadr" w:hAnsi="IRBadr" w:cs="IRBadr"/>
          <w:rtl/>
        </w:rPr>
      </w:pPr>
      <w:bookmarkStart w:id="2" w:name="_Toc427655305"/>
      <w:r w:rsidRPr="0059396A">
        <w:rPr>
          <w:rFonts w:ascii="IRBadr" w:hAnsi="IRBadr" w:cs="IRBadr"/>
          <w:rtl/>
        </w:rPr>
        <w:t>نظریات در این باب</w:t>
      </w:r>
      <w:bookmarkEnd w:id="2"/>
    </w:p>
    <w:p w:rsidR="00F7277B" w:rsidRPr="0059396A" w:rsidRDefault="00F7277B" w:rsidP="00F7277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9396A">
        <w:rPr>
          <w:rFonts w:ascii="IRBadr" w:hAnsi="IRBadr" w:cs="IRBadr"/>
          <w:sz w:val="28"/>
          <w:szCs w:val="28"/>
          <w:rtl/>
          <w:lang w:bidi="fa-IR"/>
        </w:rPr>
        <w:t xml:space="preserve">در اینجا </w:t>
      </w:r>
      <w:r w:rsidR="00154F24" w:rsidRPr="0059396A">
        <w:rPr>
          <w:rFonts w:ascii="IRBadr" w:hAnsi="IRBadr" w:cs="IRBadr"/>
          <w:sz w:val="28"/>
          <w:szCs w:val="28"/>
          <w:rtl/>
          <w:lang w:bidi="fa-IR"/>
        </w:rPr>
        <w:t>می‌توان</w:t>
      </w:r>
      <w:r w:rsidRPr="0059396A">
        <w:rPr>
          <w:rFonts w:ascii="IRBadr" w:hAnsi="IRBadr" w:cs="IRBadr"/>
          <w:sz w:val="28"/>
          <w:szCs w:val="28"/>
          <w:rtl/>
          <w:lang w:bidi="fa-IR"/>
        </w:rPr>
        <w:t xml:space="preserve"> گفت که سه نظریه وجود دارد؛</w:t>
      </w:r>
      <w:r w:rsidR="00154F24" w:rsidRPr="0059396A">
        <w:rPr>
          <w:rFonts w:ascii="IRBadr" w:hAnsi="IRBadr" w:cs="IRBadr"/>
          <w:sz w:val="28"/>
          <w:szCs w:val="28"/>
          <w:rtl/>
          <w:lang w:bidi="fa-IR"/>
        </w:rPr>
        <w:t xml:space="preserve"> نظر</w:t>
      </w:r>
      <w:r w:rsidRPr="0059396A">
        <w:rPr>
          <w:rFonts w:ascii="IRBadr" w:hAnsi="IRBadr" w:cs="IRBadr"/>
          <w:sz w:val="28"/>
          <w:szCs w:val="28"/>
          <w:rtl/>
          <w:lang w:bidi="fa-IR"/>
        </w:rPr>
        <w:t xml:space="preserve"> اول قائل به شرطیت آن است،</w:t>
      </w:r>
      <w:r w:rsidR="00154F24" w:rsidRPr="0059396A">
        <w:rPr>
          <w:rFonts w:ascii="IRBadr" w:hAnsi="IRBadr" w:cs="IRBadr"/>
          <w:sz w:val="28"/>
          <w:szCs w:val="28"/>
          <w:rtl/>
          <w:lang w:bidi="fa-IR"/>
        </w:rPr>
        <w:t xml:space="preserve"> البته</w:t>
      </w:r>
      <w:r w:rsidRPr="0059396A">
        <w:rPr>
          <w:rFonts w:ascii="IRBadr" w:hAnsi="IRBadr" w:cs="IRBadr"/>
          <w:sz w:val="28"/>
          <w:szCs w:val="28"/>
          <w:rtl/>
          <w:lang w:bidi="fa-IR"/>
        </w:rPr>
        <w:t xml:space="preserve"> مصادیق و نوع سلاح بر اساس عرف هر زمان </w:t>
      </w:r>
      <w:r w:rsidR="00154F24" w:rsidRPr="0059396A">
        <w:rPr>
          <w:rFonts w:ascii="IRBadr" w:hAnsi="IRBadr" w:cs="IRBadr"/>
          <w:sz w:val="28"/>
          <w:szCs w:val="28"/>
          <w:rtl/>
          <w:lang w:bidi="fa-IR"/>
        </w:rPr>
        <w:t>می‌تواند</w:t>
      </w:r>
      <w:r w:rsidRPr="0059396A">
        <w:rPr>
          <w:rFonts w:ascii="IRBadr" w:hAnsi="IRBadr" w:cs="IRBadr"/>
          <w:sz w:val="28"/>
          <w:szCs w:val="28"/>
          <w:rtl/>
          <w:lang w:bidi="fa-IR"/>
        </w:rPr>
        <w:t xml:space="preserve"> تبدل پیدا کند،</w:t>
      </w:r>
      <w:r w:rsidR="00154F24" w:rsidRPr="0059396A">
        <w:rPr>
          <w:rFonts w:ascii="IRBadr" w:hAnsi="IRBadr" w:cs="IRBadr"/>
          <w:sz w:val="28"/>
          <w:szCs w:val="28"/>
          <w:rtl/>
          <w:lang w:bidi="fa-IR"/>
        </w:rPr>
        <w:t xml:space="preserve"> گاهی</w:t>
      </w:r>
      <w:r w:rsidRPr="0059396A">
        <w:rPr>
          <w:rFonts w:ascii="IRBadr" w:hAnsi="IRBadr" w:cs="IRBadr"/>
          <w:sz w:val="28"/>
          <w:szCs w:val="28"/>
          <w:rtl/>
          <w:lang w:bidi="fa-IR"/>
        </w:rPr>
        <w:t xml:space="preserve"> شمشیر،</w:t>
      </w:r>
      <w:r w:rsidR="00154F24" w:rsidRPr="0059396A">
        <w:rPr>
          <w:rFonts w:ascii="IRBadr" w:hAnsi="IRBadr" w:cs="IRBadr"/>
          <w:sz w:val="28"/>
          <w:szCs w:val="28"/>
          <w:rtl/>
          <w:lang w:bidi="fa-IR"/>
        </w:rPr>
        <w:t xml:space="preserve"> گاهی</w:t>
      </w:r>
      <w:r w:rsidRPr="0059396A">
        <w:rPr>
          <w:rFonts w:ascii="IRBadr" w:hAnsi="IRBadr" w:cs="IRBadr"/>
          <w:sz w:val="28"/>
          <w:szCs w:val="28"/>
          <w:rtl/>
          <w:lang w:bidi="fa-IR"/>
        </w:rPr>
        <w:t xml:space="preserve"> توپ و گاهی امری دیگر </w:t>
      </w:r>
      <w:r w:rsidR="00154F24" w:rsidRPr="0059396A">
        <w:rPr>
          <w:rFonts w:ascii="IRBadr" w:hAnsi="IRBadr" w:cs="IRBadr"/>
          <w:sz w:val="28"/>
          <w:szCs w:val="28"/>
          <w:rtl/>
          <w:lang w:bidi="fa-IR"/>
        </w:rPr>
        <w:t>می‌تواند</w:t>
      </w:r>
      <w:r w:rsidRPr="0059396A">
        <w:rPr>
          <w:rFonts w:ascii="IRBadr" w:hAnsi="IRBadr" w:cs="IRBadr"/>
          <w:sz w:val="28"/>
          <w:szCs w:val="28"/>
          <w:rtl/>
          <w:lang w:bidi="fa-IR"/>
        </w:rPr>
        <w:t xml:space="preserve"> باشد،</w:t>
      </w:r>
      <w:r w:rsidR="00154F24" w:rsidRPr="0059396A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59396A">
        <w:rPr>
          <w:rFonts w:ascii="IRBadr" w:hAnsi="IRBadr" w:cs="IRBadr"/>
          <w:sz w:val="28"/>
          <w:szCs w:val="28"/>
          <w:rtl/>
          <w:lang w:bidi="fa-IR"/>
        </w:rPr>
        <w:t xml:space="preserve"> قولی است که </w:t>
      </w:r>
      <w:r w:rsidR="00154F24" w:rsidRPr="0059396A">
        <w:rPr>
          <w:rFonts w:ascii="IRBadr" w:hAnsi="IRBadr" w:cs="IRBadr"/>
          <w:sz w:val="28"/>
          <w:szCs w:val="28"/>
          <w:rtl/>
          <w:lang w:bidi="fa-IR"/>
        </w:rPr>
        <w:t>عده‌ای</w:t>
      </w:r>
      <w:r w:rsidRPr="0059396A">
        <w:rPr>
          <w:rFonts w:ascii="IRBadr" w:hAnsi="IRBadr" w:cs="IRBadr"/>
          <w:sz w:val="28"/>
          <w:szCs w:val="28"/>
          <w:rtl/>
          <w:lang w:bidi="fa-IR"/>
        </w:rPr>
        <w:t xml:space="preserve"> از فقها خاصه بدان فتوا </w:t>
      </w:r>
      <w:r w:rsidR="00154F24" w:rsidRPr="0059396A">
        <w:rPr>
          <w:rFonts w:ascii="IRBadr" w:hAnsi="IRBadr" w:cs="IRBadr"/>
          <w:sz w:val="28"/>
          <w:szCs w:val="28"/>
          <w:rtl/>
          <w:lang w:bidi="fa-IR"/>
        </w:rPr>
        <w:t>داده‌اند</w:t>
      </w:r>
      <w:r w:rsidRPr="0059396A">
        <w:rPr>
          <w:rFonts w:ascii="IRBadr" w:hAnsi="IRBadr" w:cs="IRBadr"/>
          <w:sz w:val="28"/>
          <w:szCs w:val="28"/>
          <w:rtl/>
          <w:lang w:bidi="fa-IR"/>
        </w:rPr>
        <w:t>.</w:t>
      </w:r>
      <w:r w:rsidR="00154F24" w:rsidRPr="0059396A">
        <w:rPr>
          <w:rFonts w:ascii="IRBadr" w:hAnsi="IRBadr" w:cs="IRBadr"/>
          <w:sz w:val="28"/>
          <w:szCs w:val="28"/>
          <w:rtl/>
          <w:lang w:bidi="fa-IR"/>
        </w:rPr>
        <w:t xml:space="preserve"> نظریه</w:t>
      </w:r>
      <w:r w:rsidRPr="0059396A">
        <w:rPr>
          <w:rFonts w:ascii="IRBadr" w:hAnsi="IRBadr" w:cs="IRBadr"/>
          <w:sz w:val="28"/>
          <w:szCs w:val="28"/>
          <w:rtl/>
          <w:lang w:bidi="fa-IR"/>
        </w:rPr>
        <w:t xml:space="preserve"> دوم این است که سلاح به معنای متعارف عرفی آن شرط نیست،</w:t>
      </w:r>
      <w:r w:rsidR="00154F24" w:rsidRPr="0059396A">
        <w:rPr>
          <w:rFonts w:ascii="IRBadr" w:hAnsi="IRBadr" w:cs="IRBadr"/>
          <w:sz w:val="28"/>
          <w:szCs w:val="28"/>
          <w:rtl/>
          <w:lang w:bidi="fa-IR"/>
        </w:rPr>
        <w:t xml:space="preserve"> بلکه</w:t>
      </w:r>
      <w:r w:rsidRPr="0059396A">
        <w:rPr>
          <w:rFonts w:ascii="IRBadr" w:hAnsi="IRBadr" w:cs="IRBadr"/>
          <w:sz w:val="28"/>
          <w:szCs w:val="28"/>
          <w:rtl/>
          <w:lang w:bidi="fa-IR"/>
        </w:rPr>
        <w:t xml:space="preserve"> هر ابزاری که برای اخافه مردم به کار رود اعم از عصا یا هر امر دیگر کفایت </w:t>
      </w:r>
      <w:r w:rsidR="00154F24" w:rsidRPr="0059396A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Pr="0059396A">
        <w:rPr>
          <w:rFonts w:ascii="IRBadr" w:hAnsi="IRBadr" w:cs="IRBadr"/>
          <w:sz w:val="28"/>
          <w:szCs w:val="28"/>
          <w:rtl/>
          <w:lang w:bidi="fa-IR"/>
        </w:rPr>
        <w:t xml:space="preserve">. نظریه سوم حتی </w:t>
      </w:r>
      <w:r w:rsidR="00154F24" w:rsidRPr="0059396A">
        <w:rPr>
          <w:rFonts w:ascii="IRBadr" w:hAnsi="IRBadr" w:cs="IRBadr"/>
          <w:sz w:val="28"/>
          <w:szCs w:val="28"/>
          <w:rtl/>
          <w:lang w:bidi="fa-IR"/>
        </w:rPr>
        <w:t>توسعه‌ای</w:t>
      </w:r>
      <w:r w:rsidRPr="0059396A">
        <w:rPr>
          <w:rFonts w:ascii="IRBadr" w:hAnsi="IRBadr" w:cs="IRBadr"/>
          <w:sz w:val="28"/>
          <w:szCs w:val="28"/>
          <w:rtl/>
          <w:lang w:bidi="fa-IR"/>
        </w:rPr>
        <w:t xml:space="preserve"> فراتر از قول دوم قائل هستند و </w:t>
      </w:r>
      <w:r w:rsidR="00154F24" w:rsidRPr="0059396A">
        <w:rPr>
          <w:rFonts w:ascii="IRBadr" w:hAnsi="IRBadr" w:cs="IRBadr"/>
          <w:sz w:val="28"/>
          <w:szCs w:val="28"/>
          <w:rtl/>
          <w:lang w:bidi="fa-IR"/>
        </w:rPr>
        <w:t>می‌گویند</w:t>
      </w:r>
      <w:r w:rsidRPr="0059396A">
        <w:rPr>
          <w:rFonts w:ascii="IRBadr" w:hAnsi="IRBadr" w:cs="IRBadr"/>
          <w:sz w:val="28"/>
          <w:szCs w:val="28"/>
          <w:rtl/>
          <w:lang w:bidi="fa-IR"/>
        </w:rPr>
        <w:t xml:space="preserve"> که اگر فرد </w:t>
      </w:r>
      <w:r w:rsidR="00154F24" w:rsidRPr="0059396A">
        <w:rPr>
          <w:rFonts w:ascii="IRBadr" w:hAnsi="IRBadr" w:cs="IRBadr"/>
          <w:sz w:val="28"/>
          <w:szCs w:val="28"/>
          <w:rtl/>
          <w:lang w:bidi="fa-IR"/>
        </w:rPr>
        <w:t>بازور</w:t>
      </w:r>
      <w:r w:rsidRPr="0059396A">
        <w:rPr>
          <w:rFonts w:ascii="IRBadr" w:hAnsi="IRBadr" w:cs="IRBadr"/>
          <w:sz w:val="28"/>
          <w:szCs w:val="28"/>
          <w:rtl/>
          <w:lang w:bidi="fa-IR"/>
        </w:rPr>
        <w:t xml:space="preserve"> بازوی خود این اخافه را محقق کند و وجب اخلال به امنیت شود،</w:t>
      </w:r>
      <w:r w:rsidR="00154F24" w:rsidRPr="0059396A">
        <w:rPr>
          <w:rFonts w:ascii="IRBadr" w:hAnsi="IRBadr" w:cs="IRBadr"/>
          <w:sz w:val="28"/>
          <w:szCs w:val="28"/>
          <w:rtl/>
          <w:lang w:bidi="fa-IR"/>
        </w:rPr>
        <w:t xml:space="preserve"> معنای</w:t>
      </w:r>
      <w:r w:rsidRPr="0059396A">
        <w:rPr>
          <w:rFonts w:ascii="IRBadr" w:hAnsi="IRBadr" w:cs="IRBadr"/>
          <w:sz w:val="28"/>
          <w:szCs w:val="28"/>
          <w:rtl/>
          <w:lang w:bidi="fa-IR"/>
        </w:rPr>
        <w:t xml:space="preserve"> محارب صدق خواهد کرد.</w:t>
      </w:r>
    </w:p>
    <w:p w:rsidR="00F7277B" w:rsidRPr="0059396A" w:rsidRDefault="00F7277B" w:rsidP="00F7277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9396A">
        <w:rPr>
          <w:rFonts w:ascii="IRBadr" w:hAnsi="IRBadr" w:cs="IRBadr"/>
          <w:sz w:val="28"/>
          <w:szCs w:val="28"/>
          <w:rtl/>
          <w:lang w:bidi="fa-IR"/>
        </w:rPr>
        <w:t xml:space="preserve">اگر جواهر یا تفسیر الشریعه آقای فاضل را نگاه کنید مشاهده خواهید کرد که برای </w:t>
      </w:r>
      <w:r w:rsidR="00154F24" w:rsidRPr="0059396A">
        <w:rPr>
          <w:rFonts w:ascii="IRBadr" w:hAnsi="IRBadr" w:cs="IRBadr"/>
          <w:sz w:val="28"/>
          <w:szCs w:val="28"/>
          <w:rtl/>
          <w:lang w:bidi="fa-IR"/>
        </w:rPr>
        <w:t>هرکدام</w:t>
      </w:r>
      <w:r w:rsidRPr="0059396A">
        <w:rPr>
          <w:rFonts w:ascii="IRBadr" w:hAnsi="IRBadr" w:cs="IRBadr"/>
          <w:sz w:val="28"/>
          <w:szCs w:val="28"/>
          <w:rtl/>
          <w:lang w:bidi="fa-IR"/>
        </w:rPr>
        <w:t xml:space="preserve"> از این اقوال قائلی وجود دارد،</w:t>
      </w:r>
      <w:r w:rsidR="00154F24" w:rsidRPr="0059396A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59396A">
        <w:rPr>
          <w:rFonts w:ascii="IRBadr" w:hAnsi="IRBadr" w:cs="IRBadr"/>
          <w:sz w:val="28"/>
          <w:szCs w:val="28"/>
          <w:rtl/>
          <w:lang w:bidi="fa-IR"/>
        </w:rPr>
        <w:t xml:space="preserve"> مغنی ابن قدامه </w:t>
      </w:r>
      <w:r w:rsidR="00154F24" w:rsidRPr="0059396A">
        <w:rPr>
          <w:rFonts w:ascii="IRBadr" w:hAnsi="IRBadr" w:cs="IRBadr"/>
          <w:sz w:val="28"/>
          <w:szCs w:val="28"/>
          <w:rtl/>
          <w:lang w:bidi="fa-IR"/>
        </w:rPr>
        <w:t>ذکرشده</w:t>
      </w:r>
      <w:r w:rsidRPr="0059396A">
        <w:rPr>
          <w:rFonts w:ascii="IRBadr" w:hAnsi="IRBadr" w:cs="IRBadr"/>
          <w:sz w:val="28"/>
          <w:szCs w:val="28"/>
          <w:rtl/>
          <w:lang w:bidi="fa-IR"/>
        </w:rPr>
        <w:t xml:space="preserve"> است که این سلاح </w:t>
      </w:r>
      <w:r w:rsidR="00154F24" w:rsidRPr="0059396A">
        <w:rPr>
          <w:rFonts w:ascii="IRBadr" w:hAnsi="IRBadr" w:cs="IRBadr"/>
          <w:sz w:val="28"/>
          <w:szCs w:val="28"/>
          <w:rtl/>
          <w:lang w:bidi="fa-IR"/>
        </w:rPr>
        <w:t>می‌تواند</w:t>
      </w:r>
      <w:r w:rsidRPr="0059396A">
        <w:rPr>
          <w:rFonts w:ascii="IRBadr" w:hAnsi="IRBadr" w:cs="IRBadr"/>
          <w:sz w:val="28"/>
          <w:szCs w:val="28"/>
          <w:rtl/>
          <w:lang w:bidi="fa-IR"/>
        </w:rPr>
        <w:t xml:space="preserve"> به معنای متعارف </w:t>
      </w:r>
      <w:r w:rsidR="00154F24" w:rsidRPr="0059396A">
        <w:rPr>
          <w:rFonts w:ascii="IRBadr" w:hAnsi="IRBadr" w:cs="IRBadr"/>
          <w:sz w:val="28"/>
          <w:szCs w:val="28"/>
          <w:rtl/>
          <w:lang w:bidi="fa-IR"/>
        </w:rPr>
        <w:t>خ</w:t>
      </w:r>
      <w:r w:rsidRPr="0059396A">
        <w:rPr>
          <w:rFonts w:ascii="IRBadr" w:hAnsi="IRBadr" w:cs="IRBadr"/>
          <w:sz w:val="28"/>
          <w:szCs w:val="28"/>
          <w:rtl/>
          <w:lang w:bidi="fa-IR"/>
        </w:rPr>
        <w:t>ود باشد یا اینکه شامل سلاح سرد و آلات دیگر نیز بشود.</w:t>
      </w:r>
    </w:p>
    <w:p w:rsidR="00F7277B" w:rsidRPr="0059396A" w:rsidRDefault="00154F24" w:rsidP="00F7277B">
      <w:pPr>
        <w:pStyle w:val="Heading1"/>
        <w:rPr>
          <w:rFonts w:ascii="IRBadr" w:hAnsi="IRBadr" w:cs="IRBadr"/>
          <w:rtl/>
        </w:rPr>
      </w:pPr>
      <w:bookmarkStart w:id="3" w:name="_Toc427655306"/>
      <w:r w:rsidRPr="0059396A">
        <w:rPr>
          <w:rFonts w:ascii="IRBadr" w:hAnsi="IRBadr" w:cs="IRBadr"/>
          <w:rtl/>
        </w:rPr>
        <w:t>جمع‌بندی</w:t>
      </w:r>
      <w:bookmarkEnd w:id="3"/>
    </w:p>
    <w:p w:rsidR="00F7277B" w:rsidRPr="0059396A" w:rsidRDefault="00F7277B" w:rsidP="00F7277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9396A">
        <w:rPr>
          <w:rFonts w:ascii="IRBadr" w:hAnsi="IRBadr" w:cs="IRBadr"/>
          <w:sz w:val="28"/>
          <w:szCs w:val="28"/>
          <w:rtl/>
          <w:lang w:bidi="fa-IR"/>
        </w:rPr>
        <w:t>پس در حقیقت در میان خاصه سه قول و در میان عامه دو قول در صدق معنای سلاح در محاربه وجود دارد،</w:t>
      </w:r>
      <w:r w:rsidR="00154F24" w:rsidRPr="0059396A">
        <w:rPr>
          <w:rFonts w:ascii="IRBadr" w:hAnsi="IRBadr" w:cs="IRBadr"/>
          <w:sz w:val="28"/>
          <w:szCs w:val="28"/>
          <w:rtl/>
          <w:lang w:bidi="fa-IR"/>
        </w:rPr>
        <w:t xml:space="preserve"> برای</w:t>
      </w:r>
      <w:r w:rsidRPr="0059396A">
        <w:rPr>
          <w:rFonts w:ascii="IRBadr" w:hAnsi="IRBadr" w:cs="IRBadr"/>
          <w:sz w:val="28"/>
          <w:szCs w:val="28"/>
          <w:rtl/>
          <w:lang w:bidi="fa-IR"/>
        </w:rPr>
        <w:t xml:space="preserve"> مثال ابی حنیفه قائل به قول اول است و سلاح سرد را سلاح </w:t>
      </w:r>
      <w:r w:rsidR="00154F24" w:rsidRPr="0059396A">
        <w:rPr>
          <w:rFonts w:ascii="IRBadr" w:hAnsi="IRBadr" w:cs="IRBadr"/>
          <w:sz w:val="28"/>
          <w:szCs w:val="28"/>
          <w:rtl/>
          <w:lang w:bidi="fa-IR"/>
        </w:rPr>
        <w:t>نمی‌داند</w:t>
      </w:r>
      <w:r w:rsidRPr="0059396A">
        <w:rPr>
          <w:rFonts w:ascii="IRBadr" w:hAnsi="IRBadr" w:cs="IRBadr"/>
          <w:sz w:val="28"/>
          <w:szCs w:val="28"/>
          <w:rtl/>
          <w:lang w:bidi="fa-IR"/>
        </w:rPr>
        <w:t xml:space="preserve"> و </w:t>
      </w:r>
      <w:r w:rsidR="00154F24" w:rsidRPr="0059396A">
        <w:rPr>
          <w:rFonts w:ascii="IRBadr" w:hAnsi="IRBadr" w:cs="IRBadr"/>
          <w:sz w:val="28"/>
          <w:szCs w:val="28"/>
          <w:rtl/>
          <w:lang w:bidi="fa-IR"/>
        </w:rPr>
        <w:t>به‌تبع</w:t>
      </w:r>
      <w:r w:rsidRPr="0059396A">
        <w:rPr>
          <w:rFonts w:ascii="IRBadr" w:hAnsi="IRBadr" w:cs="IRBadr"/>
          <w:sz w:val="28"/>
          <w:szCs w:val="28"/>
          <w:rtl/>
          <w:lang w:bidi="fa-IR"/>
        </w:rPr>
        <w:t xml:space="preserve"> فرد نیز محارب نخواهد بود.</w:t>
      </w:r>
    </w:p>
    <w:p w:rsidR="00F7277B" w:rsidRPr="0059396A" w:rsidRDefault="00F7277B" w:rsidP="00F7277B">
      <w:pPr>
        <w:pStyle w:val="Heading1"/>
        <w:rPr>
          <w:rFonts w:ascii="IRBadr" w:hAnsi="IRBadr" w:cs="IRBadr"/>
          <w:rtl/>
        </w:rPr>
      </w:pPr>
      <w:bookmarkStart w:id="4" w:name="_Toc427655307"/>
      <w:r w:rsidRPr="0059396A">
        <w:rPr>
          <w:rFonts w:ascii="IRBadr" w:hAnsi="IRBadr" w:cs="IRBadr"/>
          <w:rtl/>
        </w:rPr>
        <w:t>تنقیح بحث</w:t>
      </w:r>
      <w:bookmarkEnd w:id="4"/>
    </w:p>
    <w:p w:rsidR="00F7277B" w:rsidRPr="0059396A" w:rsidRDefault="00F7277B" w:rsidP="00F7277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9396A">
        <w:rPr>
          <w:rFonts w:ascii="IRBadr" w:hAnsi="IRBadr" w:cs="IRBadr"/>
          <w:sz w:val="28"/>
          <w:szCs w:val="28"/>
          <w:rtl/>
          <w:lang w:bidi="fa-IR"/>
        </w:rPr>
        <w:t>البته همه این اختلافات روی این مبنا خواهد بود که موضوع را محارب قرار دهیم،</w:t>
      </w:r>
      <w:r w:rsidR="00154F24" w:rsidRPr="0059396A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Pr="0059396A">
        <w:rPr>
          <w:rFonts w:ascii="IRBadr" w:hAnsi="IRBadr" w:cs="IRBadr"/>
          <w:sz w:val="28"/>
          <w:szCs w:val="28"/>
          <w:rtl/>
          <w:lang w:bidi="fa-IR"/>
        </w:rPr>
        <w:t xml:space="preserve"> اگر موضوع مفسد </w:t>
      </w:r>
      <w:r w:rsidR="00154F24" w:rsidRPr="0059396A">
        <w:rPr>
          <w:rFonts w:ascii="IRBadr" w:hAnsi="IRBadr" w:cs="IRBadr"/>
          <w:sz w:val="28"/>
          <w:szCs w:val="28"/>
          <w:rtl/>
          <w:lang w:bidi="fa-IR"/>
        </w:rPr>
        <w:t>فی‌الارض</w:t>
      </w:r>
      <w:r w:rsidRPr="0059396A">
        <w:rPr>
          <w:rFonts w:ascii="IRBadr" w:hAnsi="IRBadr" w:cs="IRBadr"/>
          <w:sz w:val="28"/>
          <w:szCs w:val="28"/>
          <w:rtl/>
          <w:lang w:bidi="fa-IR"/>
        </w:rPr>
        <w:t xml:space="preserve"> باشد،</w:t>
      </w:r>
      <w:r w:rsidR="00154F24" w:rsidRPr="0059396A">
        <w:rPr>
          <w:rFonts w:ascii="IRBadr" w:hAnsi="IRBadr" w:cs="IRBadr"/>
          <w:sz w:val="28"/>
          <w:szCs w:val="28"/>
          <w:rtl/>
          <w:lang w:bidi="fa-IR"/>
        </w:rPr>
        <w:t xml:space="preserve"> بحثی</w:t>
      </w:r>
      <w:r w:rsidRPr="0059396A">
        <w:rPr>
          <w:rFonts w:ascii="IRBadr" w:hAnsi="IRBadr" w:cs="IRBadr"/>
          <w:sz w:val="28"/>
          <w:szCs w:val="28"/>
          <w:rtl/>
          <w:lang w:bidi="fa-IR"/>
        </w:rPr>
        <w:t xml:space="preserve"> از معنی و اقوال در قبال سلاح نخواهد بود.</w:t>
      </w:r>
    </w:p>
    <w:p w:rsidR="00F7277B" w:rsidRPr="0059396A" w:rsidRDefault="00F7277B" w:rsidP="00F7277B">
      <w:pPr>
        <w:pStyle w:val="Heading1"/>
        <w:rPr>
          <w:rFonts w:ascii="IRBadr" w:hAnsi="IRBadr" w:cs="IRBadr"/>
          <w:rtl/>
        </w:rPr>
      </w:pPr>
      <w:bookmarkStart w:id="5" w:name="_Toc427655308"/>
      <w:r w:rsidRPr="0059396A">
        <w:rPr>
          <w:rFonts w:ascii="IRBadr" w:hAnsi="IRBadr" w:cs="IRBadr"/>
          <w:rtl/>
        </w:rPr>
        <w:lastRenderedPageBreak/>
        <w:t>اتخاذ مبنا</w:t>
      </w:r>
      <w:bookmarkEnd w:id="5"/>
    </w:p>
    <w:p w:rsidR="00F7277B" w:rsidRPr="0059396A" w:rsidRDefault="00F7277B" w:rsidP="00F7277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9396A">
        <w:rPr>
          <w:rFonts w:ascii="IRBadr" w:hAnsi="IRBadr" w:cs="IRBadr"/>
          <w:sz w:val="28"/>
          <w:szCs w:val="28"/>
          <w:rtl/>
          <w:lang w:bidi="fa-IR"/>
        </w:rPr>
        <w:t xml:space="preserve">اگر موضع را مفسد </w:t>
      </w:r>
      <w:r w:rsidR="00154F24" w:rsidRPr="0059396A">
        <w:rPr>
          <w:rFonts w:ascii="IRBadr" w:hAnsi="IRBadr" w:cs="IRBadr"/>
          <w:sz w:val="28"/>
          <w:szCs w:val="28"/>
          <w:rtl/>
          <w:lang w:bidi="fa-IR"/>
        </w:rPr>
        <w:t>فی‌الارض</w:t>
      </w:r>
      <w:r w:rsidRPr="0059396A">
        <w:rPr>
          <w:rFonts w:ascii="IRBadr" w:hAnsi="IRBadr" w:cs="IRBadr"/>
          <w:sz w:val="28"/>
          <w:szCs w:val="28"/>
          <w:rtl/>
          <w:lang w:bidi="fa-IR"/>
        </w:rPr>
        <w:t xml:space="preserve"> قرار دهیم نظریه صحیح، قول سوم است که بگوییم سلاح اعم از همه موارد بوده و حتی مبارزات و </w:t>
      </w:r>
      <w:r w:rsidR="00154F24" w:rsidRPr="0059396A">
        <w:rPr>
          <w:rFonts w:ascii="IRBadr" w:hAnsi="IRBadr" w:cs="IRBadr"/>
          <w:sz w:val="28"/>
          <w:szCs w:val="28"/>
          <w:rtl/>
          <w:lang w:bidi="fa-IR"/>
        </w:rPr>
        <w:t>برنامه‌ریزی‌های</w:t>
      </w:r>
      <w:r w:rsidRPr="0059396A">
        <w:rPr>
          <w:rFonts w:ascii="IRBadr" w:hAnsi="IRBadr" w:cs="IRBadr"/>
          <w:sz w:val="28"/>
          <w:szCs w:val="28"/>
          <w:rtl/>
          <w:lang w:bidi="fa-IR"/>
        </w:rPr>
        <w:t xml:space="preserve"> اقتصادی که در جهت سلب امنیت جامعه طراحی </w:t>
      </w:r>
      <w:r w:rsidR="00154F24" w:rsidRPr="0059396A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59396A">
        <w:rPr>
          <w:rFonts w:ascii="IRBadr" w:hAnsi="IRBadr" w:cs="IRBadr"/>
          <w:sz w:val="28"/>
          <w:szCs w:val="28"/>
          <w:rtl/>
          <w:lang w:bidi="fa-IR"/>
        </w:rPr>
        <w:t xml:space="preserve"> را دربر </w:t>
      </w:r>
      <w:r w:rsidR="00154F24" w:rsidRPr="0059396A">
        <w:rPr>
          <w:rFonts w:ascii="IRBadr" w:hAnsi="IRBadr" w:cs="IRBadr"/>
          <w:sz w:val="28"/>
          <w:szCs w:val="28"/>
          <w:rtl/>
          <w:lang w:bidi="fa-IR"/>
        </w:rPr>
        <w:t>می‌گیرد</w:t>
      </w:r>
      <w:r w:rsidRPr="0059396A">
        <w:rPr>
          <w:rFonts w:ascii="IRBadr" w:hAnsi="IRBadr" w:cs="IRBadr"/>
          <w:sz w:val="28"/>
          <w:szCs w:val="28"/>
          <w:rtl/>
          <w:lang w:bidi="fa-IR"/>
        </w:rPr>
        <w:t>.</w:t>
      </w:r>
      <w:r w:rsidR="00154F24" w:rsidRPr="0059396A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Pr="0059396A">
        <w:rPr>
          <w:rFonts w:ascii="IRBadr" w:hAnsi="IRBadr" w:cs="IRBadr"/>
          <w:sz w:val="28"/>
          <w:szCs w:val="28"/>
          <w:rtl/>
          <w:lang w:bidi="fa-IR"/>
        </w:rPr>
        <w:t xml:space="preserve"> در نظریه موضوعیت محارب، عدم توسل به هیچ سلاحی از مفهوم محاربه خارج خواهد بود و حداقل امر این است که مشکوک بوده و در اینجا شبهه مفهومیه وجود دارد.</w:t>
      </w:r>
      <w:r w:rsidR="00154F24" w:rsidRPr="0059396A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Pr="0059396A">
        <w:rPr>
          <w:rFonts w:ascii="IRBadr" w:hAnsi="IRBadr" w:cs="IRBadr"/>
          <w:sz w:val="28"/>
          <w:szCs w:val="28"/>
          <w:rtl/>
          <w:lang w:bidi="fa-IR"/>
        </w:rPr>
        <w:t xml:space="preserve"> در قبال صورت دوم نیز </w:t>
      </w:r>
      <w:r w:rsidR="00154F24" w:rsidRPr="0059396A">
        <w:rPr>
          <w:rFonts w:ascii="IRBadr" w:hAnsi="IRBadr" w:cs="IRBadr"/>
          <w:sz w:val="28"/>
          <w:szCs w:val="28"/>
          <w:rtl/>
          <w:lang w:bidi="fa-IR"/>
        </w:rPr>
        <w:t>می‌توانیم</w:t>
      </w:r>
      <w:r w:rsidRPr="0059396A">
        <w:rPr>
          <w:rFonts w:ascii="IRBadr" w:hAnsi="IRBadr" w:cs="IRBadr"/>
          <w:sz w:val="28"/>
          <w:szCs w:val="28"/>
          <w:rtl/>
          <w:lang w:bidi="fa-IR"/>
        </w:rPr>
        <w:t xml:space="preserve"> آن احتمال را مطرح کنیم که معنای سلاح </w:t>
      </w:r>
      <w:r w:rsidR="00154F24" w:rsidRPr="0059396A">
        <w:rPr>
          <w:rFonts w:ascii="IRBadr" w:hAnsi="IRBadr" w:cs="IRBadr"/>
          <w:sz w:val="28"/>
          <w:szCs w:val="28"/>
          <w:rtl/>
          <w:lang w:bidi="fa-IR"/>
        </w:rPr>
        <w:t>می‌تواند</w:t>
      </w:r>
      <w:r w:rsidRPr="0059396A">
        <w:rPr>
          <w:rFonts w:ascii="IRBadr" w:hAnsi="IRBadr" w:cs="IRBadr"/>
          <w:sz w:val="28"/>
          <w:szCs w:val="28"/>
          <w:rtl/>
          <w:lang w:bidi="fa-IR"/>
        </w:rPr>
        <w:t xml:space="preserve"> در صورت اولیه خود محصور نباشد.</w:t>
      </w:r>
    </w:p>
    <w:p w:rsidR="00F7277B" w:rsidRPr="0059396A" w:rsidRDefault="00F7277B" w:rsidP="00F7277B">
      <w:pPr>
        <w:pStyle w:val="Heading1"/>
        <w:rPr>
          <w:rFonts w:ascii="IRBadr" w:hAnsi="IRBadr" w:cs="IRBadr"/>
          <w:rtl/>
        </w:rPr>
      </w:pPr>
      <w:bookmarkStart w:id="6" w:name="_Toc427655309"/>
      <w:r w:rsidRPr="0059396A">
        <w:rPr>
          <w:rFonts w:ascii="IRBadr" w:hAnsi="IRBadr" w:cs="IRBadr"/>
          <w:rtl/>
        </w:rPr>
        <w:t>القای خصوصیت در معنای سلاح</w:t>
      </w:r>
      <w:bookmarkEnd w:id="6"/>
    </w:p>
    <w:p w:rsidR="00F7277B" w:rsidRPr="0059396A" w:rsidRDefault="00F7277B" w:rsidP="00F7277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9396A">
        <w:rPr>
          <w:rFonts w:ascii="IRBadr" w:hAnsi="IRBadr" w:cs="IRBadr"/>
          <w:sz w:val="28"/>
          <w:szCs w:val="28"/>
          <w:rtl/>
          <w:lang w:bidi="fa-IR"/>
        </w:rPr>
        <w:t xml:space="preserve">اما </w:t>
      </w:r>
      <w:r w:rsidR="00154F24" w:rsidRPr="0059396A">
        <w:rPr>
          <w:rFonts w:ascii="IRBadr" w:hAnsi="IRBadr" w:cs="IRBadr"/>
          <w:sz w:val="28"/>
          <w:szCs w:val="28"/>
          <w:rtl/>
          <w:lang w:bidi="fa-IR"/>
        </w:rPr>
        <w:t>ازآنجایی‌که</w:t>
      </w:r>
      <w:r w:rsidRPr="0059396A">
        <w:rPr>
          <w:rFonts w:ascii="IRBadr" w:hAnsi="IRBadr" w:cs="IRBadr"/>
          <w:sz w:val="28"/>
          <w:szCs w:val="28"/>
          <w:rtl/>
          <w:lang w:bidi="fa-IR"/>
        </w:rPr>
        <w:t xml:space="preserve"> بحث در باب حدود است،</w:t>
      </w:r>
      <w:r w:rsidR="00154F24" w:rsidRPr="0059396A">
        <w:rPr>
          <w:rFonts w:ascii="IRBadr" w:hAnsi="IRBadr" w:cs="IRBadr"/>
          <w:sz w:val="28"/>
          <w:szCs w:val="28"/>
          <w:rtl/>
          <w:lang w:bidi="fa-IR"/>
        </w:rPr>
        <w:t xml:space="preserve"> اولی</w:t>
      </w:r>
      <w:r w:rsidRPr="0059396A">
        <w:rPr>
          <w:rFonts w:ascii="IRBadr" w:hAnsi="IRBadr" w:cs="IRBadr"/>
          <w:sz w:val="28"/>
          <w:szCs w:val="28"/>
          <w:rtl/>
          <w:lang w:bidi="fa-IR"/>
        </w:rPr>
        <w:t xml:space="preserve"> این است که همان قول اول اخذ شود و بگوییم مقصود از سلاح همان آلت قتاله است.</w:t>
      </w:r>
      <w:r w:rsidR="00154F24" w:rsidRPr="0059396A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Pr="0059396A">
        <w:rPr>
          <w:rFonts w:ascii="IRBadr" w:hAnsi="IRBadr" w:cs="IRBadr"/>
          <w:sz w:val="28"/>
          <w:szCs w:val="28"/>
          <w:rtl/>
          <w:lang w:bidi="fa-IR"/>
        </w:rPr>
        <w:t xml:space="preserve"> بعید نیست که القای خصوصیتی در اینجا صورت بگیرد و بگوییم که مواردی همانند اسید را نیز دربر </w:t>
      </w:r>
      <w:r w:rsidR="00154F24" w:rsidRPr="0059396A">
        <w:rPr>
          <w:rFonts w:ascii="IRBadr" w:hAnsi="IRBadr" w:cs="IRBadr"/>
          <w:sz w:val="28"/>
          <w:szCs w:val="28"/>
          <w:rtl/>
          <w:lang w:bidi="fa-IR"/>
        </w:rPr>
        <w:t>می‌گیرد</w:t>
      </w:r>
      <w:r w:rsidRPr="0059396A">
        <w:rPr>
          <w:rFonts w:ascii="IRBadr" w:hAnsi="IRBadr" w:cs="IRBadr"/>
          <w:sz w:val="28"/>
          <w:szCs w:val="28"/>
          <w:rtl/>
          <w:lang w:bidi="fa-IR"/>
        </w:rPr>
        <w:t>،</w:t>
      </w:r>
      <w:r w:rsidR="00154F24" w:rsidRPr="0059396A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Pr="0059396A">
        <w:rPr>
          <w:rFonts w:ascii="IRBadr" w:hAnsi="IRBadr" w:cs="IRBadr"/>
          <w:sz w:val="28"/>
          <w:szCs w:val="28"/>
          <w:rtl/>
          <w:lang w:bidi="fa-IR"/>
        </w:rPr>
        <w:t xml:space="preserve"> شمول آن نسبت به عصا و امثال آن امری بعید به نظر </w:t>
      </w:r>
      <w:r w:rsidR="00154F24" w:rsidRPr="0059396A">
        <w:rPr>
          <w:rFonts w:ascii="IRBadr" w:hAnsi="IRBadr" w:cs="IRBadr"/>
          <w:sz w:val="28"/>
          <w:szCs w:val="28"/>
          <w:rtl/>
          <w:lang w:bidi="fa-IR"/>
        </w:rPr>
        <w:t>می‌رسد</w:t>
      </w:r>
      <w:r w:rsidRPr="0059396A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F7277B" w:rsidRPr="0059396A" w:rsidRDefault="00F7277B" w:rsidP="00F7277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9396A">
        <w:rPr>
          <w:rFonts w:ascii="IRBadr" w:hAnsi="IRBadr" w:cs="IRBadr"/>
          <w:sz w:val="28"/>
          <w:szCs w:val="28"/>
          <w:rtl/>
          <w:lang w:bidi="fa-IR"/>
        </w:rPr>
        <w:t>و هر جا که ابهام و اجمال و به عبارتی شبهه مفهومیه وجود داشت،</w:t>
      </w:r>
      <w:r w:rsidR="00154F24" w:rsidRPr="0059396A">
        <w:rPr>
          <w:rFonts w:ascii="IRBadr" w:hAnsi="IRBadr" w:cs="IRBadr"/>
          <w:sz w:val="28"/>
          <w:szCs w:val="28"/>
          <w:rtl/>
          <w:lang w:bidi="fa-IR"/>
        </w:rPr>
        <w:t xml:space="preserve"> باید</w:t>
      </w:r>
      <w:r w:rsidRPr="0059396A">
        <w:rPr>
          <w:rFonts w:ascii="IRBadr" w:hAnsi="IRBadr" w:cs="IRBadr"/>
          <w:sz w:val="28"/>
          <w:szCs w:val="28"/>
          <w:rtl/>
          <w:lang w:bidi="fa-IR"/>
        </w:rPr>
        <w:t xml:space="preserve"> موارد قدر متیقن اخذ شود و در قبال سایر موارد به قواعد عمومی رجوع نمود.</w:t>
      </w:r>
      <w:r w:rsidR="00154F24" w:rsidRPr="0059396A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Pr="0059396A">
        <w:rPr>
          <w:rFonts w:ascii="IRBadr" w:hAnsi="IRBadr" w:cs="IRBadr"/>
          <w:sz w:val="28"/>
          <w:szCs w:val="28"/>
          <w:rtl/>
          <w:lang w:bidi="fa-IR"/>
        </w:rPr>
        <w:t xml:space="preserve"> تا به الآن </w:t>
      </w:r>
      <w:r w:rsidR="00154F24" w:rsidRPr="0059396A">
        <w:rPr>
          <w:rFonts w:ascii="IRBadr" w:hAnsi="IRBadr" w:cs="IRBadr"/>
          <w:sz w:val="28"/>
          <w:szCs w:val="28"/>
          <w:rtl/>
          <w:lang w:bidi="fa-IR"/>
        </w:rPr>
        <w:t>آنچه</w:t>
      </w:r>
      <w:r w:rsidRPr="0059396A">
        <w:rPr>
          <w:rFonts w:ascii="IRBadr" w:hAnsi="IRBadr" w:cs="IRBadr"/>
          <w:sz w:val="28"/>
          <w:szCs w:val="28"/>
          <w:rtl/>
          <w:lang w:bidi="fa-IR"/>
        </w:rPr>
        <w:t xml:space="preserve"> به نظر </w:t>
      </w:r>
      <w:r w:rsidR="00154F24" w:rsidRPr="0059396A">
        <w:rPr>
          <w:rFonts w:ascii="IRBadr" w:hAnsi="IRBadr" w:cs="IRBadr"/>
          <w:sz w:val="28"/>
          <w:szCs w:val="28"/>
          <w:rtl/>
          <w:lang w:bidi="fa-IR"/>
        </w:rPr>
        <w:t>می‌رسد</w:t>
      </w:r>
      <w:r w:rsidRPr="0059396A">
        <w:rPr>
          <w:rFonts w:ascii="IRBadr" w:hAnsi="IRBadr" w:cs="IRBadr"/>
          <w:sz w:val="28"/>
          <w:szCs w:val="28"/>
          <w:rtl/>
          <w:lang w:bidi="fa-IR"/>
        </w:rPr>
        <w:t xml:space="preserve"> قطعی است نظریه اول است و در قبال سایر اقوال تردید و ابهامی وجود دارد.</w:t>
      </w:r>
    </w:p>
    <w:p w:rsidR="00F7277B" w:rsidRPr="0059396A" w:rsidRDefault="00F7277B" w:rsidP="00F7277B">
      <w:pPr>
        <w:pStyle w:val="Heading2"/>
        <w:rPr>
          <w:rFonts w:ascii="IRBadr" w:hAnsi="IRBadr" w:cs="IRBadr"/>
          <w:rtl/>
        </w:rPr>
      </w:pPr>
      <w:bookmarkStart w:id="7" w:name="_Toc427655310"/>
      <w:r w:rsidRPr="0059396A">
        <w:rPr>
          <w:rFonts w:ascii="IRBadr" w:hAnsi="IRBadr" w:cs="IRBadr"/>
          <w:rtl/>
        </w:rPr>
        <w:t>مستندات شرطیت حمل سلاح</w:t>
      </w:r>
      <w:bookmarkEnd w:id="7"/>
    </w:p>
    <w:p w:rsidR="00F7277B" w:rsidRPr="0059396A" w:rsidRDefault="00F7277B" w:rsidP="00F7277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9396A">
        <w:rPr>
          <w:rFonts w:ascii="IRBadr" w:hAnsi="IRBadr" w:cs="IRBadr"/>
          <w:sz w:val="28"/>
          <w:szCs w:val="28"/>
          <w:rtl/>
          <w:lang w:bidi="fa-IR"/>
        </w:rPr>
        <w:t xml:space="preserve">برای شرطیت حمل سلاح روایاتی </w:t>
      </w:r>
      <w:r w:rsidR="00154F24" w:rsidRPr="0059396A">
        <w:rPr>
          <w:rFonts w:ascii="IRBadr" w:hAnsi="IRBadr" w:cs="IRBadr"/>
          <w:sz w:val="28"/>
          <w:szCs w:val="28"/>
          <w:rtl/>
          <w:lang w:bidi="fa-IR"/>
        </w:rPr>
        <w:t>ذکرشده</w:t>
      </w:r>
      <w:r w:rsidRPr="0059396A">
        <w:rPr>
          <w:rFonts w:ascii="IRBadr" w:hAnsi="IRBadr" w:cs="IRBadr"/>
          <w:sz w:val="28"/>
          <w:szCs w:val="28"/>
          <w:rtl/>
          <w:lang w:bidi="fa-IR"/>
        </w:rPr>
        <w:t xml:space="preserve"> است که؛</w:t>
      </w:r>
    </w:p>
    <w:p w:rsidR="00F7277B" w:rsidRPr="0059396A" w:rsidRDefault="00F7277B" w:rsidP="00F7277B">
      <w:pPr>
        <w:pStyle w:val="Heading2"/>
        <w:rPr>
          <w:rFonts w:ascii="IRBadr" w:hAnsi="IRBadr" w:cs="IRBadr"/>
          <w:rtl/>
        </w:rPr>
      </w:pPr>
      <w:bookmarkStart w:id="8" w:name="_Toc427655311"/>
      <w:r w:rsidRPr="0059396A">
        <w:rPr>
          <w:rFonts w:ascii="IRBadr" w:hAnsi="IRBadr" w:cs="IRBadr"/>
          <w:rtl/>
        </w:rPr>
        <w:t>روایت اول</w:t>
      </w:r>
      <w:bookmarkEnd w:id="8"/>
    </w:p>
    <w:p w:rsidR="00F7277B" w:rsidRPr="0059396A" w:rsidRDefault="00F7277B" w:rsidP="00F7277B">
      <w:pPr>
        <w:bidi/>
        <w:spacing w:before="100" w:beforeAutospacing="1" w:after="100" w:afterAutospacing="1" w:line="240" w:lineRule="auto"/>
        <w:jc w:val="both"/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</w:pPr>
      <w:r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«عِدَّةٌ مِنْ أَصْحَابِنَا عَنْ سَهْلِ بْنِ زِ</w:t>
      </w:r>
      <w:r w:rsidR="00154F24"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ادٍ عَنِ الْحَسَنِ بْنِ مَحْبُوبٍ عَنْ عَلِ</w:t>
      </w:r>
      <w:r w:rsidR="00154F24"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بْنِ رِئَابٍ عَنْ ضُرَ</w:t>
      </w:r>
      <w:r w:rsidR="00154F24"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سٍ الْ</w:t>
      </w:r>
      <w:r w:rsidR="00154F24"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نَاسِ</w:t>
      </w:r>
      <w:r w:rsidR="00154F24"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عَنْ أَبِ</w:t>
      </w:r>
      <w:r w:rsidR="00154F24"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جَعْفَرٍ ع قَالَ: مَنْ حَمَلَ السِّلَاحَ بِاللَّ</w:t>
      </w:r>
      <w:r w:rsidR="00154F24"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لِ فَهُوَ مُحَارِبٌ إِلَّا أَنْ </w:t>
      </w:r>
      <w:r w:rsidR="00154F24"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یک</w:t>
      </w:r>
      <w:r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ونَ رَجُلًا لَ</w:t>
      </w:r>
      <w:r w:rsidR="00154F24"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سَ مِنْ أَهْلِ الرِّ</w:t>
      </w:r>
      <w:r w:rsidR="00154F24"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بَةِ.»</w:t>
      </w:r>
      <w:r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vertAlign w:val="superscript"/>
          <w:rtl/>
          <w:lang w:bidi="fa-IR"/>
        </w:rPr>
        <w:footnoteReference w:id="1"/>
      </w:r>
    </w:p>
    <w:p w:rsidR="00F7277B" w:rsidRPr="0059396A" w:rsidRDefault="00F7277B" w:rsidP="00F7277B">
      <w:pPr>
        <w:pStyle w:val="Heading2"/>
        <w:rPr>
          <w:rFonts w:ascii="IRBadr" w:hAnsi="IRBadr" w:cs="IRBadr"/>
          <w:rtl/>
        </w:rPr>
      </w:pPr>
      <w:bookmarkStart w:id="10" w:name="_Toc427655312"/>
      <w:r w:rsidRPr="0059396A">
        <w:rPr>
          <w:rFonts w:ascii="IRBadr" w:hAnsi="IRBadr" w:cs="IRBadr"/>
          <w:rtl/>
        </w:rPr>
        <w:lastRenderedPageBreak/>
        <w:t>روایت دوم</w:t>
      </w:r>
      <w:bookmarkEnd w:id="10"/>
    </w:p>
    <w:p w:rsidR="00F7277B" w:rsidRPr="0059396A" w:rsidRDefault="00F7277B" w:rsidP="00F7277B">
      <w:pPr>
        <w:bidi/>
        <w:spacing w:before="100" w:beforeAutospacing="1" w:after="100" w:afterAutospacing="1" w:line="240" w:lineRule="auto"/>
        <w:jc w:val="both"/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</w:pPr>
      <w:r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«عَنْ جَابِرٍ عَنْ أَبِ</w:t>
      </w:r>
      <w:r w:rsidR="00154F24"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جَعْفَرٍ ع قَالَ: مَنْ أَشَارَ بِحَدِ</w:t>
      </w:r>
      <w:r w:rsidR="00154F24"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دَةٍ فِ</w:t>
      </w:r>
      <w:r w:rsidR="00154F24"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مِصْرٍ قُطِعَتْ </w:t>
      </w:r>
      <w:r w:rsidR="00154F24"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دُهُ- وَ مَنْ ضَرَبَ بِهَا قُتِلَ.»</w:t>
      </w:r>
      <w:r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vertAlign w:val="superscript"/>
          <w:rtl/>
          <w:lang w:bidi="fa-IR"/>
        </w:rPr>
        <w:footnoteReference w:id="2"/>
      </w:r>
    </w:p>
    <w:p w:rsidR="00F7277B" w:rsidRPr="0059396A" w:rsidRDefault="00F7277B" w:rsidP="00F7277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9396A">
        <w:rPr>
          <w:rFonts w:ascii="IRBadr" w:hAnsi="IRBadr" w:cs="IRBadr"/>
          <w:sz w:val="28"/>
          <w:szCs w:val="28"/>
          <w:rtl/>
          <w:lang w:bidi="fa-IR"/>
        </w:rPr>
        <w:t xml:space="preserve">احتمالاً از حدیده در این روایت همان آلتی است که از آهن </w:t>
      </w:r>
      <w:r w:rsidR="00154F24" w:rsidRPr="0059396A">
        <w:rPr>
          <w:rFonts w:ascii="IRBadr" w:hAnsi="IRBadr" w:cs="IRBadr"/>
          <w:sz w:val="28"/>
          <w:szCs w:val="28"/>
          <w:rtl/>
          <w:lang w:bidi="fa-IR"/>
        </w:rPr>
        <w:t>ساخته‌شده</w:t>
      </w:r>
      <w:r w:rsidRPr="0059396A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  <w:r w:rsidR="00154F24" w:rsidRPr="0059396A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Pr="0059396A">
        <w:rPr>
          <w:rFonts w:ascii="IRBadr" w:hAnsi="IRBadr" w:cs="IRBadr"/>
          <w:sz w:val="28"/>
          <w:szCs w:val="28"/>
          <w:rtl/>
          <w:lang w:bidi="fa-IR"/>
        </w:rPr>
        <w:t xml:space="preserve"> در روایاتی دیگر تعمیم </w:t>
      </w:r>
      <w:r w:rsidR="00154F24" w:rsidRPr="0059396A">
        <w:rPr>
          <w:rFonts w:ascii="IRBadr" w:hAnsi="IRBadr" w:cs="IRBadr"/>
          <w:sz w:val="28"/>
          <w:szCs w:val="28"/>
          <w:rtl/>
          <w:lang w:bidi="fa-IR"/>
        </w:rPr>
        <w:t>می‌دهد</w:t>
      </w:r>
      <w:r w:rsidRPr="0059396A">
        <w:rPr>
          <w:rFonts w:ascii="IRBadr" w:hAnsi="IRBadr" w:cs="IRBadr"/>
          <w:sz w:val="28"/>
          <w:szCs w:val="28"/>
          <w:rtl/>
          <w:lang w:bidi="fa-IR"/>
        </w:rPr>
        <w:t xml:space="preserve"> و سکین و چاقو را </w:t>
      </w:r>
      <w:r w:rsidR="00154F24" w:rsidRPr="0059396A">
        <w:rPr>
          <w:rFonts w:ascii="IRBadr" w:hAnsi="IRBadr" w:cs="IRBadr"/>
          <w:sz w:val="28"/>
          <w:szCs w:val="28"/>
          <w:rtl/>
          <w:lang w:bidi="fa-IR"/>
        </w:rPr>
        <w:t>به‌عنوان</w:t>
      </w:r>
      <w:r w:rsidRPr="0059396A">
        <w:rPr>
          <w:rFonts w:ascii="IRBadr" w:hAnsi="IRBadr" w:cs="IRBadr"/>
          <w:sz w:val="28"/>
          <w:szCs w:val="28"/>
          <w:rtl/>
          <w:lang w:bidi="fa-IR"/>
        </w:rPr>
        <w:t xml:space="preserve"> سلاح در معنی محارب معرفی </w:t>
      </w:r>
      <w:r w:rsidR="00154F24" w:rsidRPr="0059396A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Pr="0059396A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F7277B" w:rsidRPr="0059396A" w:rsidRDefault="00F7277B" w:rsidP="00F7277B">
      <w:pPr>
        <w:pStyle w:val="Heading2"/>
        <w:rPr>
          <w:rFonts w:ascii="IRBadr" w:hAnsi="IRBadr" w:cs="IRBadr"/>
          <w:rtl/>
        </w:rPr>
      </w:pPr>
      <w:bookmarkStart w:id="11" w:name="_Toc427655313"/>
      <w:r w:rsidRPr="0059396A">
        <w:rPr>
          <w:rFonts w:ascii="IRBadr" w:hAnsi="IRBadr" w:cs="IRBadr"/>
          <w:rtl/>
        </w:rPr>
        <w:t>روایت سوم</w:t>
      </w:r>
      <w:bookmarkEnd w:id="11"/>
    </w:p>
    <w:p w:rsidR="00F7277B" w:rsidRPr="0059396A" w:rsidRDefault="00F7277B" w:rsidP="00F7277B">
      <w:pPr>
        <w:bidi/>
        <w:spacing w:before="100" w:beforeAutospacing="1" w:after="100" w:afterAutospacing="1" w:line="240" w:lineRule="auto"/>
        <w:jc w:val="both"/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</w:pPr>
      <w:r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«مُحَمَّدُ بْنُ عَلِ</w:t>
      </w:r>
      <w:r w:rsidR="00154F24"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بْنِ مَحْبُوبٍ عَنْ أَحْمَدَ بْنِ مُحَمَّدٍ عَنِ الْبَرْقِ</w:t>
      </w:r>
      <w:r w:rsidR="00154F24"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عَنِ النَّوْفَلِ</w:t>
      </w:r>
      <w:r w:rsidR="00154F24"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عَنِ السَّ</w:t>
      </w:r>
      <w:r w:rsidR="00154F24"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ونِ</w:t>
      </w:r>
      <w:r w:rsidR="00154F24"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عَنْ جَعْفَرٍ عَنْ أَبِ</w:t>
      </w:r>
      <w:r w:rsidR="00154F24"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هِ عَنْ عَلِ</w:t>
      </w:r>
      <w:r w:rsidR="00154F24"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ع أَنَّهُ قَضَ</w:t>
      </w:r>
      <w:r w:rsidR="00154F24"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فِ</w:t>
      </w:r>
      <w:r w:rsidR="00154F24"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رَجُلٍ أَقْبَلَ بِنَارٍ فَأَشْعَلَهَا فِ</w:t>
      </w:r>
      <w:r w:rsidR="00154F24"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دَارِ قَوْمٍ فَاحْتَرَقَتْ وَ احْتَرَقَ مَتَاعُهُمْ قَالَ </w:t>
      </w:r>
      <w:r w:rsidR="00154F24"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غْرَمُ قِ</w:t>
      </w:r>
      <w:r w:rsidR="00154F24"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مَةَ الدَّارِ وَ مَا </w:t>
      </w:r>
      <w:r w:rsidR="00154F24"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فی‌ها</w:t>
      </w:r>
      <w:r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ثُمَّ </w:t>
      </w:r>
      <w:r w:rsidR="00154F24"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قْتَلُ.» </w:t>
      </w:r>
      <w:r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vertAlign w:val="superscript"/>
          <w:rtl/>
          <w:lang w:bidi="fa-IR"/>
        </w:rPr>
        <w:footnoteReference w:id="3"/>
      </w:r>
    </w:p>
    <w:p w:rsidR="00F7277B" w:rsidRPr="0059396A" w:rsidRDefault="00F7277B" w:rsidP="00F7277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9396A">
        <w:rPr>
          <w:rFonts w:ascii="IRBadr" w:hAnsi="IRBadr" w:cs="IRBadr"/>
          <w:sz w:val="28"/>
          <w:szCs w:val="28"/>
          <w:rtl/>
          <w:lang w:bidi="fa-IR"/>
        </w:rPr>
        <w:t xml:space="preserve">این هم روایتی است که </w:t>
      </w:r>
      <w:r w:rsidR="00631D1D">
        <w:rPr>
          <w:rFonts w:ascii="IRBadr" w:hAnsi="IRBadr" w:cs="IRBadr"/>
          <w:sz w:val="28"/>
          <w:szCs w:val="28"/>
          <w:rtl/>
          <w:lang w:bidi="fa-IR"/>
        </w:rPr>
        <w:t>بنا بر</w:t>
      </w:r>
      <w:r w:rsidRPr="0059396A">
        <w:rPr>
          <w:rFonts w:ascii="IRBadr" w:hAnsi="IRBadr" w:cs="IRBadr"/>
          <w:sz w:val="28"/>
          <w:szCs w:val="28"/>
          <w:rtl/>
          <w:lang w:bidi="fa-IR"/>
        </w:rPr>
        <w:t xml:space="preserve"> بعضی مبانی معتبر است.</w:t>
      </w:r>
    </w:p>
    <w:p w:rsidR="00F7277B" w:rsidRPr="0059396A" w:rsidRDefault="00F7277B" w:rsidP="00F7277B">
      <w:pPr>
        <w:pStyle w:val="Heading2"/>
        <w:rPr>
          <w:rFonts w:ascii="IRBadr" w:hAnsi="IRBadr" w:cs="IRBadr"/>
          <w:rtl/>
        </w:rPr>
      </w:pPr>
      <w:bookmarkStart w:id="12" w:name="_Toc427655314"/>
      <w:r w:rsidRPr="0059396A">
        <w:rPr>
          <w:rFonts w:ascii="IRBadr" w:hAnsi="IRBadr" w:cs="IRBadr"/>
          <w:rtl/>
        </w:rPr>
        <w:t>روایت چهارم</w:t>
      </w:r>
      <w:bookmarkEnd w:id="12"/>
    </w:p>
    <w:p w:rsidR="00F7277B" w:rsidRPr="0059396A" w:rsidRDefault="00F7277B" w:rsidP="00F7277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9396A">
        <w:rPr>
          <w:rFonts w:ascii="IRBadr" w:hAnsi="IRBadr" w:cs="IRBadr"/>
          <w:sz w:val="28"/>
          <w:szCs w:val="28"/>
          <w:rtl/>
          <w:lang w:bidi="fa-IR"/>
        </w:rPr>
        <w:t>از این بالاتر روایت دوم باب دوم است که در آنجا می‌گوید؛</w:t>
      </w:r>
    </w:p>
    <w:p w:rsidR="00F7277B" w:rsidRPr="0059396A" w:rsidRDefault="00F7277B" w:rsidP="00F7277B">
      <w:pPr>
        <w:bidi/>
        <w:spacing w:before="100" w:beforeAutospacing="1" w:after="100" w:afterAutospacing="1" w:line="240" w:lineRule="auto"/>
        <w:jc w:val="both"/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</w:pPr>
      <w:r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«عَلِ</w:t>
      </w:r>
      <w:r w:rsidR="00154F24"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بْنُ إِبْرَاهِ</w:t>
      </w:r>
      <w:r w:rsidR="00154F24"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مَ عَنْ أَبِ</w:t>
      </w:r>
      <w:r w:rsidR="00154F24"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هِ وَ أَبُو عَلِ</w:t>
      </w:r>
      <w:r w:rsidR="00154F24"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الْأَشْعَرِ</w:t>
      </w:r>
      <w:r w:rsidR="00154F24"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عَنْ مُحَمَّدِ بْنِ عَبْدِ الْجَبَّارِ جَمِ</w:t>
      </w:r>
      <w:r w:rsidR="00154F24"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عاً عَنْ صَفْوَانَ بْنِ </w:t>
      </w:r>
      <w:r w:rsidR="00154F24"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حْ</w:t>
      </w:r>
      <w:r w:rsidR="00154F24"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یی</w:t>
      </w:r>
      <w:r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عَنْ طَلْحَةَ النَّهْدِ</w:t>
      </w:r>
      <w:r w:rsidR="00154F24"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عَنْ سَوْرَةَ بْنِ </w:t>
      </w:r>
      <w:r w:rsidR="00154F24"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لَ</w:t>
      </w:r>
      <w:r w:rsidR="00154F24"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بٍ قَالَ: قُلْتُ لِأَبِ</w:t>
      </w:r>
      <w:r w:rsidR="00154F24"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عَبْدِ اللَّهِ ع رَجُلٌ </w:t>
      </w:r>
      <w:r w:rsidR="00154F24"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خْرُجُ مِنْ مَنْزِلِهِ </w:t>
      </w:r>
      <w:r w:rsidR="00154F24"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رِ</w:t>
      </w:r>
      <w:r w:rsidR="00154F24"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دُ الْمَسْجِدَ أَوْ </w:t>
      </w:r>
      <w:r w:rsidR="00154F24"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رِ</w:t>
      </w:r>
      <w:r w:rsidR="00154F24"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دُ الْحَاجَةَ فَ</w:t>
      </w:r>
      <w:r w:rsidR="00154F24"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لْقَاهُ رَجُلٌ أَوْ </w:t>
      </w:r>
      <w:r w:rsidR="00154F24"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سْتَقْفِ</w:t>
      </w:r>
      <w:r w:rsidR="00154F24"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هِ فَ</w:t>
      </w:r>
      <w:r w:rsidR="00154F24"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ضْرِبُهُ وَ </w:t>
      </w:r>
      <w:r w:rsidR="00154F24"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أْخُذُ ثَوْبَهُ قَالَ أَ</w:t>
      </w:r>
      <w:r w:rsidR="00154F24"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شَ</w:t>
      </w:r>
      <w:r w:rsidR="00154F24"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‌ءٍ </w:t>
      </w:r>
      <w:r w:rsidR="00154F24"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قُولُ فِ</w:t>
      </w:r>
      <w:r w:rsidR="00154F24"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هِ مَنْ قِبَلَ</w:t>
      </w:r>
      <w:r w:rsidR="00154F24"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مْ قُلْتُ </w:t>
      </w:r>
      <w:r w:rsidR="00154F24"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قُولُونَ هَذِهِ دَغَارَةٌ مُعْلَنَةٌ وَ إِنَّمَا الْمُحَارِبُ فِ</w:t>
      </w:r>
      <w:r w:rsidR="00154F24"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قُرً</w:t>
      </w:r>
      <w:r w:rsidR="00154F24"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مُشْرِ</w:t>
      </w:r>
      <w:r w:rsidR="00154F24"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کی</w:t>
      </w:r>
      <w:r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ةٍ فَقَالَ أَ</w:t>
      </w:r>
      <w:r w:rsidR="00154F24"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هُمَا أَعْظَمُ حُرْمَةً دَارُ الْإِسْلَامِ أَوْ دَارُ الشِّرْ</w:t>
      </w:r>
      <w:r w:rsidR="00154F24"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قَالَ فَقُلْتُ دَارُ الْإِسْلَامِ فَقَالَ هَؤُلَاءِ مِنْ أَهْلِ هَذِهِ الْآ</w:t>
      </w:r>
      <w:r w:rsidR="00154F24"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ةِ إِنَّما جَزاءُ الَّذِ</w:t>
      </w:r>
      <w:r w:rsidR="00154F24"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نَ </w:t>
      </w:r>
      <w:r w:rsidR="00154F24"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حارِبُونَ اللّهَ وَ رَسُولَهُ إِلَ</w:t>
      </w:r>
      <w:r w:rsidR="00154F24"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آخِرِ الْآ</w:t>
      </w:r>
      <w:r w:rsidR="00154F24"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ةِ.» </w:t>
      </w:r>
      <w:r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vertAlign w:val="superscript"/>
          <w:rtl/>
          <w:lang w:bidi="fa-IR"/>
        </w:rPr>
        <w:footnoteReference w:id="4"/>
      </w:r>
    </w:p>
    <w:p w:rsidR="00F7277B" w:rsidRPr="0059396A" w:rsidRDefault="00F7277B" w:rsidP="00F7277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9396A">
        <w:rPr>
          <w:rFonts w:ascii="IRBadr" w:hAnsi="IRBadr" w:cs="IRBadr"/>
          <w:sz w:val="28"/>
          <w:szCs w:val="28"/>
          <w:rtl/>
          <w:lang w:bidi="fa-IR"/>
        </w:rPr>
        <w:lastRenderedPageBreak/>
        <w:t xml:space="preserve">در این روایت </w:t>
      </w:r>
      <w:r w:rsidR="00154F24" w:rsidRPr="0059396A">
        <w:rPr>
          <w:rFonts w:ascii="IRBadr" w:hAnsi="IRBadr" w:cs="IRBadr"/>
          <w:sz w:val="28"/>
          <w:szCs w:val="28"/>
          <w:rtl/>
          <w:lang w:bidi="fa-IR"/>
        </w:rPr>
        <w:t>به‌زور</w:t>
      </w:r>
      <w:r w:rsidRPr="0059396A">
        <w:rPr>
          <w:rFonts w:ascii="IRBadr" w:hAnsi="IRBadr" w:cs="IRBadr"/>
          <w:sz w:val="28"/>
          <w:szCs w:val="28"/>
          <w:rtl/>
          <w:lang w:bidi="fa-IR"/>
        </w:rPr>
        <w:t xml:space="preserve"> بازو نیز تعمیم </w:t>
      </w:r>
      <w:r w:rsidR="00154F24" w:rsidRPr="0059396A">
        <w:rPr>
          <w:rFonts w:ascii="IRBadr" w:hAnsi="IRBadr" w:cs="IRBadr"/>
          <w:sz w:val="28"/>
          <w:szCs w:val="28"/>
          <w:rtl/>
          <w:lang w:bidi="fa-IR"/>
        </w:rPr>
        <w:t>داده‌شده</w:t>
      </w:r>
      <w:r w:rsidRPr="0059396A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</w:p>
    <w:p w:rsidR="00F7277B" w:rsidRPr="0059396A" w:rsidRDefault="00154F24" w:rsidP="00F7277B">
      <w:pPr>
        <w:pStyle w:val="Heading2"/>
        <w:rPr>
          <w:rFonts w:ascii="IRBadr" w:hAnsi="IRBadr" w:cs="IRBadr"/>
          <w:rtl/>
        </w:rPr>
      </w:pPr>
      <w:bookmarkStart w:id="13" w:name="_Toc427655315"/>
      <w:r w:rsidRPr="0059396A">
        <w:rPr>
          <w:rFonts w:ascii="IRBadr" w:hAnsi="IRBadr" w:cs="IRBadr"/>
          <w:rtl/>
        </w:rPr>
        <w:t>نتیجه‌گیری</w:t>
      </w:r>
      <w:bookmarkEnd w:id="13"/>
    </w:p>
    <w:p w:rsidR="00F7277B" w:rsidRPr="0059396A" w:rsidRDefault="00F7277B" w:rsidP="00F7277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9396A">
        <w:rPr>
          <w:rFonts w:ascii="IRBadr" w:hAnsi="IRBadr" w:cs="IRBadr"/>
          <w:sz w:val="28"/>
          <w:szCs w:val="28"/>
          <w:rtl/>
          <w:lang w:bidi="fa-IR"/>
        </w:rPr>
        <w:t xml:space="preserve">لذا وقتی به روایات مراجعه </w:t>
      </w:r>
      <w:r w:rsidR="00154F24" w:rsidRPr="0059396A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59396A">
        <w:rPr>
          <w:rFonts w:ascii="IRBadr" w:hAnsi="IRBadr" w:cs="IRBadr"/>
          <w:sz w:val="28"/>
          <w:szCs w:val="28"/>
          <w:rtl/>
          <w:lang w:bidi="fa-IR"/>
        </w:rPr>
        <w:t>،</w:t>
      </w:r>
      <w:r w:rsidR="00154F24" w:rsidRPr="0059396A">
        <w:rPr>
          <w:rFonts w:ascii="IRBadr" w:hAnsi="IRBadr" w:cs="IRBadr"/>
          <w:sz w:val="28"/>
          <w:szCs w:val="28"/>
          <w:rtl/>
          <w:lang w:bidi="fa-IR"/>
        </w:rPr>
        <w:t xml:space="preserve"> مشاهده</w:t>
      </w:r>
      <w:r w:rsidRPr="0059396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154F24" w:rsidRPr="0059396A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59396A">
        <w:rPr>
          <w:rFonts w:ascii="IRBadr" w:hAnsi="IRBadr" w:cs="IRBadr"/>
          <w:sz w:val="28"/>
          <w:szCs w:val="28"/>
          <w:rtl/>
          <w:lang w:bidi="fa-IR"/>
        </w:rPr>
        <w:t xml:space="preserve"> که دایره سلاح مقداری </w:t>
      </w:r>
      <w:r w:rsidR="00154F24" w:rsidRPr="0059396A">
        <w:rPr>
          <w:rFonts w:ascii="IRBadr" w:hAnsi="IRBadr" w:cs="IRBadr"/>
          <w:sz w:val="28"/>
          <w:szCs w:val="28"/>
          <w:rtl/>
          <w:lang w:bidi="fa-IR"/>
        </w:rPr>
        <w:t>عمومی‌تر</w:t>
      </w:r>
      <w:r w:rsidRPr="0059396A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</w:p>
    <w:p w:rsidR="00F7277B" w:rsidRPr="0059396A" w:rsidRDefault="00F7277B" w:rsidP="00F7277B">
      <w:pPr>
        <w:pStyle w:val="Heading3"/>
        <w:rPr>
          <w:rFonts w:ascii="IRBadr" w:hAnsi="IRBadr" w:cs="IRBadr"/>
          <w:rtl/>
        </w:rPr>
      </w:pPr>
      <w:bookmarkStart w:id="14" w:name="_Toc427655316"/>
      <w:r w:rsidRPr="0059396A">
        <w:rPr>
          <w:rFonts w:ascii="IRBadr" w:hAnsi="IRBadr" w:cs="IRBadr"/>
          <w:rtl/>
        </w:rPr>
        <w:t xml:space="preserve">مباحث اخلاقی </w:t>
      </w:r>
      <w:r w:rsidR="00154F24" w:rsidRPr="0059396A">
        <w:rPr>
          <w:rFonts w:ascii="IRBadr" w:hAnsi="IRBadr" w:cs="IRBadr"/>
          <w:rtl/>
        </w:rPr>
        <w:t>نهج‌البلاغه</w:t>
      </w:r>
      <w:bookmarkEnd w:id="14"/>
    </w:p>
    <w:p w:rsidR="00F7277B" w:rsidRPr="0059396A" w:rsidRDefault="00F7277B" w:rsidP="00F7277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9396A">
        <w:rPr>
          <w:rFonts w:ascii="IRBadr" w:hAnsi="IRBadr" w:cs="IRBadr"/>
          <w:sz w:val="28"/>
          <w:szCs w:val="28"/>
          <w:rtl/>
          <w:lang w:bidi="fa-IR"/>
        </w:rPr>
        <w:t xml:space="preserve">بحث در خطبه </w:t>
      </w:r>
      <w:r w:rsidR="00154F24" w:rsidRPr="0059396A">
        <w:rPr>
          <w:rFonts w:ascii="IRBadr" w:hAnsi="IRBadr" w:cs="IRBadr"/>
          <w:sz w:val="28"/>
          <w:szCs w:val="28"/>
          <w:rtl/>
          <w:lang w:bidi="fa-IR"/>
        </w:rPr>
        <w:t>بیست‌وهشت</w:t>
      </w:r>
      <w:r w:rsidRPr="0059396A">
        <w:rPr>
          <w:rFonts w:ascii="IRBadr" w:hAnsi="IRBadr" w:cs="IRBadr"/>
          <w:sz w:val="28"/>
          <w:szCs w:val="28"/>
          <w:rtl/>
          <w:lang w:bidi="fa-IR"/>
        </w:rPr>
        <w:t xml:space="preserve"> بود که این خطبه قبل از آنکه </w:t>
      </w:r>
      <w:r w:rsidR="00154F24" w:rsidRPr="0059396A">
        <w:rPr>
          <w:rFonts w:ascii="IRBadr" w:hAnsi="IRBadr" w:cs="IRBadr"/>
          <w:sz w:val="28"/>
          <w:szCs w:val="28"/>
          <w:rtl/>
          <w:lang w:bidi="fa-IR"/>
        </w:rPr>
        <w:t>نهج‌البلاغه</w:t>
      </w:r>
      <w:r w:rsidRPr="0059396A">
        <w:rPr>
          <w:rFonts w:ascii="IRBadr" w:hAnsi="IRBadr" w:cs="IRBadr"/>
          <w:sz w:val="28"/>
          <w:szCs w:val="28"/>
          <w:rtl/>
          <w:lang w:bidi="fa-IR"/>
        </w:rPr>
        <w:t xml:space="preserve"> نگاشته شود،</w:t>
      </w:r>
      <w:r w:rsidR="00154F24" w:rsidRPr="0059396A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59396A">
        <w:rPr>
          <w:rFonts w:ascii="IRBadr" w:hAnsi="IRBadr" w:cs="IRBadr"/>
          <w:sz w:val="28"/>
          <w:szCs w:val="28"/>
          <w:rtl/>
          <w:lang w:bidi="fa-IR"/>
        </w:rPr>
        <w:t xml:space="preserve"> مصادر دیگر عامه و خاصه </w:t>
      </w:r>
      <w:r w:rsidR="00154F24" w:rsidRPr="0059396A">
        <w:rPr>
          <w:rFonts w:ascii="IRBadr" w:hAnsi="IRBadr" w:cs="IRBadr"/>
          <w:sz w:val="28"/>
          <w:szCs w:val="28"/>
          <w:rtl/>
          <w:lang w:bidi="fa-IR"/>
        </w:rPr>
        <w:t>ذکرشده</w:t>
      </w:r>
      <w:r w:rsidRPr="0059396A">
        <w:rPr>
          <w:rFonts w:ascii="IRBadr" w:hAnsi="IRBadr" w:cs="IRBadr"/>
          <w:sz w:val="28"/>
          <w:szCs w:val="28"/>
          <w:rtl/>
          <w:lang w:bidi="fa-IR"/>
        </w:rPr>
        <w:t xml:space="preserve"> بود. این خطبه بسیار مشهور بوده و </w:t>
      </w:r>
      <w:r w:rsidR="00154F24" w:rsidRPr="0059396A">
        <w:rPr>
          <w:rFonts w:ascii="IRBadr" w:hAnsi="IRBadr" w:cs="IRBadr"/>
          <w:sz w:val="28"/>
          <w:szCs w:val="28"/>
          <w:rtl/>
          <w:lang w:bidi="fa-IR"/>
        </w:rPr>
        <w:t>ازلحاظ</w:t>
      </w:r>
      <w:r w:rsidRPr="0059396A">
        <w:rPr>
          <w:rFonts w:ascii="IRBadr" w:hAnsi="IRBadr" w:cs="IRBadr"/>
          <w:sz w:val="28"/>
          <w:szCs w:val="28"/>
          <w:rtl/>
          <w:lang w:bidi="fa-IR"/>
        </w:rPr>
        <w:t xml:space="preserve"> ادبی از اهمیت </w:t>
      </w:r>
      <w:r w:rsidR="00154F24" w:rsidRPr="0059396A">
        <w:rPr>
          <w:rFonts w:ascii="IRBadr" w:hAnsi="IRBadr" w:cs="IRBadr"/>
          <w:sz w:val="28"/>
          <w:szCs w:val="28"/>
          <w:rtl/>
          <w:lang w:bidi="fa-IR"/>
        </w:rPr>
        <w:t>ویژه‌ای</w:t>
      </w:r>
      <w:r w:rsidRPr="0059396A">
        <w:rPr>
          <w:rFonts w:ascii="IRBadr" w:hAnsi="IRBadr" w:cs="IRBadr"/>
          <w:sz w:val="28"/>
          <w:szCs w:val="28"/>
          <w:rtl/>
          <w:lang w:bidi="fa-IR"/>
        </w:rPr>
        <w:t xml:space="preserve"> برخوردار است.</w:t>
      </w:r>
      <w:r w:rsidR="00154F24" w:rsidRPr="0059396A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Pr="0059396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154F24" w:rsidRPr="0059396A">
        <w:rPr>
          <w:rFonts w:ascii="IRBadr" w:hAnsi="IRBadr" w:cs="IRBadr"/>
          <w:sz w:val="28"/>
          <w:szCs w:val="28"/>
          <w:rtl/>
          <w:lang w:bidi="fa-IR"/>
        </w:rPr>
        <w:t>ازلحاظ</w:t>
      </w:r>
      <w:r w:rsidRPr="0059396A">
        <w:rPr>
          <w:rFonts w:ascii="IRBadr" w:hAnsi="IRBadr" w:cs="IRBadr"/>
          <w:sz w:val="28"/>
          <w:szCs w:val="28"/>
          <w:rtl/>
          <w:lang w:bidi="fa-IR"/>
        </w:rPr>
        <w:t xml:space="preserve"> محتوا نیز سید رضی در قبال آن </w:t>
      </w:r>
      <w:r w:rsidR="00154F24" w:rsidRPr="0059396A">
        <w:rPr>
          <w:rFonts w:ascii="IRBadr" w:hAnsi="IRBadr" w:cs="IRBadr"/>
          <w:sz w:val="28"/>
          <w:szCs w:val="28"/>
          <w:rtl/>
          <w:lang w:bidi="fa-IR"/>
        </w:rPr>
        <w:t>می‌گوید</w:t>
      </w:r>
      <w:r w:rsidRPr="0059396A">
        <w:rPr>
          <w:rFonts w:ascii="IRBadr" w:hAnsi="IRBadr" w:cs="IRBadr"/>
          <w:sz w:val="28"/>
          <w:szCs w:val="28"/>
          <w:rtl/>
          <w:lang w:bidi="fa-IR"/>
        </w:rPr>
        <w:t xml:space="preserve"> اگر در عالم تنها </w:t>
      </w:r>
      <w:r w:rsidR="00154F24" w:rsidRPr="0059396A">
        <w:rPr>
          <w:rFonts w:ascii="IRBadr" w:hAnsi="IRBadr" w:cs="IRBadr"/>
          <w:sz w:val="28"/>
          <w:szCs w:val="28"/>
          <w:rtl/>
          <w:lang w:bidi="fa-IR"/>
        </w:rPr>
        <w:t>یک‌کلام</w:t>
      </w:r>
      <w:r w:rsidRPr="0059396A">
        <w:rPr>
          <w:rFonts w:ascii="IRBadr" w:hAnsi="IRBadr" w:cs="IRBadr"/>
          <w:sz w:val="28"/>
          <w:szCs w:val="28"/>
          <w:rtl/>
          <w:lang w:bidi="fa-IR"/>
        </w:rPr>
        <w:t xml:space="preserve"> و موعظه باشد که انسان را به زهد بکشاند،</w:t>
      </w:r>
      <w:r w:rsidR="00154F24" w:rsidRPr="0059396A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59396A">
        <w:rPr>
          <w:rFonts w:ascii="IRBadr" w:hAnsi="IRBadr" w:cs="IRBadr"/>
          <w:sz w:val="28"/>
          <w:szCs w:val="28"/>
          <w:rtl/>
          <w:lang w:bidi="fa-IR"/>
        </w:rPr>
        <w:t xml:space="preserve"> کلام است.</w:t>
      </w:r>
      <w:r w:rsidR="00154F24" w:rsidRPr="0059396A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Pr="0059396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154F24" w:rsidRPr="0059396A">
        <w:rPr>
          <w:rFonts w:ascii="IRBadr" w:hAnsi="IRBadr" w:cs="IRBadr"/>
          <w:sz w:val="28"/>
          <w:szCs w:val="28"/>
          <w:rtl/>
          <w:lang w:bidi="fa-IR"/>
        </w:rPr>
        <w:t>به‌تنهایی</w:t>
      </w:r>
      <w:r w:rsidRPr="0059396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154F24" w:rsidRPr="0059396A">
        <w:rPr>
          <w:rFonts w:ascii="IRBadr" w:hAnsi="IRBadr" w:cs="IRBadr"/>
          <w:sz w:val="28"/>
          <w:szCs w:val="28"/>
          <w:rtl/>
          <w:lang w:bidi="fa-IR"/>
        </w:rPr>
        <w:t>بانفوذش</w:t>
      </w:r>
      <w:r w:rsidR="00631D1D">
        <w:rPr>
          <w:rFonts w:ascii="IRBadr" w:hAnsi="IRBadr" w:cs="IRBadr"/>
          <w:sz w:val="28"/>
          <w:szCs w:val="28"/>
          <w:rtl/>
          <w:lang w:bidi="fa-IR"/>
        </w:rPr>
        <w:t xml:space="preserve"> برای قطع شدن علقه</w:t>
      </w:r>
      <w:r w:rsidR="00631D1D">
        <w:rPr>
          <w:rFonts w:ascii="IRBadr" w:hAnsi="IRBadr" w:cs="IRBadr" w:hint="cs"/>
          <w:sz w:val="28"/>
          <w:szCs w:val="28"/>
          <w:rtl/>
          <w:lang w:bidi="fa-IR"/>
        </w:rPr>
        <w:t>‌</w:t>
      </w:r>
      <w:r w:rsidRPr="0059396A">
        <w:rPr>
          <w:rFonts w:ascii="IRBadr" w:hAnsi="IRBadr" w:cs="IRBadr"/>
          <w:sz w:val="28"/>
          <w:szCs w:val="28"/>
          <w:rtl/>
          <w:lang w:bidi="fa-IR"/>
        </w:rPr>
        <w:t xml:space="preserve">های انسان از مادیات دنیا کفایت </w:t>
      </w:r>
      <w:r w:rsidR="00154F24" w:rsidRPr="0059396A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Pr="0059396A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F7277B" w:rsidRPr="0059396A" w:rsidRDefault="00F7277B" w:rsidP="00F7277B">
      <w:pPr>
        <w:pStyle w:val="Heading3"/>
        <w:rPr>
          <w:rFonts w:ascii="IRBadr" w:hAnsi="IRBadr" w:cs="IRBadr"/>
          <w:rtl/>
        </w:rPr>
      </w:pPr>
      <w:bookmarkStart w:id="15" w:name="_Toc427655317"/>
      <w:r w:rsidRPr="0059396A">
        <w:rPr>
          <w:rFonts w:ascii="IRBadr" w:hAnsi="IRBadr" w:cs="IRBadr"/>
          <w:rtl/>
        </w:rPr>
        <w:t>نزدیکی آخرت</w:t>
      </w:r>
      <w:bookmarkEnd w:id="15"/>
    </w:p>
    <w:p w:rsidR="00F7277B" w:rsidRPr="0059396A" w:rsidRDefault="00F7277B" w:rsidP="00F7277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9396A">
        <w:rPr>
          <w:rFonts w:ascii="IRBadr" w:hAnsi="IRBadr" w:cs="IRBadr"/>
          <w:sz w:val="28"/>
          <w:szCs w:val="28"/>
          <w:rtl/>
          <w:lang w:bidi="fa-IR"/>
        </w:rPr>
        <w:t xml:space="preserve">امام بعد از حمد و ستایش الهی </w:t>
      </w:r>
      <w:r w:rsidR="00154F24" w:rsidRPr="0059396A">
        <w:rPr>
          <w:rFonts w:ascii="IRBadr" w:hAnsi="IRBadr" w:cs="IRBadr"/>
          <w:sz w:val="28"/>
          <w:szCs w:val="28"/>
          <w:rtl/>
          <w:lang w:bidi="fa-IR"/>
        </w:rPr>
        <w:t>می‌فرماید</w:t>
      </w:r>
      <w:r w:rsidRPr="0059396A">
        <w:rPr>
          <w:rFonts w:ascii="IRBadr" w:hAnsi="IRBadr" w:cs="IRBadr"/>
          <w:sz w:val="28"/>
          <w:szCs w:val="28"/>
          <w:rtl/>
          <w:lang w:bidi="fa-IR"/>
        </w:rPr>
        <w:t>:</w:t>
      </w:r>
    </w:p>
    <w:p w:rsidR="00F7277B" w:rsidRPr="0059396A" w:rsidRDefault="00F7277B" w:rsidP="00F7277B">
      <w:pPr>
        <w:bidi/>
        <w:spacing w:before="100" w:beforeAutospacing="1" w:after="100" w:afterAutospacing="1" w:line="240" w:lineRule="auto"/>
        <w:jc w:val="both"/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</w:pPr>
      <w:r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«أَمَّا بَعْدُ فَإِنَّ الدُّنْ</w:t>
      </w:r>
      <w:r w:rsidR="00154F24"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ا قَدْ أَدْبَرَتْ وَ آذَنَتْ بِوَدَاعٍ وَ إِنَّ الْآخِرَةَ قَدْ أَقْبَلَتْ</w:t>
      </w:r>
      <w:r w:rsidR="00154F24"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وَ أَشْرَفَتْ بِاطِّلَاعٍ أَلَا وَ إِنَّ الْ</w:t>
      </w:r>
      <w:r w:rsidR="00154F24"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وْمَ الْمِضْمَارَ وَ غَداً </w:t>
      </w:r>
      <w:r w:rsidR="00154F24"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السِّبَاقَ</w:t>
      </w:r>
      <w:r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وَ السَّبْقَةُ الْجَنَّةُ وَ الْغَا</w:t>
      </w:r>
      <w:r w:rsidR="00154F24"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ةُ النَّارُ أَ فَلَا تَائِبٌ مِنْ خَطِ</w:t>
      </w:r>
      <w:r w:rsidR="00154F24"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ئَتِهِ قَبْلَ مَنِ</w:t>
      </w:r>
      <w:r w:rsidR="00154F24"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تِهِ أَ لَا عَامِلٌ لِنَفْسِهِ قَبْلَ </w:t>
      </w:r>
      <w:r w:rsidR="00154F24"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وْمِ بُؤْسِهِ أَلَا وَ إِنَّ</w:t>
      </w:r>
      <w:r w:rsidR="00154F24"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مْ فِ</w:t>
      </w:r>
      <w:r w:rsidR="00154F24"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أَ</w:t>
      </w:r>
      <w:r w:rsidR="00154F24"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امِ أَمَلٍ مِنْ وَرَائِهِ أَجَلٌ فَمَنْ عَمِلَ فِ</w:t>
      </w:r>
      <w:r w:rsidR="00154F24"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أَ</w:t>
      </w:r>
      <w:r w:rsidR="00154F24"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امِ أَمَلِهِ قَبْلَ حُضُورِ أَجَلِهِ</w:t>
      </w:r>
      <w:r w:rsidR="00154F24"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»</w:t>
      </w:r>
      <w:r w:rsidRPr="0059396A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vertAlign w:val="superscript"/>
          <w:rtl/>
          <w:lang w:bidi="fa-IR"/>
        </w:rPr>
        <w:footnoteReference w:id="5"/>
      </w:r>
    </w:p>
    <w:p w:rsidR="00F7277B" w:rsidRPr="0059396A" w:rsidRDefault="00F7277B" w:rsidP="00F7277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9396A">
        <w:rPr>
          <w:rFonts w:ascii="IRBadr" w:hAnsi="IRBadr" w:cs="IRBadr"/>
          <w:sz w:val="28"/>
          <w:szCs w:val="28"/>
          <w:rtl/>
          <w:lang w:bidi="fa-IR"/>
        </w:rPr>
        <w:t xml:space="preserve">اگر </w:t>
      </w:r>
      <w:r w:rsidR="00631D1D">
        <w:rPr>
          <w:rFonts w:ascii="IRBadr" w:hAnsi="IRBadr" w:cs="IRBadr"/>
          <w:sz w:val="28"/>
          <w:szCs w:val="28"/>
          <w:rtl/>
          <w:lang w:bidi="fa-IR"/>
        </w:rPr>
        <w:t>گوش‌های</w:t>
      </w:r>
      <w:r w:rsidRPr="0059396A">
        <w:rPr>
          <w:rFonts w:ascii="IRBadr" w:hAnsi="IRBadr" w:cs="IRBadr"/>
          <w:sz w:val="28"/>
          <w:szCs w:val="28"/>
          <w:rtl/>
          <w:lang w:bidi="fa-IR"/>
        </w:rPr>
        <w:t xml:space="preserve"> شنوایی در عالم وجود داشته باشد و </w:t>
      </w:r>
      <w:r w:rsidR="00154F24" w:rsidRPr="0059396A">
        <w:rPr>
          <w:rFonts w:ascii="IRBadr" w:hAnsi="IRBadr" w:cs="IRBadr"/>
          <w:sz w:val="28"/>
          <w:szCs w:val="28"/>
          <w:rtl/>
          <w:lang w:bidi="fa-IR"/>
        </w:rPr>
        <w:t>چشمه‌ای</w:t>
      </w:r>
      <w:r w:rsidRPr="0059396A">
        <w:rPr>
          <w:rFonts w:ascii="IRBadr" w:hAnsi="IRBadr" w:cs="IRBadr"/>
          <w:sz w:val="28"/>
          <w:szCs w:val="28"/>
          <w:rtl/>
          <w:lang w:bidi="fa-IR"/>
        </w:rPr>
        <w:t xml:space="preserve"> بینایی که ببیند</w:t>
      </w:r>
      <w:r w:rsidR="00154F24" w:rsidRPr="0059396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59396A">
        <w:rPr>
          <w:rFonts w:ascii="IRBadr" w:hAnsi="IRBadr" w:cs="IRBadr"/>
          <w:sz w:val="28"/>
          <w:szCs w:val="28"/>
          <w:rtl/>
          <w:lang w:bidi="fa-IR"/>
        </w:rPr>
        <w:t xml:space="preserve">خواهند دید و خواهند شنید که دنیا در حال گذر است و اعلام فرق کرده است و </w:t>
      </w:r>
      <w:r w:rsidR="00154F24" w:rsidRPr="0059396A">
        <w:rPr>
          <w:rFonts w:ascii="IRBadr" w:hAnsi="IRBadr" w:cs="IRBadr"/>
          <w:sz w:val="28"/>
          <w:szCs w:val="28"/>
          <w:rtl/>
          <w:lang w:bidi="fa-IR"/>
        </w:rPr>
        <w:t>این‌چنین</w:t>
      </w:r>
      <w:r w:rsidRPr="0059396A">
        <w:rPr>
          <w:rFonts w:ascii="IRBadr" w:hAnsi="IRBadr" w:cs="IRBadr"/>
          <w:sz w:val="28"/>
          <w:szCs w:val="28"/>
          <w:rtl/>
          <w:lang w:bidi="fa-IR"/>
        </w:rPr>
        <w:t xml:space="preserve"> ناپایدار است،</w:t>
      </w:r>
      <w:r w:rsidR="00154F24" w:rsidRPr="0059396A">
        <w:rPr>
          <w:rFonts w:ascii="IRBadr" w:hAnsi="IRBadr" w:cs="IRBadr"/>
          <w:sz w:val="28"/>
          <w:szCs w:val="28"/>
          <w:rtl/>
          <w:lang w:bidi="fa-IR"/>
        </w:rPr>
        <w:t xml:space="preserve"> آخرت</w:t>
      </w:r>
      <w:r w:rsidRPr="0059396A">
        <w:rPr>
          <w:rFonts w:ascii="IRBadr" w:hAnsi="IRBadr" w:cs="IRBadr"/>
          <w:sz w:val="28"/>
          <w:szCs w:val="28"/>
          <w:rtl/>
          <w:lang w:bidi="fa-IR"/>
        </w:rPr>
        <w:t xml:space="preserve"> نیز از </w:t>
      </w:r>
      <w:r w:rsidR="00154F24" w:rsidRPr="0059396A">
        <w:rPr>
          <w:rFonts w:ascii="IRBadr" w:hAnsi="IRBadr" w:cs="IRBadr"/>
          <w:sz w:val="28"/>
          <w:szCs w:val="28"/>
          <w:rtl/>
          <w:lang w:bidi="fa-IR"/>
        </w:rPr>
        <w:t>آن‌طرف</w:t>
      </w:r>
      <w:r w:rsidRPr="0059396A">
        <w:rPr>
          <w:rFonts w:ascii="IRBadr" w:hAnsi="IRBadr" w:cs="IRBadr"/>
          <w:sz w:val="28"/>
          <w:szCs w:val="28"/>
          <w:rtl/>
          <w:lang w:bidi="fa-IR"/>
        </w:rPr>
        <w:t xml:space="preserve"> روی آورده است.</w:t>
      </w:r>
      <w:r w:rsidR="00154F24" w:rsidRPr="0059396A">
        <w:rPr>
          <w:rFonts w:ascii="IRBadr" w:hAnsi="IRBadr" w:cs="IRBadr"/>
          <w:sz w:val="28"/>
          <w:szCs w:val="28"/>
          <w:rtl/>
          <w:lang w:bidi="fa-IR"/>
        </w:rPr>
        <w:t xml:space="preserve"> امروز</w:t>
      </w:r>
      <w:r w:rsidRPr="0059396A">
        <w:rPr>
          <w:rFonts w:ascii="IRBadr" w:hAnsi="IRBadr" w:cs="IRBadr"/>
          <w:sz w:val="28"/>
          <w:szCs w:val="28"/>
          <w:rtl/>
          <w:lang w:bidi="fa-IR"/>
        </w:rPr>
        <w:t xml:space="preserve"> روز پرورش و فردا روز مسابقه است،</w:t>
      </w:r>
      <w:r w:rsidR="00154F24" w:rsidRPr="0059396A">
        <w:rPr>
          <w:rFonts w:ascii="IRBadr" w:hAnsi="IRBadr" w:cs="IRBadr"/>
          <w:sz w:val="28"/>
          <w:szCs w:val="28"/>
          <w:rtl/>
          <w:lang w:bidi="fa-IR"/>
        </w:rPr>
        <w:t xml:space="preserve"> امروز</w:t>
      </w:r>
      <w:r w:rsidRPr="0059396A">
        <w:rPr>
          <w:rFonts w:ascii="IRBadr" w:hAnsi="IRBadr" w:cs="IRBadr"/>
          <w:sz w:val="28"/>
          <w:szCs w:val="28"/>
          <w:rtl/>
          <w:lang w:bidi="fa-IR"/>
        </w:rPr>
        <w:t xml:space="preserve"> روز ریاضت و تمرین و </w:t>
      </w:r>
      <w:r w:rsidR="00154F24" w:rsidRPr="0059396A">
        <w:rPr>
          <w:rFonts w:ascii="IRBadr" w:hAnsi="IRBadr" w:cs="IRBadr"/>
          <w:sz w:val="28"/>
          <w:szCs w:val="28"/>
          <w:rtl/>
          <w:lang w:bidi="fa-IR"/>
        </w:rPr>
        <w:t>روز</w:t>
      </w:r>
      <w:r w:rsidRPr="0059396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154F24" w:rsidRPr="0059396A">
        <w:rPr>
          <w:rFonts w:ascii="IRBadr" w:hAnsi="IRBadr" w:cs="IRBadr"/>
          <w:sz w:val="28"/>
          <w:szCs w:val="28"/>
          <w:rtl/>
          <w:lang w:bidi="fa-IR"/>
        </w:rPr>
        <w:t>نتیجه‌گیری</w:t>
      </w:r>
      <w:r w:rsidRPr="0059396A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</w:p>
    <w:p w:rsidR="00F7277B" w:rsidRPr="0059396A" w:rsidRDefault="00F7277B" w:rsidP="00F7277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9396A">
        <w:rPr>
          <w:rFonts w:ascii="IRBadr" w:hAnsi="IRBadr" w:cs="IRBadr"/>
          <w:sz w:val="28"/>
          <w:szCs w:val="28"/>
          <w:rtl/>
          <w:lang w:bidi="fa-IR"/>
        </w:rPr>
        <w:t xml:space="preserve">یعنی </w:t>
      </w:r>
      <w:r w:rsidR="00154F24" w:rsidRPr="0059396A">
        <w:rPr>
          <w:rFonts w:ascii="IRBadr" w:hAnsi="IRBadr" w:cs="IRBadr"/>
          <w:sz w:val="28"/>
          <w:szCs w:val="28"/>
          <w:rtl/>
          <w:lang w:bidi="fa-IR"/>
        </w:rPr>
        <w:t>بهره‌گیری</w:t>
      </w:r>
      <w:r w:rsidRPr="0059396A">
        <w:rPr>
          <w:rFonts w:ascii="IRBadr" w:hAnsi="IRBadr" w:cs="IRBadr"/>
          <w:sz w:val="28"/>
          <w:szCs w:val="28"/>
          <w:rtl/>
          <w:lang w:bidi="fa-IR"/>
        </w:rPr>
        <w:t xml:space="preserve"> در آنجا به همان مقدار است که در این دنیا بوده است و غایت این مسابقه همان بهشت موعود است.</w:t>
      </w:r>
      <w:r w:rsidR="00154F24" w:rsidRPr="0059396A">
        <w:rPr>
          <w:rFonts w:ascii="IRBadr" w:hAnsi="IRBadr" w:cs="IRBadr"/>
          <w:sz w:val="28"/>
          <w:szCs w:val="28"/>
          <w:rtl/>
          <w:lang w:bidi="fa-IR"/>
        </w:rPr>
        <w:t xml:space="preserve"> آیا</w:t>
      </w:r>
      <w:r w:rsidRPr="0059396A">
        <w:rPr>
          <w:rFonts w:ascii="IRBadr" w:hAnsi="IRBadr" w:cs="IRBadr"/>
          <w:sz w:val="28"/>
          <w:szCs w:val="28"/>
          <w:rtl/>
          <w:lang w:bidi="fa-IR"/>
        </w:rPr>
        <w:t xml:space="preserve"> تائبی هست که قبل فرارسیدن مرگ، به سمت این غایت پیشی بگیرد و در این میدان مسابقه اسیر تعلقات نشود.</w:t>
      </w:r>
    </w:p>
    <w:p w:rsidR="00F7277B" w:rsidRPr="0059396A" w:rsidRDefault="00F7277B" w:rsidP="00F7277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F7277B" w:rsidRPr="0059396A" w:rsidRDefault="00F7277B" w:rsidP="00F7277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F7277B" w:rsidRPr="0059396A" w:rsidRDefault="00F7277B" w:rsidP="00F7277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F7277B" w:rsidRPr="0059396A" w:rsidRDefault="00F7277B" w:rsidP="00F7277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152670" w:rsidRPr="0059396A" w:rsidRDefault="00152670" w:rsidP="00734D59">
      <w:pPr>
        <w:bidi/>
        <w:rPr>
          <w:rFonts w:ascii="IRBadr" w:hAnsi="IRBadr" w:cs="IRBadr"/>
          <w:rtl/>
          <w:lang w:bidi="fa-IR"/>
        </w:rPr>
      </w:pPr>
    </w:p>
    <w:sectPr w:rsidR="00152670" w:rsidRPr="0059396A" w:rsidSect="000D5800">
      <w:headerReference w:type="default" r:id="rId8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510" w:rsidRDefault="00784510" w:rsidP="000D5800">
      <w:pPr>
        <w:spacing w:after="0" w:line="240" w:lineRule="auto"/>
      </w:pPr>
      <w:r>
        <w:separator/>
      </w:r>
    </w:p>
  </w:endnote>
  <w:endnote w:type="continuationSeparator" w:id="0">
    <w:p w:rsidR="00784510" w:rsidRDefault="00784510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510" w:rsidRDefault="00784510" w:rsidP="003B551A">
      <w:pPr>
        <w:bidi/>
        <w:spacing w:after="0" w:line="240" w:lineRule="auto"/>
      </w:pPr>
      <w:r>
        <w:separator/>
      </w:r>
    </w:p>
  </w:footnote>
  <w:footnote w:type="continuationSeparator" w:id="0">
    <w:p w:rsidR="00784510" w:rsidRDefault="00784510" w:rsidP="000D5800">
      <w:pPr>
        <w:spacing w:after="0" w:line="240" w:lineRule="auto"/>
      </w:pPr>
      <w:r>
        <w:continuationSeparator/>
      </w:r>
    </w:p>
  </w:footnote>
  <w:footnote w:id="1">
    <w:p w:rsidR="00F7277B" w:rsidRPr="00631D1D" w:rsidRDefault="00F7277B" w:rsidP="00F7277B">
      <w:pPr>
        <w:pStyle w:val="FootnoteText"/>
        <w:rPr>
          <w:rFonts w:ascii="IRBadr" w:hAnsi="IRBadr" w:cs="IRBadr"/>
          <w:b/>
          <w:bCs/>
          <w:rtl/>
        </w:rPr>
      </w:pPr>
      <w:bookmarkStart w:id="9" w:name="_GoBack"/>
      <w:r w:rsidRPr="00631D1D">
        <w:rPr>
          <w:rStyle w:val="FootnoteReference"/>
          <w:rFonts w:ascii="IRBadr" w:hAnsi="IRBadr" w:cs="IRBadr"/>
          <w:b/>
          <w:bCs/>
        </w:rPr>
        <w:footnoteRef/>
      </w:r>
      <w:r w:rsidRPr="00631D1D">
        <w:rPr>
          <w:rFonts w:ascii="IRBadr" w:hAnsi="IRBadr" w:cs="IRBadr"/>
          <w:b/>
          <w:bCs/>
        </w:rPr>
        <w:t xml:space="preserve"> </w:t>
      </w:r>
      <w:r w:rsidR="00631D1D" w:rsidRPr="00631D1D">
        <w:rPr>
          <w:rFonts w:ascii="IRBadr" w:hAnsi="IRBadr" w:cs="IRBadr"/>
          <w:b/>
          <w:bCs/>
          <w:color w:val="000000" w:themeColor="text1"/>
          <w:rtl/>
        </w:rPr>
        <w:t xml:space="preserve">- </w:t>
      </w:r>
      <w:r w:rsidRPr="00631D1D">
        <w:rPr>
          <w:rFonts w:ascii="IRBadr" w:hAnsi="IRBadr" w:cs="IRBadr"/>
          <w:b/>
          <w:bCs/>
          <w:color w:val="000000" w:themeColor="text1"/>
          <w:rtl/>
        </w:rPr>
        <w:t>ال</w:t>
      </w:r>
      <w:r w:rsidR="00154F24" w:rsidRPr="00631D1D">
        <w:rPr>
          <w:rFonts w:ascii="IRBadr" w:hAnsi="IRBadr" w:cs="IRBadr"/>
          <w:b/>
          <w:bCs/>
          <w:color w:val="000000" w:themeColor="text1"/>
          <w:rtl/>
        </w:rPr>
        <w:t>ک</w:t>
      </w:r>
      <w:r w:rsidRPr="00631D1D">
        <w:rPr>
          <w:rFonts w:ascii="IRBadr" w:hAnsi="IRBadr" w:cs="IRBadr"/>
          <w:b/>
          <w:bCs/>
          <w:color w:val="000000" w:themeColor="text1"/>
          <w:rtl/>
        </w:rPr>
        <w:t>اف</w:t>
      </w:r>
      <w:r w:rsidR="00154F24" w:rsidRPr="00631D1D">
        <w:rPr>
          <w:rFonts w:ascii="IRBadr" w:hAnsi="IRBadr" w:cs="IRBadr"/>
          <w:b/>
          <w:bCs/>
          <w:color w:val="000000" w:themeColor="text1"/>
          <w:rtl/>
        </w:rPr>
        <w:t>ی</w:t>
      </w:r>
      <w:r w:rsidRPr="00631D1D">
        <w:rPr>
          <w:rFonts w:ascii="IRBadr" w:hAnsi="IRBadr" w:cs="IRBadr"/>
          <w:b/>
          <w:bCs/>
          <w:color w:val="000000" w:themeColor="text1"/>
          <w:rtl/>
        </w:rPr>
        <w:t xml:space="preserve"> (ط - الإسلام</w:t>
      </w:r>
      <w:r w:rsidR="00154F24" w:rsidRPr="00631D1D">
        <w:rPr>
          <w:rFonts w:ascii="IRBadr" w:hAnsi="IRBadr" w:cs="IRBadr"/>
          <w:b/>
          <w:bCs/>
          <w:color w:val="000000" w:themeColor="text1"/>
          <w:rtl/>
        </w:rPr>
        <w:t>ی</w:t>
      </w:r>
      <w:r w:rsidRPr="00631D1D">
        <w:rPr>
          <w:rFonts w:ascii="IRBadr" w:hAnsi="IRBadr" w:cs="IRBadr"/>
          <w:b/>
          <w:bCs/>
          <w:color w:val="000000" w:themeColor="text1"/>
          <w:rtl/>
        </w:rPr>
        <w:t xml:space="preserve">ة)؛ </w:t>
      </w:r>
      <w:r w:rsidR="00154F24" w:rsidRPr="00631D1D">
        <w:rPr>
          <w:rFonts w:ascii="IRBadr" w:hAnsi="IRBadr" w:cs="IRBadr"/>
          <w:b/>
          <w:bCs/>
          <w:color w:val="000000" w:themeColor="text1"/>
          <w:rtl/>
        </w:rPr>
        <w:t>ج 7</w:t>
      </w:r>
      <w:r w:rsidRPr="00631D1D">
        <w:rPr>
          <w:rFonts w:ascii="IRBadr" w:hAnsi="IRBadr" w:cs="IRBadr"/>
          <w:b/>
          <w:bCs/>
          <w:color w:val="000000" w:themeColor="text1"/>
          <w:rtl/>
        </w:rPr>
        <w:t>، ص: 246</w:t>
      </w:r>
      <w:r w:rsidR="00631D1D" w:rsidRPr="00631D1D">
        <w:rPr>
          <w:rFonts w:ascii="IRBadr" w:hAnsi="IRBadr" w:cs="IRBadr"/>
          <w:b/>
          <w:bCs/>
          <w:rtl/>
        </w:rPr>
        <w:t>.</w:t>
      </w:r>
    </w:p>
  </w:footnote>
  <w:footnote w:id="2">
    <w:p w:rsidR="00F7277B" w:rsidRPr="00631D1D" w:rsidRDefault="00F7277B" w:rsidP="00F7277B">
      <w:pPr>
        <w:pStyle w:val="FootnoteText"/>
        <w:rPr>
          <w:rFonts w:ascii="IRBadr" w:hAnsi="IRBadr" w:cs="IRBadr"/>
          <w:b/>
          <w:bCs/>
          <w:rtl/>
        </w:rPr>
      </w:pPr>
      <w:r w:rsidRPr="00631D1D">
        <w:rPr>
          <w:rStyle w:val="FootnoteReference"/>
          <w:rFonts w:ascii="IRBadr" w:hAnsi="IRBadr" w:cs="IRBadr"/>
          <w:b/>
          <w:bCs/>
        </w:rPr>
        <w:footnoteRef/>
      </w:r>
      <w:r w:rsidRPr="00631D1D">
        <w:rPr>
          <w:rFonts w:ascii="IRBadr" w:hAnsi="IRBadr" w:cs="IRBadr"/>
          <w:b/>
          <w:bCs/>
        </w:rPr>
        <w:t xml:space="preserve"> </w:t>
      </w:r>
      <w:r w:rsidR="00631D1D" w:rsidRPr="00631D1D">
        <w:rPr>
          <w:rFonts w:ascii="IRBadr" w:hAnsi="IRBadr" w:cs="IRBadr"/>
          <w:b/>
          <w:bCs/>
          <w:color w:val="000000" w:themeColor="text1"/>
          <w:rtl/>
        </w:rPr>
        <w:t xml:space="preserve">- </w:t>
      </w:r>
      <w:r w:rsidRPr="00631D1D">
        <w:rPr>
          <w:rFonts w:ascii="IRBadr" w:hAnsi="IRBadr" w:cs="IRBadr"/>
          <w:b/>
          <w:bCs/>
          <w:color w:val="000000" w:themeColor="text1"/>
          <w:rtl/>
        </w:rPr>
        <w:t>وسائل الش</w:t>
      </w:r>
      <w:r w:rsidR="00154F24" w:rsidRPr="00631D1D">
        <w:rPr>
          <w:rFonts w:ascii="IRBadr" w:hAnsi="IRBadr" w:cs="IRBadr"/>
          <w:b/>
          <w:bCs/>
          <w:color w:val="000000" w:themeColor="text1"/>
          <w:rtl/>
        </w:rPr>
        <w:t>ی</w:t>
      </w:r>
      <w:r w:rsidRPr="00631D1D">
        <w:rPr>
          <w:rFonts w:ascii="IRBadr" w:hAnsi="IRBadr" w:cs="IRBadr"/>
          <w:b/>
          <w:bCs/>
          <w:color w:val="000000" w:themeColor="text1"/>
          <w:rtl/>
        </w:rPr>
        <w:t xml:space="preserve">عة؛ </w:t>
      </w:r>
      <w:r w:rsidR="00154F24" w:rsidRPr="00631D1D">
        <w:rPr>
          <w:rFonts w:ascii="IRBadr" w:hAnsi="IRBadr" w:cs="IRBadr"/>
          <w:b/>
          <w:bCs/>
          <w:color w:val="000000" w:themeColor="text1"/>
          <w:rtl/>
        </w:rPr>
        <w:t>ج 28</w:t>
      </w:r>
      <w:r w:rsidRPr="00631D1D">
        <w:rPr>
          <w:rFonts w:ascii="IRBadr" w:hAnsi="IRBadr" w:cs="IRBadr"/>
          <w:b/>
          <w:bCs/>
          <w:color w:val="000000" w:themeColor="text1"/>
          <w:rtl/>
        </w:rPr>
        <w:t>، ص: 315</w:t>
      </w:r>
      <w:r w:rsidR="00631D1D" w:rsidRPr="00631D1D">
        <w:rPr>
          <w:rFonts w:ascii="IRBadr" w:hAnsi="IRBadr" w:cs="IRBadr"/>
          <w:b/>
          <w:bCs/>
          <w:color w:val="000000" w:themeColor="text1"/>
          <w:rtl/>
        </w:rPr>
        <w:t>.</w:t>
      </w:r>
    </w:p>
  </w:footnote>
  <w:footnote w:id="3">
    <w:p w:rsidR="00F7277B" w:rsidRPr="00631D1D" w:rsidRDefault="00F7277B" w:rsidP="00F7277B">
      <w:pPr>
        <w:pStyle w:val="FootnoteText"/>
        <w:rPr>
          <w:rFonts w:ascii="IRBadr" w:hAnsi="IRBadr" w:cs="IRBadr"/>
          <w:b/>
          <w:bCs/>
          <w:rtl/>
        </w:rPr>
      </w:pPr>
      <w:r w:rsidRPr="00631D1D">
        <w:rPr>
          <w:rStyle w:val="FootnoteReference"/>
          <w:rFonts w:ascii="IRBadr" w:hAnsi="IRBadr" w:cs="IRBadr"/>
          <w:b/>
          <w:bCs/>
        </w:rPr>
        <w:footnoteRef/>
      </w:r>
      <w:r w:rsidRPr="00631D1D">
        <w:rPr>
          <w:rFonts w:ascii="IRBadr" w:hAnsi="IRBadr" w:cs="IRBadr"/>
          <w:b/>
          <w:bCs/>
        </w:rPr>
        <w:t xml:space="preserve"> </w:t>
      </w:r>
      <w:r w:rsidR="00631D1D" w:rsidRPr="00631D1D">
        <w:rPr>
          <w:rFonts w:ascii="IRBadr" w:hAnsi="IRBadr" w:cs="IRBadr"/>
          <w:b/>
          <w:bCs/>
          <w:color w:val="000000" w:themeColor="text1"/>
          <w:rtl/>
        </w:rPr>
        <w:t xml:space="preserve">- </w:t>
      </w:r>
      <w:r w:rsidRPr="00631D1D">
        <w:rPr>
          <w:rFonts w:ascii="IRBadr" w:hAnsi="IRBadr" w:cs="IRBadr"/>
          <w:b/>
          <w:bCs/>
          <w:color w:val="000000" w:themeColor="text1"/>
          <w:rtl/>
        </w:rPr>
        <w:t>تهذ</w:t>
      </w:r>
      <w:r w:rsidR="00154F24" w:rsidRPr="00631D1D">
        <w:rPr>
          <w:rFonts w:ascii="IRBadr" w:hAnsi="IRBadr" w:cs="IRBadr"/>
          <w:b/>
          <w:bCs/>
          <w:color w:val="000000" w:themeColor="text1"/>
          <w:rtl/>
        </w:rPr>
        <w:t>ی</w:t>
      </w:r>
      <w:r w:rsidRPr="00631D1D">
        <w:rPr>
          <w:rFonts w:ascii="IRBadr" w:hAnsi="IRBadr" w:cs="IRBadr"/>
          <w:b/>
          <w:bCs/>
          <w:color w:val="000000" w:themeColor="text1"/>
          <w:rtl/>
        </w:rPr>
        <w:t>ب الأح</w:t>
      </w:r>
      <w:r w:rsidR="00154F24" w:rsidRPr="00631D1D">
        <w:rPr>
          <w:rFonts w:ascii="IRBadr" w:hAnsi="IRBadr" w:cs="IRBadr"/>
          <w:b/>
          <w:bCs/>
          <w:color w:val="000000" w:themeColor="text1"/>
          <w:rtl/>
        </w:rPr>
        <w:t>ک</w:t>
      </w:r>
      <w:r w:rsidRPr="00631D1D">
        <w:rPr>
          <w:rFonts w:ascii="IRBadr" w:hAnsi="IRBadr" w:cs="IRBadr"/>
          <w:b/>
          <w:bCs/>
          <w:color w:val="000000" w:themeColor="text1"/>
          <w:rtl/>
        </w:rPr>
        <w:t xml:space="preserve">ام؛ </w:t>
      </w:r>
      <w:r w:rsidR="00154F24" w:rsidRPr="00631D1D">
        <w:rPr>
          <w:rFonts w:ascii="IRBadr" w:hAnsi="IRBadr" w:cs="IRBadr"/>
          <w:b/>
          <w:bCs/>
          <w:color w:val="000000" w:themeColor="text1"/>
          <w:rtl/>
        </w:rPr>
        <w:t>ج 10</w:t>
      </w:r>
      <w:r w:rsidRPr="00631D1D">
        <w:rPr>
          <w:rFonts w:ascii="IRBadr" w:hAnsi="IRBadr" w:cs="IRBadr"/>
          <w:b/>
          <w:bCs/>
          <w:color w:val="000000" w:themeColor="text1"/>
          <w:rtl/>
        </w:rPr>
        <w:t>، ص: 231</w:t>
      </w:r>
      <w:r w:rsidR="00631D1D" w:rsidRPr="00631D1D">
        <w:rPr>
          <w:rFonts w:ascii="IRBadr" w:hAnsi="IRBadr" w:cs="IRBadr"/>
          <w:b/>
          <w:bCs/>
          <w:rtl/>
        </w:rPr>
        <w:t>.</w:t>
      </w:r>
    </w:p>
  </w:footnote>
  <w:footnote w:id="4">
    <w:p w:rsidR="00F7277B" w:rsidRPr="00631D1D" w:rsidRDefault="00F7277B" w:rsidP="00F7277B">
      <w:pPr>
        <w:pStyle w:val="FootnoteText"/>
        <w:rPr>
          <w:rFonts w:ascii="IRBadr" w:hAnsi="IRBadr" w:cs="IRBadr"/>
          <w:b/>
          <w:bCs/>
          <w:rtl/>
        </w:rPr>
      </w:pPr>
      <w:r w:rsidRPr="00631D1D">
        <w:rPr>
          <w:rFonts w:ascii="IRBadr" w:hAnsi="IRBadr" w:cs="IRBadr"/>
          <w:b/>
          <w:bCs/>
          <w:rtl/>
        </w:rPr>
        <w:t>4</w:t>
      </w:r>
      <w:r w:rsidRPr="00631D1D">
        <w:rPr>
          <w:rFonts w:ascii="IRBadr" w:hAnsi="IRBadr" w:cs="IRBadr"/>
          <w:b/>
          <w:bCs/>
        </w:rPr>
        <w:t xml:space="preserve"> </w:t>
      </w:r>
      <w:r w:rsidR="00631D1D" w:rsidRPr="00631D1D">
        <w:rPr>
          <w:rFonts w:ascii="IRBadr" w:hAnsi="IRBadr" w:cs="IRBadr"/>
          <w:b/>
          <w:bCs/>
          <w:color w:val="000000" w:themeColor="text1"/>
          <w:rtl/>
        </w:rPr>
        <w:t xml:space="preserve">- </w:t>
      </w:r>
      <w:r w:rsidR="00154F24" w:rsidRPr="00631D1D">
        <w:rPr>
          <w:rFonts w:ascii="IRBadr" w:hAnsi="IRBadr" w:cs="IRBadr"/>
          <w:b/>
          <w:bCs/>
          <w:color w:val="000000" w:themeColor="text1"/>
          <w:rtl/>
        </w:rPr>
        <w:t>ک</w:t>
      </w:r>
      <w:r w:rsidRPr="00631D1D">
        <w:rPr>
          <w:rFonts w:ascii="IRBadr" w:hAnsi="IRBadr" w:cs="IRBadr"/>
          <w:b/>
          <w:bCs/>
          <w:color w:val="000000" w:themeColor="text1"/>
          <w:rtl/>
        </w:rPr>
        <w:t>اف</w:t>
      </w:r>
      <w:r w:rsidR="00154F24" w:rsidRPr="00631D1D">
        <w:rPr>
          <w:rFonts w:ascii="IRBadr" w:hAnsi="IRBadr" w:cs="IRBadr"/>
          <w:b/>
          <w:bCs/>
          <w:color w:val="000000" w:themeColor="text1"/>
          <w:rtl/>
        </w:rPr>
        <w:t>ی</w:t>
      </w:r>
      <w:r w:rsidRPr="00631D1D">
        <w:rPr>
          <w:rFonts w:ascii="IRBadr" w:hAnsi="IRBadr" w:cs="IRBadr"/>
          <w:b/>
          <w:bCs/>
          <w:color w:val="000000" w:themeColor="text1"/>
          <w:rtl/>
        </w:rPr>
        <w:t xml:space="preserve"> (ط - الإسلام</w:t>
      </w:r>
      <w:r w:rsidR="00154F24" w:rsidRPr="00631D1D">
        <w:rPr>
          <w:rFonts w:ascii="IRBadr" w:hAnsi="IRBadr" w:cs="IRBadr"/>
          <w:b/>
          <w:bCs/>
          <w:color w:val="000000" w:themeColor="text1"/>
          <w:rtl/>
        </w:rPr>
        <w:t>ی</w:t>
      </w:r>
      <w:r w:rsidRPr="00631D1D">
        <w:rPr>
          <w:rFonts w:ascii="IRBadr" w:hAnsi="IRBadr" w:cs="IRBadr"/>
          <w:b/>
          <w:bCs/>
          <w:color w:val="000000" w:themeColor="text1"/>
          <w:rtl/>
        </w:rPr>
        <w:t xml:space="preserve">ة)؛ </w:t>
      </w:r>
      <w:r w:rsidR="00154F24" w:rsidRPr="00631D1D">
        <w:rPr>
          <w:rFonts w:ascii="IRBadr" w:hAnsi="IRBadr" w:cs="IRBadr"/>
          <w:b/>
          <w:bCs/>
          <w:color w:val="000000" w:themeColor="text1"/>
          <w:rtl/>
        </w:rPr>
        <w:t>ج 7</w:t>
      </w:r>
      <w:r w:rsidRPr="00631D1D">
        <w:rPr>
          <w:rFonts w:ascii="IRBadr" w:hAnsi="IRBadr" w:cs="IRBadr"/>
          <w:b/>
          <w:bCs/>
          <w:color w:val="000000" w:themeColor="text1"/>
          <w:rtl/>
        </w:rPr>
        <w:t>، ص: 245</w:t>
      </w:r>
      <w:r w:rsidR="00631D1D" w:rsidRPr="00631D1D">
        <w:rPr>
          <w:rFonts w:ascii="IRBadr" w:hAnsi="IRBadr" w:cs="IRBadr"/>
          <w:b/>
          <w:bCs/>
          <w:color w:val="000000" w:themeColor="text1"/>
          <w:rtl/>
        </w:rPr>
        <w:t>.</w:t>
      </w:r>
    </w:p>
  </w:footnote>
  <w:footnote w:id="5">
    <w:p w:rsidR="00F7277B" w:rsidRPr="00631D1D" w:rsidRDefault="00F7277B" w:rsidP="00F7277B">
      <w:pPr>
        <w:pStyle w:val="FootnoteText"/>
        <w:rPr>
          <w:rFonts w:ascii="IRBadr" w:hAnsi="IRBadr" w:cs="IRBadr"/>
          <w:b/>
          <w:bCs/>
          <w:rtl/>
        </w:rPr>
      </w:pPr>
      <w:r w:rsidRPr="00631D1D">
        <w:rPr>
          <w:rStyle w:val="FootnoteReference"/>
          <w:rFonts w:ascii="IRBadr" w:hAnsi="IRBadr" w:cs="IRBadr"/>
          <w:b/>
          <w:bCs/>
        </w:rPr>
        <w:footnoteRef/>
      </w:r>
      <w:r w:rsidRPr="00631D1D">
        <w:rPr>
          <w:rFonts w:ascii="IRBadr" w:hAnsi="IRBadr" w:cs="IRBadr"/>
          <w:b/>
          <w:bCs/>
        </w:rPr>
        <w:t xml:space="preserve"> </w:t>
      </w:r>
      <w:r w:rsidR="00631D1D" w:rsidRPr="00631D1D">
        <w:rPr>
          <w:rFonts w:ascii="IRBadr" w:hAnsi="IRBadr" w:cs="IRBadr"/>
          <w:b/>
          <w:bCs/>
          <w:rtl/>
        </w:rPr>
        <w:t xml:space="preserve">- </w:t>
      </w:r>
      <w:r w:rsidRPr="00631D1D">
        <w:rPr>
          <w:rFonts w:ascii="IRBadr" w:hAnsi="IRBadr" w:cs="IRBadr"/>
          <w:b/>
          <w:bCs/>
          <w:rtl/>
        </w:rPr>
        <w:t>نهج البلاغه ص 36</w:t>
      </w:r>
      <w:r w:rsidR="00631D1D" w:rsidRPr="00631D1D">
        <w:rPr>
          <w:rFonts w:ascii="IRBadr" w:hAnsi="IRBadr" w:cs="IRBadr"/>
          <w:b/>
          <w:bCs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0D5800" w:rsidP="00F7277B">
    <w:pPr>
      <w:tabs>
        <w:tab w:val="left" w:pos="1256"/>
        <w:tab w:val="left" w:pos="5696"/>
        <w:tab w:val="right" w:pos="9071"/>
      </w:tabs>
      <w:bidi/>
      <w:rPr>
        <w:b/>
        <w:bCs/>
        <w:sz w:val="32"/>
        <w:rtl/>
        <w:lang w:bidi="fa-IR"/>
      </w:rPr>
    </w:pPr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C82C74C" wp14:editId="102465AF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2EDAD12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6" w:name="OLE_LINK1"/>
    <w:bookmarkStart w:id="17" w:name="OLE_LINK2"/>
    <w:r>
      <w:rPr>
        <w:noProof/>
        <w:lang w:bidi="fa-IR"/>
      </w:rPr>
      <w:drawing>
        <wp:inline distT="0" distB="0" distL="0" distR="0" wp14:anchorId="5F5DB174" wp14:editId="286DA8E7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6"/>
    <w:bookmarkEnd w:id="17"/>
    <w:r w:rsidR="00494DC0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F7277B">
      <w:rPr>
        <w:rFonts w:ascii="IranNastaliq" w:hAnsi="IranNastaliq" w:cs="IranNastaliq" w:hint="cs"/>
        <w:sz w:val="40"/>
        <w:szCs w:val="40"/>
        <w:rtl/>
        <w:lang w:bidi="fa-IR"/>
      </w:rPr>
      <w:t>917</w:t>
    </w:r>
  </w:p>
  <w:p w:rsidR="009541DD" w:rsidRDefault="009541D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5D"/>
    <w:rsid w:val="0001193A"/>
    <w:rsid w:val="000228A2"/>
    <w:rsid w:val="000324F1"/>
    <w:rsid w:val="00041FE0"/>
    <w:rsid w:val="00052BA3"/>
    <w:rsid w:val="000626D3"/>
    <w:rsid w:val="0006363E"/>
    <w:rsid w:val="00080DFF"/>
    <w:rsid w:val="00085ED5"/>
    <w:rsid w:val="000A1A51"/>
    <w:rsid w:val="000B725D"/>
    <w:rsid w:val="000C19D4"/>
    <w:rsid w:val="000D2D0D"/>
    <w:rsid w:val="000D5800"/>
    <w:rsid w:val="000F1897"/>
    <w:rsid w:val="000F7E72"/>
    <w:rsid w:val="00101E2D"/>
    <w:rsid w:val="00102CEB"/>
    <w:rsid w:val="001168D4"/>
    <w:rsid w:val="00117955"/>
    <w:rsid w:val="00133E1D"/>
    <w:rsid w:val="0013617D"/>
    <w:rsid w:val="00136442"/>
    <w:rsid w:val="00150D4B"/>
    <w:rsid w:val="00151D55"/>
    <w:rsid w:val="00152670"/>
    <w:rsid w:val="00154F24"/>
    <w:rsid w:val="0016576C"/>
    <w:rsid w:val="00166DD8"/>
    <w:rsid w:val="001712D6"/>
    <w:rsid w:val="001757C8"/>
    <w:rsid w:val="00177934"/>
    <w:rsid w:val="00192A6A"/>
    <w:rsid w:val="00197CDD"/>
    <w:rsid w:val="001C367D"/>
    <w:rsid w:val="001D24F8"/>
    <w:rsid w:val="001D542D"/>
    <w:rsid w:val="001E0636"/>
    <w:rsid w:val="001E306E"/>
    <w:rsid w:val="001E3FB0"/>
    <w:rsid w:val="001E4FFF"/>
    <w:rsid w:val="001F2E3E"/>
    <w:rsid w:val="00224C0A"/>
    <w:rsid w:val="002376A5"/>
    <w:rsid w:val="002417C9"/>
    <w:rsid w:val="002529C5"/>
    <w:rsid w:val="00266420"/>
    <w:rsid w:val="00270294"/>
    <w:rsid w:val="002914BD"/>
    <w:rsid w:val="00297263"/>
    <w:rsid w:val="002C56FD"/>
    <w:rsid w:val="002D49E4"/>
    <w:rsid w:val="002E450B"/>
    <w:rsid w:val="002E73F9"/>
    <w:rsid w:val="002F05B9"/>
    <w:rsid w:val="00304087"/>
    <w:rsid w:val="003275F0"/>
    <w:rsid w:val="00340BA3"/>
    <w:rsid w:val="003656D8"/>
    <w:rsid w:val="00366400"/>
    <w:rsid w:val="00377228"/>
    <w:rsid w:val="003963D7"/>
    <w:rsid w:val="00396F28"/>
    <w:rsid w:val="003A1A05"/>
    <w:rsid w:val="003A2654"/>
    <w:rsid w:val="003B4C26"/>
    <w:rsid w:val="003B551A"/>
    <w:rsid w:val="003C06BF"/>
    <w:rsid w:val="003C26B8"/>
    <w:rsid w:val="003C7899"/>
    <w:rsid w:val="003D2F0A"/>
    <w:rsid w:val="003D563F"/>
    <w:rsid w:val="003E1E58"/>
    <w:rsid w:val="003F1AED"/>
    <w:rsid w:val="003F38D7"/>
    <w:rsid w:val="00405199"/>
    <w:rsid w:val="00410699"/>
    <w:rsid w:val="00415360"/>
    <w:rsid w:val="004203FB"/>
    <w:rsid w:val="004426D1"/>
    <w:rsid w:val="0044591E"/>
    <w:rsid w:val="004651D2"/>
    <w:rsid w:val="00465D26"/>
    <w:rsid w:val="004679F8"/>
    <w:rsid w:val="00494DC0"/>
    <w:rsid w:val="00496073"/>
    <w:rsid w:val="004B337F"/>
    <w:rsid w:val="004F3596"/>
    <w:rsid w:val="004F56BA"/>
    <w:rsid w:val="00572E2D"/>
    <w:rsid w:val="00592103"/>
    <w:rsid w:val="0059396A"/>
    <w:rsid w:val="005941DD"/>
    <w:rsid w:val="005A545E"/>
    <w:rsid w:val="005A5862"/>
    <w:rsid w:val="005B0852"/>
    <w:rsid w:val="005C06AE"/>
    <w:rsid w:val="005C0D0A"/>
    <w:rsid w:val="005D4C11"/>
    <w:rsid w:val="005E6299"/>
    <w:rsid w:val="005F55FA"/>
    <w:rsid w:val="00610C18"/>
    <w:rsid w:val="00612385"/>
    <w:rsid w:val="0061376C"/>
    <w:rsid w:val="00631D1D"/>
    <w:rsid w:val="00632A97"/>
    <w:rsid w:val="00636EFA"/>
    <w:rsid w:val="0066229C"/>
    <w:rsid w:val="00675B32"/>
    <w:rsid w:val="0069696C"/>
    <w:rsid w:val="006A085A"/>
    <w:rsid w:val="006D3A87"/>
    <w:rsid w:val="006F01B4"/>
    <w:rsid w:val="00734D59"/>
    <w:rsid w:val="0073609B"/>
    <w:rsid w:val="00752745"/>
    <w:rsid w:val="00766458"/>
    <w:rsid w:val="0076665E"/>
    <w:rsid w:val="007749BC"/>
    <w:rsid w:val="00780C88"/>
    <w:rsid w:val="00780E25"/>
    <w:rsid w:val="007818F0"/>
    <w:rsid w:val="00783462"/>
    <w:rsid w:val="00784510"/>
    <w:rsid w:val="00787B13"/>
    <w:rsid w:val="00792FAC"/>
    <w:rsid w:val="007A5D2F"/>
    <w:rsid w:val="007A7C17"/>
    <w:rsid w:val="007B0C3E"/>
    <w:rsid w:val="007B4648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1670E"/>
    <w:rsid w:val="008407A4"/>
    <w:rsid w:val="00844860"/>
    <w:rsid w:val="00845CC4"/>
    <w:rsid w:val="00857C21"/>
    <w:rsid w:val="008644F4"/>
    <w:rsid w:val="0087093D"/>
    <w:rsid w:val="00877EDB"/>
    <w:rsid w:val="00883733"/>
    <w:rsid w:val="008965D2"/>
    <w:rsid w:val="008A236D"/>
    <w:rsid w:val="008B565A"/>
    <w:rsid w:val="008C3414"/>
    <w:rsid w:val="008D36D5"/>
    <w:rsid w:val="008E3903"/>
    <w:rsid w:val="008F197C"/>
    <w:rsid w:val="008F63E3"/>
    <w:rsid w:val="00913C3B"/>
    <w:rsid w:val="00915509"/>
    <w:rsid w:val="00927388"/>
    <w:rsid w:val="009274FE"/>
    <w:rsid w:val="00931FC7"/>
    <w:rsid w:val="00935E91"/>
    <w:rsid w:val="009401AC"/>
    <w:rsid w:val="009515C3"/>
    <w:rsid w:val="009541DD"/>
    <w:rsid w:val="009613AC"/>
    <w:rsid w:val="00980643"/>
    <w:rsid w:val="009B46BC"/>
    <w:rsid w:val="009B61C3"/>
    <w:rsid w:val="009C7B4F"/>
    <w:rsid w:val="009F4EB3"/>
    <w:rsid w:val="009F7E77"/>
    <w:rsid w:val="00A06D48"/>
    <w:rsid w:val="00A10E6B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D0304"/>
    <w:rsid w:val="00AD278F"/>
    <w:rsid w:val="00AD27BE"/>
    <w:rsid w:val="00AF0F1A"/>
    <w:rsid w:val="00AF6CE9"/>
    <w:rsid w:val="00B06A08"/>
    <w:rsid w:val="00B15027"/>
    <w:rsid w:val="00B21CF4"/>
    <w:rsid w:val="00B24300"/>
    <w:rsid w:val="00B31802"/>
    <w:rsid w:val="00B37AC9"/>
    <w:rsid w:val="00B63F15"/>
    <w:rsid w:val="00BB4D78"/>
    <w:rsid w:val="00BB5F7E"/>
    <w:rsid w:val="00BC26F6"/>
    <w:rsid w:val="00BC4833"/>
    <w:rsid w:val="00BD3122"/>
    <w:rsid w:val="00BD40DA"/>
    <w:rsid w:val="00BF3D67"/>
    <w:rsid w:val="00C01A20"/>
    <w:rsid w:val="00C12BC5"/>
    <w:rsid w:val="00C160AF"/>
    <w:rsid w:val="00C22299"/>
    <w:rsid w:val="00C25609"/>
    <w:rsid w:val="00C262D7"/>
    <w:rsid w:val="00C26607"/>
    <w:rsid w:val="00C60D75"/>
    <w:rsid w:val="00C64CEA"/>
    <w:rsid w:val="00C73012"/>
    <w:rsid w:val="00C763DD"/>
    <w:rsid w:val="00C84FC0"/>
    <w:rsid w:val="00C9244A"/>
    <w:rsid w:val="00CB5DA3"/>
    <w:rsid w:val="00CC46FC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76353"/>
    <w:rsid w:val="00D860ED"/>
    <w:rsid w:val="00D96DC0"/>
    <w:rsid w:val="00DB28BB"/>
    <w:rsid w:val="00DC603F"/>
    <w:rsid w:val="00DD3C0D"/>
    <w:rsid w:val="00DD4864"/>
    <w:rsid w:val="00DD71A2"/>
    <w:rsid w:val="00DE0AAF"/>
    <w:rsid w:val="00DE1DC4"/>
    <w:rsid w:val="00DE3B98"/>
    <w:rsid w:val="00DF252E"/>
    <w:rsid w:val="00E0639C"/>
    <w:rsid w:val="00E067E6"/>
    <w:rsid w:val="00E12531"/>
    <w:rsid w:val="00E143B0"/>
    <w:rsid w:val="00E55891"/>
    <w:rsid w:val="00E6283A"/>
    <w:rsid w:val="00E6615B"/>
    <w:rsid w:val="00E732A3"/>
    <w:rsid w:val="00E8309A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22F27"/>
    <w:rsid w:val="00F40284"/>
    <w:rsid w:val="00F67976"/>
    <w:rsid w:val="00F70BE1"/>
    <w:rsid w:val="00F7277B"/>
    <w:rsid w:val="00F76AEB"/>
    <w:rsid w:val="00FC0862"/>
    <w:rsid w:val="00FC1B7D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0B725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DF252E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F252E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F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4F56B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B55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0B725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DF252E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F252E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F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4F56B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B55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4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0;&#1585;&#1588;&#1740;&#1608;%20&#1605;&#1578;&#1608;&#1606;%20&#1608;%20&#1570;&#1605;&#1575;&#1585;\&#1575;&#1591;&#1604;&#1575;&#1593;&#1740;&#1607;%20&#1608;%20&#1605;&#1578;&#1608;&#1606;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A8EFC-C7F8-4C55-9EF8-EC87841DE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96</TotalTime>
  <Pages>6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اکبریان</cp:lastModifiedBy>
  <cp:revision>52</cp:revision>
  <dcterms:created xsi:type="dcterms:W3CDTF">2014-12-20T10:23:00Z</dcterms:created>
  <dcterms:modified xsi:type="dcterms:W3CDTF">2015-08-18T09:32:00Z</dcterms:modified>
</cp:coreProperties>
</file>