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5E" w:rsidRPr="00CC57F7" w:rsidRDefault="0037720B" w:rsidP="004C1D5E">
      <w:pPr>
        <w:bidi/>
        <w:jc w:val="both"/>
        <w:rPr>
          <w:rFonts w:ascii="IRBadr" w:hAnsi="IRBadr" w:cs="IRBadr"/>
          <w:sz w:val="28"/>
          <w:szCs w:val="28"/>
          <w:rtl/>
          <w:lang w:bidi="fa-IR"/>
        </w:rPr>
      </w:pPr>
      <w:r w:rsidRPr="00CC57F7">
        <w:rPr>
          <w:rFonts w:ascii="IRBadr" w:hAnsi="IRBadr" w:cs="IRBadr"/>
          <w:sz w:val="28"/>
          <w:szCs w:val="28"/>
          <w:rtl/>
          <w:lang w:bidi="fa-IR"/>
        </w:rPr>
        <w:t>بسم‌الله</w:t>
      </w:r>
      <w:r w:rsidR="004C1D5E" w:rsidRPr="00CC57F7">
        <w:rPr>
          <w:rFonts w:ascii="IRBadr" w:hAnsi="IRBadr" w:cs="IRBadr"/>
          <w:sz w:val="28"/>
          <w:szCs w:val="28"/>
          <w:rtl/>
          <w:lang w:bidi="fa-IR"/>
        </w:rPr>
        <w:t xml:space="preserve"> الرحمن الرحیم</w:t>
      </w:r>
    </w:p>
    <w:p w:rsidR="00B8207A" w:rsidRPr="00CC57F7" w:rsidRDefault="00B8207A" w:rsidP="00B8207A">
      <w:pPr>
        <w:bidi/>
        <w:jc w:val="both"/>
        <w:rPr>
          <w:rFonts w:ascii="IRBadr" w:hAnsi="IRBadr" w:cs="IRBadr"/>
          <w:sz w:val="28"/>
          <w:szCs w:val="28"/>
          <w:rtl/>
          <w:lang w:bidi="fa-IR"/>
        </w:rPr>
      </w:pPr>
      <w:r w:rsidRPr="00CC57F7">
        <w:rPr>
          <w:rFonts w:ascii="IRBadr" w:hAnsi="IRBadr" w:cs="IRBadr"/>
          <w:sz w:val="28"/>
          <w:szCs w:val="28"/>
          <w:rtl/>
          <w:lang w:bidi="fa-IR"/>
        </w:rPr>
        <w:t>فهرست مطالب:</w:t>
      </w:r>
    </w:p>
    <w:p w:rsidR="00B8207A" w:rsidRPr="00CC57F7" w:rsidRDefault="00B8207A" w:rsidP="00B8207A">
      <w:pPr>
        <w:pStyle w:val="TOC1"/>
        <w:tabs>
          <w:tab w:val="right" w:leader="dot" w:pos="9350"/>
        </w:tabs>
        <w:rPr>
          <w:rFonts w:ascii="IRBadr" w:hAnsi="IRBadr" w:cs="IRBadr"/>
          <w:noProof/>
          <w:szCs w:val="22"/>
        </w:rPr>
      </w:pPr>
      <w:r w:rsidRPr="00CC57F7">
        <w:rPr>
          <w:rFonts w:ascii="IRBadr" w:hAnsi="IRBadr" w:cs="IRBadr"/>
          <w:sz w:val="28"/>
          <w:rtl/>
        </w:rPr>
        <w:fldChar w:fldCharType="begin"/>
      </w:r>
      <w:r w:rsidRPr="00CC57F7">
        <w:rPr>
          <w:rFonts w:ascii="IRBadr" w:hAnsi="IRBadr" w:cs="IRBadr"/>
          <w:sz w:val="28"/>
          <w:rtl/>
        </w:rPr>
        <w:instrText xml:space="preserve"> </w:instrText>
      </w:r>
      <w:r w:rsidRPr="00CC57F7">
        <w:rPr>
          <w:rFonts w:ascii="IRBadr" w:hAnsi="IRBadr" w:cs="IRBadr"/>
          <w:sz w:val="28"/>
        </w:rPr>
        <w:instrText>TOC</w:instrText>
      </w:r>
      <w:r w:rsidRPr="00CC57F7">
        <w:rPr>
          <w:rFonts w:ascii="IRBadr" w:hAnsi="IRBadr" w:cs="IRBadr"/>
          <w:sz w:val="28"/>
          <w:rtl/>
        </w:rPr>
        <w:instrText xml:space="preserve"> \</w:instrText>
      </w:r>
      <w:r w:rsidRPr="00CC57F7">
        <w:rPr>
          <w:rFonts w:ascii="IRBadr" w:hAnsi="IRBadr" w:cs="IRBadr"/>
          <w:sz w:val="28"/>
        </w:rPr>
        <w:instrText>o "</w:instrText>
      </w:r>
      <w:r w:rsidRPr="00CC57F7">
        <w:rPr>
          <w:rFonts w:ascii="IRBadr" w:hAnsi="IRBadr" w:cs="IRBadr"/>
          <w:sz w:val="28"/>
          <w:rtl/>
        </w:rPr>
        <w:instrText>1-4</w:instrText>
      </w:r>
      <w:r w:rsidRPr="00CC57F7">
        <w:rPr>
          <w:rFonts w:ascii="IRBadr" w:hAnsi="IRBadr" w:cs="IRBadr"/>
          <w:sz w:val="28"/>
        </w:rPr>
        <w:instrText>" \h \z \u</w:instrText>
      </w:r>
      <w:r w:rsidRPr="00CC57F7">
        <w:rPr>
          <w:rFonts w:ascii="IRBadr" w:hAnsi="IRBadr" w:cs="IRBadr"/>
          <w:sz w:val="28"/>
          <w:rtl/>
        </w:rPr>
        <w:instrText xml:space="preserve"> </w:instrText>
      </w:r>
      <w:r w:rsidRPr="00CC57F7">
        <w:rPr>
          <w:rFonts w:ascii="IRBadr" w:hAnsi="IRBadr" w:cs="IRBadr"/>
          <w:sz w:val="28"/>
          <w:rtl/>
        </w:rPr>
        <w:fldChar w:fldCharType="separate"/>
      </w:r>
      <w:hyperlink w:anchor="_Toc427655391" w:history="1">
        <w:r w:rsidRPr="00CC57F7">
          <w:rPr>
            <w:rStyle w:val="Hyperlink"/>
            <w:rFonts w:ascii="IRBadr" w:hAnsi="IRBadr" w:cs="IRBadr"/>
            <w:noProof/>
            <w:rtl/>
          </w:rPr>
          <w:t>حد محارب</w:t>
        </w:r>
        <w:r w:rsidRPr="00CC57F7">
          <w:rPr>
            <w:rFonts w:ascii="IRBadr" w:hAnsi="IRBadr" w:cs="IRBadr"/>
            <w:noProof/>
            <w:webHidden/>
          </w:rPr>
          <w:tab/>
        </w:r>
        <w:r w:rsidRPr="00CC57F7">
          <w:rPr>
            <w:rStyle w:val="Hyperlink"/>
            <w:rFonts w:ascii="IRBadr" w:hAnsi="IRBadr" w:cs="IRBadr"/>
            <w:noProof/>
            <w:rtl/>
          </w:rPr>
          <w:fldChar w:fldCharType="begin"/>
        </w:r>
        <w:r w:rsidRPr="00CC57F7">
          <w:rPr>
            <w:rFonts w:ascii="IRBadr" w:hAnsi="IRBadr" w:cs="IRBadr"/>
            <w:noProof/>
            <w:webHidden/>
          </w:rPr>
          <w:instrText xml:space="preserve"> PAGEREF _Toc427655391 \h </w:instrText>
        </w:r>
        <w:r w:rsidRPr="00CC57F7">
          <w:rPr>
            <w:rStyle w:val="Hyperlink"/>
            <w:rFonts w:ascii="IRBadr" w:hAnsi="IRBadr" w:cs="IRBadr"/>
            <w:noProof/>
            <w:rtl/>
          </w:rPr>
        </w:r>
        <w:r w:rsidRPr="00CC57F7">
          <w:rPr>
            <w:rStyle w:val="Hyperlink"/>
            <w:rFonts w:ascii="IRBadr" w:hAnsi="IRBadr" w:cs="IRBadr"/>
            <w:noProof/>
            <w:rtl/>
          </w:rPr>
          <w:fldChar w:fldCharType="separate"/>
        </w:r>
        <w:r w:rsidRPr="00CC57F7">
          <w:rPr>
            <w:rFonts w:ascii="IRBadr" w:hAnsi="IRBadr" w:cs="IRBadr"/>
            <w:noProof/>
            <w:webHidden/>
          </w:rPr>
          <w:t>1</w:t>
        </w:r>
        <w:r w:rsidRPr="00CC57F7">
          <w:rPr>
            <w:rStyle w:val="Hyperlink"/>
            <w:rFonts w:ascii="IRBadr" w:hAnsi="IRBadr" w:cs="IRBadr"/>
            <w:noProof/>
            <w:rtl/>
          </w:rPr>
          <w:fldChar w:fldCharType="end"/>
        </w:r>
      </w:hyperlink>
    </w:p>
    <w:p w:rsidR="00B8207A" w:rsidRPr="00CC57F7" w:rsidRDefault="0036136C" w:rsidP="00B8207A">
      <w:pPr>
        <w:pStyle w:val="TOC1"/>
        <w:tabs>
          <w:tab w:val="right" w:leader="dot" w:pos="9350"/>
        </w:tabs>
        <w:rPr>
          <w:rFonts w:ascii="IRBadr" w:hAnsi="IRBadr" w:cs="IRBadr"/>
          <w:noProof/>
          <w:szCs w:val="22"/>
        </w:rPr>
      </w:pPr>
      <w:hyperlink w:anchor="_Toc427655392" w:history="1">
        <w:r w:rsidR="00B8207A" w:rsidRPr="00CC57F7">
          <w:rPr>
            <w:rStyle w:val="Hyperlink"/>
            <w:rFonts w:ascii="IRBadr" w:hAnsi="IRBadr" w:cs="IRBadr"/>
            <w:noProof/>
            <w:rtl/>
          </w:rPr>
          <w:t>جنسیت محارب</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_Toc427655392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1</w:t>
        </w:r>
        <w:r w:rsidR="00B8207A" w:rsidRPr="00CC57F7">
          <w:rPr>
            <w:rStyle w:val="Hyperlink"/>
            <w:rFonts w:ascii="IRBadr" w:hAnsi="IRBadr" w:cs="IRBadr"/>
            <w:noProof/>
            <w:rtl/>
          </w:rPr>
          <w:fldChar w:fldCharType="end"/>
        </w:r>
      </w:hyperlink>
    </w:p>
    <w:p w:rsidR="00B8207A" w:rsidRPr="00CC57F7" w:rsidRDefault="0036136C" w:rsidP="00B8207A">
      <w:pPr>
        <w:pStyle w:val="TOC1"/>
        <w:tabs>
          <w:tab w:val="right" w:leader="dot" w:pos="9350"/>
        </w:tabs>
        <w:rPr>
          <w:rFonts w:ascii="IRBadr" w:hAnsi="IRBadr" w:cs="IRBadr"/>
          <w:noProof/>
          <w:szCs w:val="22"/>
        </w:rPr>
      </w:pPr>
      <w:hyperlink w:anchor="_Toc427655393" w:history="1">
        <w:r w:rsidR="00B8207A" w:rsidRPr="00CC57F7">
          <w:rPr>
            <w:rStyle w:val="Hyperlink"/>
            <w:rFonts w:ascii="IRBadr" w:hAnsi="IRBadr" w:cs="IRBadr"/>
            <w:noProof/>
            <w:rtl/>
          </w:rPr>
          <w:t>نظریه ابن ادریس</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_Toc427655393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2</w:t>
        </w:r>
        <w:r w:rsidR="00B8207A" w:rsidRPr="00CC57F7">
          <w:rPr>
            <w:rStyle w:val="Hyperlink"/>
            <w:rFonts w:ascii="IRBadr" w:hAnsi="IRBadr" w:cs="IRBadr"/>
            <w:noProof/>
            <w:rtl/>
          </w:rPr>
          <w:fldChar w:fldCharType="end"/>
        </w:r>
      </w:hyperlink>
    </w:p>
    <w:p w:rsidR="00B8207A" w:rsidRPr="00CC57F7" w:rsidRDefault="0036136C" w:rsidP="00B8207A">
      <w:pPr>
        <w:pStyle w:val="TOC1"/>
        <w:tabs>
          <w:tab w:val="right" w:leader="dot" w:pos="9350"/>
        </w:tabs>
        <w:rPr>
          <w:rFonts w:ascii="IRBadr" w:hAnsi="IRBadr" w:cs="IRBadr"/>
          <w:noProof/>
          <w:szCs w:val="22"/>
        </w:rPr>
      </w:pPr>
      <w:hyperlink w:anchor="_Toc427655394" w:history="1">
        <w:r w:rsidR="00B8207A" w:rsidRPr="00CC57F7">
          <w:rPr>
            <w:rStyle w:val="Hyperlink"/>
            <w:rFonts w:ascii="IRBadr" w:hAnsi="IRBadr" w:cs="IRBadr"/>
            <w:noProof/>
            <w:rtl/>
          </w:rPr>
          <w:t>سرگذشت ابن ادریس</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_Toc427655394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2</w:t>
        </w:r>
        <w:r w:rsidR="00B8207A" w:rsidRPr="00CC57F7">
          <w:rPr>
            <w:rStyle w:val="Hyperlink"/>
            <w:rFonts w:ascii="IRBadr" w:hAnsi="IRBadr" w:cs="IRBadr"/>
            <w:noProof/>
            <w:rtl/>
          </w:rPr>
          <w:fldChar w:fldCharType="end"/>
        </w:r>
      </w:hyperlink>
    </w:p>
    <w:p w:rsidR="00B8207A" w:rsidRPr="00CC57F7" w:rsidRDefault="0036136C" w:rsidP="00B8207A">
      <w:pPr>
        <w:pStyle w:val="TOC1"/>
        <w:tabs>
          <w:tab w:val="right" w:leader="dot" w:pos="9350"/>
        </w:tabs>
        <w:rPr>
          <w:rFonts w:ascii="IRBadr" w:hAnsi="IRBadr" w:cs="IRBadr"/>
          <w:noProof/>
          <w:szCs w:val="22"/>
        </w:rPr>
      </w:pPr>
      <w:hyperlink w:anchor="_Toc427655395" w:history="1">
        <w:r w:rsidR="00B8207A" w:rsidRPr="00CC57F7">
          <w:rPr>
            <w:rStyle w:val="Hyperlink"/>
            <w:rFonts w:ascii="IRBadr" w:hAnsi="IRBadr" w:cs="IRBadr"/>
            <w:noProof/>
            <w:rtl/>
          </w:rPr>
          <w:t>اتخاذ مبنا</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_Toc427655395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2</w:t>
        </w:r>
        <w:r w:rsidR="00B8207A" w:rsidRPr="00CC57F7">
          <w:rPr>
            <w:rStyle w:val="Hyperlink"/>
            <w:rFonts w:ascii="IRBadr" w:hAnsi="IRBadr" w:cs="IRBadr"/>
            <w:noProof/>
            <w:rtl/>
          </w:rPr>
          <w:fldChar w:fldCharType="end"/>
        </w:r>
      </w:hyperlink>
    </w:p>
    <w:p w:rsidR="00B8207A" w:rsidRPr="00CC57F7" w:rsidRDefault="0036136C" w:rsidP="00B8207A">
      <w:pPr>
        <w:pStyle w:val="TOC2"/>
        <w:tabs>
          <w:tab w:val="right" w:leader="dot" w:pos="9350"/>
        </w:tabs>
        <w:rPr>
          <w:rFonts w:ascii="IRBadr" w:hAnsi="IRBadr" w:cs="IRBadr"/>
          <w:noProof/>
          <w:szCs w:val="22"/>
        </w:rPr>
      </w:pPr>
      <w:hyperlink w:anchor="_Toc427655396" w:history="1">
        <w:r w:rsidR="00B8207A" w:rsidRPr="00CC57F7">
          <w:rPr>
            <w:rStyle w:val="Hyperlink"/>
            <w:rFonts w:ascii="IRBadr" w:hAnsi="IRBadr" w:cs="IRBadr"/>
            <w:noProof/>
            <w:rtl/>
          </w:rPr>
          <w:t>مصادیق محاربه</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_Toc427655396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2</w:t>
        </w:r>
        <w:r w:rsidR="00B8207A" w:rsidRPr="00CC57F7">
          <w:rPr>
            <w:rStyle w:val="Hyperlink"/>
            <w:rFonts w:ascii="IRBadr" w:hAnsi="IRBadr" w:cs="IRBadr"/>
            <w:noProof/>
            <w:rtl/>
          </w:rPr>
          <w:fldChar w:fldCharType="end"/>
        </w:r>
      </w:hyperlink>
    </w:p>
    <w:p w:rsidR="00B8207A" w:rsidRPr="00CC57F7" w:rsidRDefault="0036136C" w:rsidP="00B8207A">
      <w:pPr>
        <w:pStyle w:val="TOC2"/>
        <w:tabs>
          <w:tab w:val="right" w:leader="dot" w:pos="9350"/>
        </w:tabs>
        <w:rPr>
          <w:rFonts w:ascii="IRBadr" w:hAnsi="IRBadr" w:cs="IRBadr"/>
          <w:noProof/>
          <w:szCs w:val="22"/>
        </w:rPr>
      </w:pPr>
      <w:hyperlink w:anchor="_Toc427655397" w:history="1">
        <w:r w:rsidR="00B8207A" w:rsidRPr="00CC57F7">
          <w:rPr>
            <w:rStyle w:val="Hyperlink"/>
            <w:rFonts w:ascii="IRBadr" w:hAnsi="IRBadr" w:cs="IRBadr"/>
            <w:noProof/>
            <w:rtl/>
          </w:rPr>
          <w:t>اتخاذ مبنا</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_Toc427655397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3</w:t>
        </w:r>
        <w:r w:rsidR="00B8207A" w:rsidRPr="00CC57F7">
          <w:rPr>
            <w:rStyle w:val="Hyperlink"/>
            <w:rFonts w:ascii="IRBadr" w:hAnsi="IRBadr" w:cs="IRBadr"/>
            <w:noProof/>
            <w:rtl/>
          </w:rPr>
          <w:fldChar w:fldCharType="end"/>
        </w:r>
      </w:hyperlink>
    </w:p>
    <w:p w:rsidR="00B8207A" w:rsidRPr="00CC57F7" w:rsidRDefault="0036136C" w:rsidP="00B8207A">
      <w:pPr>
        <w:pStyle w:val="TOC2"/>
        <w:tabs>
          <w:tab w:val="right" w:leader="dot" w:pos="9350"/>
        </w:tabs>
        <w:rPr>
          <w:rFonts w:ascii="IRBadr" w:hAnsi="IRBadr" w:cs="IRBadr"/>
          <w:noProof/>
          <w:szCs w:val="22"/>
        </w:rPr>
      </w:pPr>
      <w:hyperlink w:anchor="_Toc427655398" w:history="1">
        <w:r w:rsidR="00B8207A" w:rsidRPr="00CC57F7">
          <w:rPr>
            <w:rStyle w:val="Hyperlink"/>
            <w:rFonts w:ascii="IRBadr" w:hAnsi="IRBadr" w:cs="IRBadr"/>
            <w:noProof/>
            <w:rtl/>
          </w:rPr>
          <w:t>مناقشه در استدلال فوق</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_Toc427655398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3</w:t>
        </w:r>
        <w:r w:rsidR="00B8207A" w:rsidRPr="00CC57F7">
          <w:rPr>
            <w:rStyle w:val="Hyperlink"/>
            <w:rFonts w:ascii="IRBadr" w:hAnsi="IRBadr" w:cs="IRBadr"/>
            <w:noProof/>
            <w:rtl/>
          </w:rPr>
          <w:fldChar w:fldCharType="end"/>
        </w:r>
      </w:hyperlink>
    </w:p>
    <w:p w:rsidR="00B8207A" w:rsidRPr="00CC57F7" w:rsidRDefault="0036136C" w:rsidP="00B8207A">
      <w:pPr>
        <w:pStyle w:val="TOC2"/>
        <w:tabs>
          <w:tab w:val="right" w:leader="dot" w:pos="9350"/>
        </w:tabs>
        <w:rPr>
          <w:rFonts w:ascii="IRBadr" w:hAnsi="IRBadr" w:cs="IRBadr"/>
          <w:noProof/>
          <w:szCs w:val="22"/>
        </w:rPr>
      </w:pPr>
      <w:hyperlink w:anchor="_Toc427655399" w:history="1">
        <w:r w:rsidR="00B8207A" w:rsidRPr="00CC57F7">
          <w:rPr>
            <w:rStyle w:val="Hyperlink"/>
            <w:rFonts w:ascii="IRBadr" w:hAnsi="IRBadr" w:cs="IRBadr"/>
            <w:noProof/>
            <w:rtl/>
          </w:rPr>
          <w:t>فرض فوق در روایات</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_Toc427655399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3</w:t>
        </w:r>
        <w:r w:rsidR="00B8207A" w:rsidRPr="00CC57F7">
          <w:rPr>
            <w:rStyle w:val="Hyperlink"/>
            <w:rFonts w:ascii="IRBadr" w:hAnsi="IRBadr" w:cs="IRBadr"/>
            <w:noProof/>
            <w:rtl/>
          </w:rPr>
          <w:fldChar w:fldCharType="end"/>
        </w:r>
      </w:hyperlink>
    </w:p>
    <w:p w:rsidR="00B8207A" w:rsidRPr="00CC57F7" w:rsidRDefault="0036136C" w:rsidP="00B8207A">
      <w:pPr>
        <w:pStyle w:val="TOC2"/>
        <w:tabs>
          <w:tab w:val="right" w:leader="dot" w:pos="9350"/>
        </w:tabs>
        <w:rPr>
          <w:rFonts w:ascii="IRBadr" w:hAnsi="IRBadr" w:cs="IRBadr"/>
          <w:noProof/>
          <w:szCs w:val="22"/>
        </w:rPr>
      </w:pPr>
      <w:hyperlink w:anchor="_Toc427655400" w:history="1">
        <w:r w:rsidR="00B8207A" w:rsidRPr="00CC57F7">
          <w:rPr>
            <w:rStyle w:val="Hyperlink"/>
            <w:rFonts w:ascii="IRBadr" w:hAnsi="IRBadr" w:cs="IRBadr"/>
            <w:noProof/>
            <w:rtl/>
          </w:rPr>
          <w:t>روایت دوم</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_Toc427655400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4</w:t>
        </w:r>
        <w:r w:rsidR="00B8207A" w:rsidRPr="00CC57F7">
          <w:rPr>
            <w:rStyle w:val="Hyperlink"/>
            <w:rFonts w:ascii="IRBadr" w:hAnsi="IRBadr" w:cs="IRBadr"/>
            <w:noProof/>
            <w:rtl/>
          </w:rPr>
          <w:fldChar w:fldCharType="end"/>
        </w:r>
      </w:hyperlink>
    </w:p>
    <w:p w:rsidR="00B8207A" w:rsidRPr="00CC57F7" w:rsidRDefault="0036136C" w:rsidP="00B8207A">
      <w:pPr>
        <w:pStyle w:val="TOC2"/>
        <w:tabs>
          <w:tab w:val="right" w:leader="dot" w:pos="9350"/>
        </w:tabs>
        <w:rPr>
          <w:rFonts w:ascii="IRBadr" w:hAnsi="IRBadr" w:cs="IRBadr"/>
          <w:noProof/>
          <w:szCs w:val="22"/>
        </w:rPr>
      </w:pPr>
      <w:hyperlink w:anchor="_Toc427655401" w:history="1">
        <w:r w:rsidR="00B8207A" w:rsidRPr="00CC57F7">
          <w:rPr>
            <w:rStyle w:val="Hyperlink"/>
            <w:rFonts w:ascii="IRBadr" w:hAnsi="IRBadr" w:cs="IRBadr"/>
            <w:noProof/>
            <w:rtl/>
          </w:rPr>
          <w:t>نتیجه‌گیری</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_Toc427655401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4</w:t>
        </w:r>
        <w:r w:rsidR="00B8207A" w:rsidRPr="00CC57F7">
          <w:rPr>
            <w:rStyle w:val="Hyperlink"/>
            <w:rFonts w:ascii="IRBadr" w:hAnsi="IRBadr" w:cs="IRBadr"/>
            <w:noProof/>
            <w:rtl/>
          </w:rPr>
          <w:fldChar w:fldCharType="end"/>
        </w:r>
      </w:hyperlink>
    </w:p>
    <w:p w:rsidR="00B8207A" w:rsidRPr="00CC57F7" w:rsidRDefault="0036136C" w:rsidP="00B8207A">
      <w:pPr>
        <w:pStyle w:val="TOC3"/>
        <w:tabs>
          <w:tab w:val="right" w:leader="dot" w:pos="9350"/>
        </w:tabs>
        <w:rPr>
          <w:rFonts w:ascii="IRBadr" w:eastAsiaTheme="minorEastAsia" w:hAnsi="IRBadr" w:cs="IRBadr"/>
          <w:noProof/>
          <w:szCs w:val="22"/>
        </w:rPr>
      </w:pPr>
      <w:hyperlink w:anchor="_Toc427655402" w:history="1">
        <w:r w:rsidR="00B8207A" w:rsidRPr="00CC57F7">
          <w:rPr>
            <w:rStyle w:val="Hyperlink"/>
            <w:rFonts w:ascii="IRBadr" w:hAnsi="IRBadr" w:cs="IRBadr"/>
            <w:noProof/>
            <w:rtl/>
          </w:rPr>
          <w:t>شمول حکم نسبت به محارب غیرمسلمان</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_Toc427655402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4</w:t>
        </w:r>
        <w:r w:rsidR="00B8207A" w:rsidRPr="00CC57F7">
          <w:rPr>
            <w:rStyle w:val="Hyperlink"/>
            <w:rFonts w:ascii="IRBadr" w:hAnsi="IRBadr" w:cs="IRBadr"/>
            <w:noProof/>
            <w:rtl/>
          </w:rPr>
          <w:fldChar w:fldCharType="end"/>
        </w:r>
      </w:hyperlink>
    </w:p>
    <w:p w:rsidR="00B8207A" w:rsidRPr="00CC57F7" w:rsidRDefault="0036136C" w:rsidP="00B8207A">
      <w:pPr>
        <w:pStyle w:val="TOC3"/>
        <w:tabs>
          <w:tab w:val="right" w:leader="dot" w:pos="9350"/>
        </w:tabs>
        <w:rPr>
          <w:rFonts w:ascii="IRBadr" w:eastAsiaTheme="minorEastAsia" w:hAnsi="IRBadr" w:cs="IRBadr"/>
          <w:noProof/>
          <w:szCs w:val="22"/>
        </w:rPr>
      </w:pPr>
      <w:hyperlink w:anchor="_Toc427655403" w:history="1">
        <w:r w:rsidR="00B8207A" w:rsidRPr="00CC57F7">
          <w:rPr>
            <w:rStyle w:val="Hyperlink"/>
            <w:rFonts w:ascii="IRBadr" w:hAnsi="IRBadr" w:cs="IRBadr"/>
            <w:noProof/>
            <w:rtl/>
          </w:rPr>
          <w:t>اتخاذ مبن</w:t>
        </w:r>
        <w:r w:rsidR="00B8207A" w:rsidRPr="00CC57F7">
          <w:rPr>
            <w:rStyle w:val="Hyperlink"/>
            <w:rFonts w:ascii="IRBadr" w:hAnsi="IRBadr" w:cs="IRBadr"/>
            <w:noProof/>
            <w:rtl/>
          </w:rPr>
          <w:t>ا</w:t>
        </w:r>
        <w:r w:rsidR="00B8207A" w:rsidRPr="00CC57F7">
          <w:rPr>
            <w:rFonts w:ascii="IRBadr" w:hAnsi="IRBadr" w:cs="IRBadr"/>
            <w:noProof/>
            <w:webHidden/>
          </w:rPr>
          <w:tab/>
        </w:r>
        <w:r w:rsidR="00B8207A" w:rsidRPr="00CC57F7">
          <w:rPr>
            <w:rStyle w:val="Hyperlink"/>
            <w:rFonts w:ascii="IRBadr" w:hAnsi="IRBadr" w:cs="IRBadr"/>
            <w:noProof/>
            <w:rtl/>
          </w:rPr>
          <w:fldChar w:fldCharType="begin"/>
        </w:r>
        <w:r w:rsidR="00B8207A" w:rsidRPr="00CC57F7">
          <w:rPr>
            <w:rFonts w:ascii="IRBadr" w:hAnsi="IRBadr" w:cs="IRBadr"/>
            <w:noProof/>
            <w:webHidden/>
          </w:rPr>
          <w:instrText xml:space="preserve"> PAGEREF _Toc427655403 \h </w:instrText>
        </w:r>
        <w:r w:rsidR="00B8207A" w:rsidRPr="00CC57F7">
          <w:rPr>
            <w:rStyle w:val="Hyperlink"/>
            <w:rFonts w:ascii="IRBadr" w:hAnsi="IRBadr" w:cs="IRBadr"/>
            <w:noProof/>
            <w:rtl/>
          </w:rPr>
        </w:r>
        <w:r w:rsidR="00B8207A" w:rsidRPr="00CC57F7">
          <w:rPr>
            <w:rStyle w:val="Hyperlink"/>
            <w:rFonts w:ascii="IRBadr" w:hAnsi="IRBadr" w:cs="IRBadr"/>
            <w:noProof/>
            <w:rtl/>
          </w:rPr>
          <w:fldChar w:fldCharType="separate"/>
        </w:r>
        <w:r w:rsidR="00B8207A" w:rsidRPr="00CC57F7">
          <w:rPr>
            <w:rFonts w:ascii="IRBadr" w:hAnsi="IRBadr" w:cs="IRBadr"/>
            <w:noProof/>
            <w:webHidden/>
          </w:rPr>
          <w:t>4</w:t>
        </w:r>
        <w:r w:rsidR="00B8207A" w:rsidRPr="00CC57F7">
          <w:rPr>
            <w:rStyle w:val="Hyperlink"/>
            <w:rFonts w:ascii="IRBadr" w:hAnsi="IRBadr" w:cs="IRBadr"/>
            <w:noProof/>
            <w:rtl/>
          </w:rPr>
          <w:fldChar w:fldCharType="end"/>
        </w:r>
      </w:hyperlink>
    </w:p>
    <w:p w:rsidR="00B8207A" w:rsidRPr="00CC57F7" w:rsidRDefault="00B8207A" w:rsidP="00B8207A">
      <w:pPr>
        <w:bidi/>
        <w:jc w:val="both"/>
        <w:rPr>
          <w:rFonts w:ascii="IRBadr" w:hAnsi="IRBadr" w:cs="IRBadr"/>
          <w:sz w:val="28"/>
          <w:szCs w:val="28"/>
          <w:rtl/>
          <w:lang w:bidi="fa-IR"/>
        </w:rPr>
      </w:pPr>
      <w:r w:rsidRPr="00CC57F7">
        <w:rPr>
          <w:rFonts w:ascii="IRBadr" w:hAnsi="IRBadr" w:cs="IRBadr"/>
          <w:sz w:val="28"/>
          <w:szCs w:val="28"/>
          <w:rtl/>
          <w:lang w:bidi="fa-IR"/>
        </w:rPr>
        <w:fldChar w:fldCharType="end"/>
      </w:r>
    </w:p>
    <w:p w:rsidR="00CC57F7" w:rsidRDefault="00CC57F7">
      <w:pPr>
        <w:spacing w:after="0" w:line="240" w:lineRule="auto"/>
        <w:rPr>
          <w:rFonts w:ascii="IRBadr" w:eastAsia="2  Lotus" w:hAnsi="IRBadr" w:cs="IRBadr"/>
          <w:bCs/>
          <w:sz w:val="28"/>
          <w:szCs w:val="44"/>
          <w:rtl/>
          <w:lang w:bidi="fa-IR"/>
        </w:rPr>
      </w:pPr>
      <w:bookmarkStart w:id="0" w:name="_Toc427655391"/>
      <w:r>
        <w:rPr>
          <w:rFonts w:ascii="IRBadr" w:hAnsi="IRBadr" w:cs="IRBadr"/>
          <w:rtl/>
        </w:rPr>
        <w:br w:type="page"/>
      </w:r>
    </w:p>
    <w:p w:rsidR="004C1D5E" w:rsidRPr="00CC57F7" w:rsidRDefault="004C1D5E" w:rsidP="004C1D5E">
      <w:pPr>
        <w:pStyle w:val="Heading1"/>
        <w:rPr>
          <w:rFonts w:ascii="IRBadr" w:hAnsi="IRBadr" w:cs="IRBadr"/>
          <w:rtl/>
        </w:rPr>
      </w:pPr>
      <w:r w:rsidRPr="00CC57F7">
        <w:rPr>
          <w:rFonts w:ascii="IRBadr" w:hAnsi="IRBadr" w:cs="IRBadr"/>
          <w:rtl/>
        </w:rPr>
        <w:lastRenderedPageBreak/>
        <w:t>حد محارب</w:t>
      </w:r>
      <w:bookmarkEnd w:id="0"/>
    </w:p>
    <w:p w:rsidR="004C1D5E" w:rsidRPr="00CC57F7" w:rsidRDefault="004C1D5E" w:rsidP="004C1D5E">
      <w:pPr>
        <w:pStyle w:val="Heading1"/>
        <w:rPr>
          <w:rFonts w:ascii="IRBadr" w:hAnsi="IRBadr" w:cs="IRBadr"/>
          <w:rtl/>
        </w:rPr>
      </w:pPr>
      <w:bookmarkStart w:id="1" w:name="_Toc427655392"/>
      <w:r w:rsidRPr="00CC57F7">
        <w:rPr>
          <w:rFonts w:ascii="IRBadr" w:hAnsi="IRBadr" w:cs="IRBadr"/>
          <w:rtl/>
        </w:rPr>
        <w:t>جنسیت محارب</w:t>
      </w:r>
      <w:bookmarkEnd w:id="1"/>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یکی دیگر از مسائلی که باید در این بحث مطرح گردد، این است که حکم </w:t>
      </w:r>
      <w:r w:rsidR="0037720B" w:rsidRPr="00CC57F7">
        <w:rPr>
          <w:rFonts w:ascii="IRBadr" w:hAnsi="IRBadr" w:cs="IRBadr"/>
          <w:sz w:val="28"/>
          <w:szCs w:val="28"/>
          <w:rtl/>
          <w:lang w:bidi="fa-IR"/>
        </w:rPr>
        <w:t>بیان‌شده</w:t>
      </w:r>
      <w:r w:rsidRPr="00CC57F7">
        <w:rPr>
          <w:rFonts w:ascii="IRBadr" w:hAnsi="IRBadr" w:cs="IRBadr"/>
          <w:sz w:val="28"/>
          <w:szCs w:val="28"/>
          <w:rtl/>
          <w:lang w:bidi="fa-IR"/>
        </w:rPr>
        <w:t xml:space="preserve"> در آیه شریفه آیا مرد و زن را </w:t>
      </w:r>
      <w:r w:rsidR="0037720B" w:rsidRPr="00CC57F7">
        <w:rPr>
          <w:rFonts w:ascii="IRBadr" w:hAnsi="IRBadr" w:cs="IRBadr"/>
          <w:sz w:val="28"/>
          <w:szCs w:val="28"/>
          <w:rtl/>
          <w:lang w:bidi="fa-IR"/>
        </w:rPr>
        <w:t>باهم</w:t>
      </w:r>
      <w:r w:rsidRPr="00CC57F7">
        <w:rPr>
          <w:rFonts w:ascii="IRBadr" w:hAnsi="IRBadr" w:cs="IRBadr"/>
          <w:sz w:val="28"/>
          <w:szCs w:val="28"/>
          <w:rtl/>
          <w:lang w:bidi="fa-IR"/>
        </w:rPr>
        <w:t xml:space="preserve"> دربر می‌گیرد یا تنها مشمول مرد خواهد بود.</w:t>
      </w:r>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در این زمینه دو نظریه وجود دارد، یک نظر نظریه مشهور است که می‌فرمایند شرط نیست و اگر زن نیز دست به سلاح برد و مصداقی برای محارب </w:t>
      </w:r>
      <w:r w:rsidR="0037720B" w:rsidRPr="00CC57F7">
        <w:rPr>
          <w:rFonts w:ascii="IRBadr" w:hAnsi="IRBadr" w:cs="IRBadr"/>
          <w:sz w:val="28"/>
          <w:szCs w:val="28"/>
          <w:rtl/>
          <w:lang w:bidi="fa-IR"/>
        </w:rPr>
        <w:t>به‌حساب</w:t>
      </w:r>
      <w:r w:rsidRPr="00CC57F7">
        <w:rPr>
          <w:rFonts w:ascii="IRBadr" w:hAnsi="IRBadr" w:cs="IRBadr"/>
          <w:sz w:val="28"/>
          <w:szCs w:val="28"/>
          <w:rtl/>
          <w:lang w:bidi="fa-IR"/>
        </w:rPr>
        <w:t xml:space="preserve"> آمد باید حکم در قبال او اجرا شود.</w:t>
      </w:r>
    </w:p>
    <w:p w:rsidR="004C1D5E" w:rsidRPr="00CC57F7" w:rsidRDefault="004C1D5E" w:rsidP="004C1D5E">
      <w:pPr>
        <w:pStyle w:val="Heading1"/>
        <w:rPr>
          <w:rFonts w:ascii="IRBadr" w:hAnsi="IRBadr" w:cs="IRBadr"/>
          <w:rtl/>
        </w:rPr>
      </w:pPr>
      <w:bookmarkStart w:id="2" w:name="_Toc427655393"/>
      <w:r w:rsidRPr="00CC57F7">
        <w:rPr>
          <w:rFonts w:ascii="IRBadr" w:hAnsi="IRBadr" w:cs="IRBadr"/>
          <w:rtl/>
        </w:rPr>
        <w:t>نظریه ابن ادریس</w:t>
      </w:r>
      <w:bookmarkEnd w:id="2"/>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در نقطه مقابل نظر ابن ادریس و اسکافی است که صاحب جواهر </w:t>
      </w:r>
      <w:r w:rsidR="0037720B" w:rsidRPr="00CC57F7">
        <w:rPr>
          <w:rFonts w:ascii="IRBadr" w:hAnsi="IRBadr" w:cs="IRBadr"/>
          <w:sz w:val="28"/>
          <w:szCs w:val="28"/>
          <w:rtl/>
          <w:lang w:bidi="fa-IR"/>
        </w:rPr>
        <w:t>باکمال</w:t>
      </w:r>
      <w:r w:rsidRPr="00CC57F7">
        <w:rPr>
          <w:rFonts w:ascii="IRBadr" w:hAnsi="IRBadr" w:cs="IRBadr"/>
          <w:sz w:val="28"/>
          <w:szCs w:val="28"/>
          <w:rtl/>
          <w:lang w:bidi="fa-IR"/>
        </w:rPr>
        <w:t xml:space="preserve"> تعجب نقل می‌کند من تعجب می‌کند که ابن ادریس در سرائر </w:t>
      </w:r>
      <w:r w:rsidR="0037720B" w:rsidRPr="00CC57F7">
        <w:rPr>
          <w:rFonts w:ascii="IRBadr" w:hAnsi="IRBadr" w:cs="IRBadr"/>
          <w:sz w:val="28"/>
          <w:szCs w:val="28"/>
          <w:rtl/>
          <w:lang w:bidi="fa-IR"/>
        </w:rPr>
        <w:t>پس‌ازاینکه</w:t>
      </w:r>
      <w:r w:rsidRPr="00CC57F7">
        <w:rPr>
          <w:rFonts w:ascii="IRBadr" w:hAnsi="IRBadr" w:cs="IRBadr"/>
          <w:sz w:val="28"/>
          <w:szCs w:val="28"/>
          <w:rtl/>
          <w:lang w:bidi="fa-IR"/>
        </w:rPr>
        <w:t xml:space="preserve"> نظر شیخ را نقل می‌کند می‌گوید این حکم به مرد اختصاص دارد، یعنی گویا او در فاصله چند صفحه در این زمینه دو نظر کاملاً متعارض داده است. </w:t>
      </w:r>
      <w:r w:rsidR="0037720B" w:rsidRPr="00CC57F7">
        <w:rPr>
          <w:rFonts w:ascii="IRBadr" w:hAnsi="IRBadr" w:cs="IRBadr"/>
          <w:sz w:val="28"/>
          <w:szCs w:val="28"/>
          <w:rtl/>
          <w:lang w:bidi="fa-IR"/>
        </w:rPr>
        <w:t>پس‌ازآن</w:t>
      </w:r>
      <w:r w:rsidRPr="00CC57F7">
        <w:rPr>
          <w:rFonts w:ascii="IRBadr" w:hAnsi="IRBadr" w:cs="IRBadr"/>
          <w:sz w:val="28"/>
          <w:szCs w:val="28"/>
          <w:rtl/>
          <w:lang w:bidi="fa-IR"/>
        </w:rPr>
        <w:t xml:space="preserve"> صاحب جواهر می‌نویسد، جای تعجب نیست که او با اساتین فقه </w:t>
      </w:r>
      <w:r w:rsidR="0037720B" w:rsidRPr="00CC57F7">
        <w:rPr>
          <w:rFonts w:ascii="IRBadr" w:hAnsi="IRBadr" w:cs="IRBadr"/>
          <w:sz w:val="28"/>
          <w:szCs w:val="28"/>
          <w:rtl/>
          <w:lang w:bidi="fa-IR"/>
        </w:rPr>
        <w:t>درمی‌افتد</w:t>
      </w:r>
      <w:r w:rsidRPr="00CC57F7">
        <w:rPr>
          <w:rFonts w:ascii="IRBadr" w:hAnsi="IRBadr" w:cs="IRBadr"/>
          <w:sz w:val="28"/>
          <w:szCs w:val="28"/>
          <w:rtl/>
          <w:lang w:bidi="fa-IR"/>
        </w:rPr>
        <w:t xml:space="preserve"> و در مقابل آن‌ها سوء ادب دارد. یعنی </w:t>
      </w:r>
      <w:r w:rsidR="0037720B" w:rsidRPr="00CC57F7">
        <w:rPr>
          <w:rFonts w:ascii="IRBadr" w:hAnsi="IRBadr" w:cs="IRBadr"/>
          <w:sz w:val="28"/>
          <w:szCs w:val="28"/>
          <w:rtl/>
          <w:lang w:bidi="fa-IR"/>
        </w:rPr>
        <w:t>ازاین‌گونه</w:t>
      </w:r>
      <w:r w:rsidRPr="00CC57F7">
        <w:rPr>
          <w:rFonts w:ascii="IRBadr" w:hAnsi="IRBadr" w:cs="IRBadr"/>
          <w:sz w:val="28"/>
          <w:szCs w:val="28"/>
          <w:rtl/>
          <w:lang w:bidi="fa-IR"/>
        </w:rPr>
        <w:t xml:space="preserve"> فردی بعید نیست که گرفتار تعارض شود.</w:t>
      </w:r>
    </w:p>
    <w:p w:rsidR="004C1D5E" w:rsidRPr="00CC57F7" w:rsidRDefault="004C1D5E" w:rsidP="004C1D5E">
      <w:pPr>
        <w:pStyle w:val="Heading1"/>
        <w:rPr>
          <w:rFonts w:ascii="IRBadr" w:hAnsi="IRBadr" w:cs="IRBadr"/>
          <w:rtl/>
        </w:rPr>
      </w:pPr>
      <w:bookmarkStart w:id="3" w:name="_Toc427655394"/>
      <w:r w:rsidRPr="00CC57F7">
        <w:rPr>
          <w:rFonts w:ascii="IRBadr" w:hAnsi="IRBadr" w:cs="IRBadr"/>
          <w:rtl/>
        </w:rPr>
        <w:t>سرگذشت ابن ادریس</w:t>
      </w:r>
      <w:bookmarkEnd w:id="3"/>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مشهور است که ابن ادریس هیمنه شیخ طوسی را شکست، چراکه بعد از شیخ </w:t>
      </w:r>
      <w:r w:rsidR="0037720B" w:rsidRPr="00CC57F7">
        <w:rPr>
          <w:rFonts w:ascii="IRBadr" w:hAnsi="IRBadr" w:cs="IRBadr"/>
          <w:sz w:val="28"/>
          <w:szCs w:val="28"/>
          <w:rtl/>
          <w:lang w:bidi="fa-IR"/>
        </w:rPr>
        <w:t>همان‌طور</w:t>
      </w:r>
      <w:r w:rsidRPr="00CC57F7">
        <w:rPr>
          <w:rFonts w:ascii="IRBadr" w:hAnsi="IRBadr" w:cs="IRBadr"/>
          <w:sz w:val="28"/>
          <w:szCs w:val="28"/>
          <w:rtl/>
          <w:lang w:bidi="fa-IR"/>
        </w:rPr>
        <w:t xml:space="preserve"> که تاریخ نیز نشان می‌دهد، هر فقیهی که روی کار می‌آمد روند تبعیتی از شیخ را دنبال می‌کرد و کمتر فقیهی این </w:t>
      </w:r>
      <w:r w:rsidR="0037720B" w:rsidRPr="00CC57F7">
        <w:rPr>
          <w:rFonts w:ascii="IRBadr" w:hAnsi="IRBadr" w:cs="IRBadr"/>
          <w:sz w:val="28"/>
          <w:szCs w:val="28"/>
          <w:rtl/>
          <w:lang w:bidi="fa-IR"/>
        </w:rPr>
        <w:t>جرئت</w:t>
      </w:r>
      <w:r w:rsidRPr="00CC57F7">
        <w:rPr>
          <w:rFonts w:ascii="IRBadr" w:hAnsi="IRBadr" w:cs="IRBadr"/>
          <w:sz w:val="28"/>
          <w:szCs w:val="28"/>
          <w:rtl/>
          <w:lang w:bidi="fa-IR"/>
        </w:rPr>
        <w:t xml:space="preserve"> را داشت که نظریه جدیدی بدهد. تا اینکه ابن ادریس باب را برای این زمینه گشود و خدمت بزرگی نمود، البته ظاهراً او با مقداری شدت و تندی آرای شیخ </w:t>
      </w:r>
      <w:r w:rsidR="0037720B" w:rsidRPr="00CC57F7">
        <w:rPr>
          <w:rFonts w:ascii="IRBadr" w:hAnsi="IRBadr" w:cs="IRBadr"/>
          <w:sz w:val="28"/>
          <w:szCs w:val="28"/>
          <w:rtl/>
          <w:lang w:bidi="fa-IR"/>
        </w:rPr>
        <w:t>را رد</w:t>
      </w:r>
      <w:r w:rsidRPr="00CC57F7">
        <w:rPr>
          <w:rFonts w:ascii="IRBadr" w:hAnsi="IRBadr" w:cs="IRBadr"/>
          <w:sz w:val="28"/>
          <w:szCs w:val="28"/>
          <w:rtl/>
          <w:lang w:bidi="fa-IR"/>
        </w:rPr>
        <w:t xml:space="preserve"> می‌نموده است.</w:t>
      </w:r>
    </w:p>
    <w:p w:rsidR="004C1D5E" w:rsidRPr="00CC57F7" w:rsidRDefault="004C1D5E" w:rsidP="004C1D5E">
      <w:pPr>
        <w:pStyle w:val="Heading1"/>
        <w:rPr>
          <w:rFonts w:ascii="IRBadr" w:hAnsi="IRBadr" w:cs="IRBadr"/>
          <w:rtl/>
        </w:rPr>
      </w:pPr>
      <w:bookmarkStart w:id="4" w:name="_Toc427655395"/>
      <w:r w:rsidRPr="00CC57F7">
        <w:rPr>
          <w:rFonts w:ascii="IRBadr" w:hAnsi="IRBadr" w:cs="IRBadr"/>
          <w:rtl/>
        </w:rPr>
        <w:t>اتخاذ مبنا</w:t>
      </w:r>
      <w:bookmarkEnd w:id="4"/>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ظاهراً در اینجا بحثی نباشد که ادله اطلاق دارد و هر دو را دربر می‌گیرد. چراکه صیغه </w:t>
      </w:r>
      <w:r w:rsidR="0037720B" w:rsidRPr="00CC57F7">
        <w:rPr>
          <w:rFonts w:ascii="IRBadr" w:hAnsi="IRBadr" w:cs="IRBadr"/>
          <w:sz w:val="28"/>
          <w:szCs w:val="28"/>
          <w:rtl/>
          <w:lang w:bidi="fa-IR"/>
        </w:rPr>
        <w:t>به‌کاربرده</w:t>
      </w:r>
      <w:r w:rsidRPr="00CC57F7">
        <w:rPr>
          <w:rFonts w:ascii="IRBadr" w:hAnsi="IRBadr" w:cs="IRBadr"/>
          <w:sz w:val="28"/>
          <w:szCs w:val="28"/>
          <w:rtl/>
          <w:lang w:bidi="fa-IR"/>
        </w:rPr>
        <w:t xml:space="preserve"> شده در آیه شریفه هر دو را دربر می‌گیرد. بلکه در حقیقت </w:t>
      </w:r>
      <w:r w:rsidR="0037720B" w:rsidRPr="00CC57F7">
        <w:rPr>
          <w:rFonts w:ascii="IRBadr" w:hAnsi="IRBadr" w:cs="IRBadr"/>
          <w:sz w:val="28"/>
          <w:szCs w:val="28"/>
          <w:rtl/>
          <w:lang w:bidi="fa-IR"/>
        </w:rPr>
        <w:t>این‌یک</w:t>
      </w:r>
      <w:r w:rsidRPr="00CC57F7">
        <w:rPr>
          <w:rFonts w:ascii="IRBadr" w:hAnsi="IRBadr" w:cs="IRBadr"/>
          <w:sz w:val="28"/>
          <w:szCs w:val="28"/>
          <w:rtl/>
          <w:lang w:bidi="fa-IR"/>
        </w:rPr>
        <w:t xml:space="preserve"> اصل اولیه است که این صیغ مذکر اختصاص به مذکر در مقابل مؤنث ندارد. علاوه بر اینکه </w:t>
      </w:r>
      <w:r w:rsidR="0037720B" w:rsidRPr="00CC57F7">
        <w:rPr>
          <w:rFonts w:ascii="IRBadr" w:hAnsi="IRBadr" w:cs="IRBadr"/>
          <w:sz w:val="28"/>
          <w:szCs w:val="28"/>
          <w:rtl/>
          <w:lang w:bidi="fa-IR"/>
        </w:rPr>
        <w:lastRenderedPageBreak/>
        <w:t>همچنان که</w:t>
      </w:r>
      <w:r w:rsidRPr="00CC57F7">
        <w:rPr>
          <w:rFonts w:ascii="IRBadr" w:hAnsi="IRBadr" w:cs="IRBadr"/>
          <w:sz w:val="28"/>
          <w:szCs w:val="28"/>
          <w:rtl/>
          <w:lang w:bidi="fa-IR"/>
        </w:rPr>
        <w:t xml:space="preserve"> در آیه تعبیر عام الذین بود، در روایات نیز تعبیر عام من، در این زمینه </w:t>
      </w:r>
      <w:r w:rsidR="0037720B" w:rsidRPr="00CC57F7">
        <w:rPr>
          <w:rFonts w:ascii="IRBadr" w:hAnsi="IRBadr" w:cs="IRBadr"/>
          <w:sz w:val="28"/>
          <w:szCs w:val="28"/>
          <w:rtl/>
          <w:lang w:bidi="fa-IR"/>
        </w:rPr>
        <w:t>واردشده</w:t>
      </w:r>
      <w:r w:rsidRPr="00CC57F7">
        <w:rPr>
          <w:rFonts w:ascii="IRBadr" w:hAnsi="IRBadr" w:cs="IRBadr"/>
          <w:sz w:val="28"/>
          <w:szCs w:val="28"/>
          <w:rtl/>
          <w:lang w:bidi="fa-IR"/>
        </w:rPr>
        <w:t xml:space="preserve"> است. و نظریه مخالف بر اساس استحسانی است چراکه مثلاً در بحث ارتداد، حکم </w:t>
      </w:r>
      <w:r w:rsidR="0037720B" w:rsidRPr="00CC57F7">
        <w:rPr>
          <w:rFonts w:ascii="IRBadr" w:hAnsi="IRBadr" w:cs="IRBadr"/>
          <w:sz w:val="28"/>
          <w:szCs w:val="28"/>
          <w:rtl/>
          <w:lang w:bidi="fa-IR"/>
        </w:rPr>
        <w:t>موردنظر</w:t>
      </w:r>
      <w:r w:rsidRPr="00CC57F7">
        <w:rPr>
          <w:rFonts w:ascii="IRBadr" w:hAnsi="IRBadr" w:cs="IRBadr"/>
          <w:sz w:val="28"/>
          <w:szCs w:val="28"/>
          <w:rtl/>
          <w:lang w:bidi="fa-IR"/>
        </w:rPr>
        <w:t xml:space="preserve"> در قبال مرد اجرا می‌شود و زن به زندان می‌افتد.</w:t>
      </w:r>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وجهی نیز برای عدم اطلاق یا انصراف در خصوص این امر وجود ندارد.</w:t>
      </w:r>
    </w:p>
    <w:p w:rsidR="004C1D5E" w:rsidRPr="00CC57F7" w:rsidRDefault="004C1D5E" w:rsidP="004C1D5E">
      <w:pPr>
        <w:pStyle w:val="Heading2"/>
        <w:rPr>
          <w:rFonts w:ascii="IRBadr" w:hAnsi="IRBadr" w:cs="IRBadr"/>
          <w:rtl/>
        </w:rPr>
      </w:pPr>
      <w:bookmarkStart w:id="5" w:name="_Toc427655396"/>
      <w:r w:rsidRPr="00CC57F7">
        <w:rPr>
          <w:rFonts w:ascii="IRBadr" w:hAnsi="IRBadr" w:cs="IRBadr"/>
          <w:rtl/>
        </w:rPr>
        <w:t>مصادیق محاربه</w:t>
      </w:r>
      <w:bookmarkEnd w:id="5"/>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ممکن است محاربه در بادیه یا در بیابان و نقاط خارج از شهر اتفاق بیفتد، آنچه در اینجا مسلم است، این بوده که آیه شریفه در قبال این موارد اتفاق افتاده در بیابان و قطاع الطریق شمول دارد. در میان عامه نیز </w:t>
      </w:r>
      <w:r w:rsidR="0037720B" w:rsidRPr="00CC57F7">
        <w:rPr>
          <w:rFonts w:ascii="IRBadr" w:hAnsi="IRBadr" w:cs="IRBadr"/>
          <w:sz w:val="28"/>
          <w:szCs w:val="28"/>
          <w:rtl/>
          <w:lang w:bidi="fa-IR"/>
        </w:rPr>
        <w:t>همان‌طور</w:t>
      </w:r>
      <w:r w:rsidRPr="00CC57F7">
        <w:rPr>
          <w:rFonts w:ascii="IRBadr" w:hAnsi="IRBadr" w:cs="IRBadr"/>
          <w:sz w:val="28"/>
          <w:szCs w:val="28"/>
          <w:rtl/>
          <w:lang w:bidi="fa-IR"/>
        </w:rPr>
        <w:t xml:space="preserve"> که گفته شد به دلیل اختصاص دادن شأن نزول آیه شریفه به قطاع الطریق، این حکم اختصاص به بیرون از شهر </w:t>
      </w:r>
      <w:r w:rsidR="0037720B" w:rsidRPr="00CC57F7">
        <w:rPr>
          <w:rFonts w:ascii="IRBadr" w:hAnsi="IRBadr" w:cs="IRBadr"/>
          <w:sz w:val="28"/>
          <w:szCs w:val="28"/>
          <w:rtl/>
          <w:lang w:bidi="fa-IR"/>
        </w:rPr>
        <w:t>پیداکرده</w:t>
      </w:r>
      <w:r w:rsidRPr="00CC57F7">
        <w:rPr>
          <w:rFonts w:ascii="IRBadr" w:hAnsi="IRBadr" w:cs="IRBadr"/>
          <w:sz w:val="28"/>
          <w:szCs w:val="28"/>
          <w:rtl/>
          <w:lang w:bidi="fa-IR"/>
        </w:rPr>
        <w:t xml:space="preserve"> است.</w:t>
      </w:r>
    </w:p>
    <w:p w:rsidR="004C1D5E" w:rsidRPr="00CC57F7" w:rsidRDefault="004C1D5E" w:rsidP="004C1D5E">
      <w:pPr>
        <w:pStyle w:val="Heading2"/>
        <w:rPr>
          <w:rFonts w:ascii="IRBadr" w:hAnsi="IRBadr" w:cs="IRBadr"/>
          <w:rtl/>
        </w:rPr>
      </w:pPr>
      <w:bookmarkStart w:id="6" w:name="_Toc427655397"/>
      <w:r w:rsidRPr="00CC57F7">
        <w:rPr>
          <w:rFonts w:ascii="IRBadr" w:hAnsi="IRBadr" w:cs="IRBadr"/>
          <w:rtl/>
        </w:rPr>
        <w:t>اتخاذ مبنا</w:t>
      </w:r>
      <w:bookmarkEnd w:id="6"/>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با مراجعه به ادله و اطلاقات آن‌ها ظاهراً نسبت به هر دو قسم تعمیم وجود داشته باشد.</w:t>
      </w:r>
    </w:p>
    <w:p w:rsidR="004C1D5E" w:rsidRPr="00CC57F7" w:rsidRDefault="004C1D5E" w:rsidP="004C1D5E">
      <w:pPr>
        <w:pStyle w:val="Heading2"/>
        <w:rPr>
          <w:rFonts w:ascii="IRBadr" w:hAnsi="IRBadr" w:cs="IRBadr"/>
          <w:rtl/>
        </w:rPr>
      </w:pPr>
      <w:bookmarkStart w:id="7" w:name="_Toc427655398"/>
      <w:r w:rsidRPr="00CC57F7">
        <w:rPr>
          <w:rFonts w:ascii="IRBadr" w:hAnsi="IRBadr" w:cs="IRBadr"/>
          <w:rtl/>
        </w:rPr>
        <w:t>مناقشه در استدلال فوق</w:t>
      </w:r>
      <w:bookmarkEnd w:id="7"/>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اگر کسی ادعا کند که شأن نزول مخالف این حکم است، پاسخ می‌دهیم که اولاً نمی‌شود حساب چندانی روی شأن نزول‌های </w:t>
      </w:r>
      <w:r w:rsidR="0037720B" w:rsidRPr="00CC57F7">
        <w:rPr>
          <w:rFonts w:ascii="IRBadr" w:hAnsi="IRBadr" w:cs="IRBadr"/>
          <w:sz w:val="28"/>
          <w:szCs w:val="28"/>
          <w:rtl/>
          <w:lang w:bidi="fa-IR"/>
        </w:rPr>
        <w:t>بیان‌شده</w:t>
      </w:r>
      <w:r w:rsidRPr="00CC57F7">
        <w:rPr>
          <w:rFonts w:ascii="IRBadr" w:hAnsi="IRBadr" w:cs="IRBadr"/>
          <w:sz w:val="28"/>
          <w:szCs w:val="28"/>
          <w:rtl/>
          <w:lang w:bidi="fa-IR"/>
        </w:rPr>
        <w:t xml:space="preserve"> </w:t>
      </w:r>
      <w:r w:rsidR="0037720B" w:rsidRPr="00CC57F7">
        <w:rPr>
          <w:rFonts w:ascii="IRBadr" w:hAnsi="IRBadr" w:cs="IRBadr"/>
          <w:sz w:val="28"/>
          <w:szCs w:val="28"/>
          <w:rtl/>
          <w:lang w:bidi="fa-IR"/>
        </w:rPr>
        <w:t>بازنمود</w:t>
      </w:r>
      <w:r w:rsidRPr="00CC57F7">
        <w:rPr>
          <w:rFonts w:ascii="IRBadr" w:hAnsi="IRBadr" w:cs="IRBadr"/>
          <w:sz w:val="28"/>
          <w:szCs w:val="28"/>
          <w:rtl/>
          <w:lang w:bidi="fa-IR"/>
        </w:rPr>
        <w:t xml:space="preserve">. ثانیاً، </w:t>
      </w:r>
      <w:r w:rsidR="0037720B" w:rsidRPr="00CC57F7">
        <w:rPr>
          <w:rFonts w:ascii="IRBadr" w:hAnsi="IRBadr" w:cs="IRBadr"/>
          <w:sz w:val="28"/>
          <w:szCs w:val="28"/>
          <w:rtl/>
          <w:lang w:bidi="fa-IR"/>
        </w:rPr>
        <w:t>همان‌طور</w:t>
      </w:r>
      <w:r w:rsidRPr="00CC57F7">
        <w:rPr>
          <w:rFonts w:ascii="IRBadr" w:hAnsi="IRBadr" w:cs="IRBadr"/>
          <w:sz w:val="28"/>
          <w:szCs w:val="28"/>
          <w:rtl/>
          <w:lang w:bidi="fa-IR"/>
        </w:rPr>
        <w:t xml:space="preserve"> که در مجمع نیز </w:t>
      </w:r>
      <w:r w:rsidR="0037720B" w:rsidRPr="00CC57F7">
        <w:rPr>
          <w:rFonts w:ascii="IRBadr" w:hAnsi="IRBadr" w:cs="IRBadr"/>
          <w:sz w:val="28"/>
          <w:szCs w:val="28"/>
          <w:rtl/>
          <w:lang w:bidi="fa-IR"/>
        </w:rPr>
        <w:t>نقل‌شده</w:t>
      </w:r>
      <w:r w:rsidRPr="00CC57F7">
        <w:rPr>
          <w:rFonts w:ascii="IRBadr" w:hAnsi="IRBadr" w:cs="IRBadr"/>
          <w:sz w:val="28"/>
          <w:szCs w:val="28"/>
          <w:rtl/>
          <w:lang w:bidi="fa-IR"/>
        </w:rPr>
        <w:t xml:space="preserve"> در این زمینه چند شأن نزول </w:t>
      </w:r>
      <w:r w:rsidR="0037720B" w:rsidRPr="00CC57F7">
        <w:rPr>
          <w:rFonts w:ascii="IRBadr" w:hAnsi="IRBadr" w:cs="IRBadr"/>
          <w:sz w:val="28"/>
          <w:szCs w:val="28"/>
          <w:rtl/>
          <w:lang w:bidi="fa-IR"/>
        </w:rPr>
        <w:t>ذکرشده</w:t>
      </w:r>
      <w:r w:rsidRPr="00CC57F7">
        <w:rPr>
          <w:rFonts w:ascii="IRBadr" w:hAnsi="IRBadr" w:cs="IRBadr"/>
          <w:sz w:val="28"/>
          <w:szCs w:val="28"/>
          <w:rtl/>
          <w:lang w:bidi="fa-IR"/>
        </w:rPr>
        <w:t xml:space="preserve"> است. ثالثاً شأن نزول نمی‌توان مقید و مخصص باشد.</w:t>
      </w:r>
    </w:p>
    <w:p w:rsidR="004C1D5E" w:rsidRPr="00CC57F7" w:rsidRDefault="004C1D5E" w:rsidP="004C1D5E">
      <w:pPr>
        <w:pStyle w:val="Heading2"/>
        <w:rPr>
          <w:rFonts w:ascii="IRBadr" w:hAnsi="IRBadr" w:cs="IRBadr"/>
          <w:rtl/>
        </w:rPr>
      </w:pPr>
      <w:bookmarkStart w:id="8" w:name="_Toc427655399"/>
      <w:r w:rsidRPr="00CC57F7">
        <w:rPr>
          <w:rFonts w:ascii="IRBadr" w:hAnsi="IRBadr" w:cs="IRBadr"/>
          <w:rtl/>
        </w:rPr>
        <w:t>فرض فوق در روایات</w:t>
      </w:r>
      <w:bookmarkEnd w:id="8"/>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علاوه بر اینکه در </w:t>
      </w:r>
      <w:r w:rsidR="0037720B" w:rsidRPr="00CC57F7">
        <w:rPr>
          <w:rFonts w:ascii="IRBadr" w:hAnsi="IRBadr" w:cs="IRBadr"/>
          <w:sz w:val="28"/>
          <w:szCs w:val="28"/>
          <w:rtl/>
          <w:lang w:bidi="fa-IR"/>
        </w:rPr>
        <w:t>روایات</w:t>
      </w:r>
      <w:r w:rsidRPr="00CC57F7">
        <w:rPr>
          <w:rFonts w:ascii="IRBadr" w:hAnsi="IRBadr" w:cs="IRBadr"/>
          <w:sz w:val="28"/>
          <w:szCs w:val="28"/>
          <w:rtl/>
          <w:lang w:bidi="fa-IR"/>
        </w:rPr>
        <w:t xml:space="preserve"> به لفظ مصر یعنی شهر </w:t>
      </w:r>
      <w:r w:rsidR="0037720B" w:rsidRPr="00CC57F7">
        <w:rPr>
          <w:rFonts w:ascii="IRBadr" w:hAnsi="IRBadr" w:cs="IRBadr"/>
          <w:sz w:val="28"/>
          <w:szCs w:val="28"/>
          <w:rtl/>
          <w:lang w:bidi="fa-IR"/>
        </w:rPr>
        <w:t>تصریح‌شده</w:t>
      </w:r>
      <w:r w:rsidRPr="00CC57F7">
        <w:rPr>
          <w:rFonts w:ascii="IRBadr" w:hAnsi="IRBadr" w:cs="IRBadr"/>
          <w:sz w:val="28"/>
          <w:szCs w:val="28"/>
          <w:rtl/>
          <w:lang w:bidi="fa-IR"/>
        </w:rPr>
        <w:t xml:space="preserve"> است، همانند این روایت که می‌فرماید؛</w:t>
      </w:r>
    </w:p>
    <w:p w:rsidR="004C1D5E" w:rsidRPr="00CC57F7" w:rsidRDefault="004C1D5E" w:rsidP="004C1D5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CC57F7">
        <w:rPr>
          <w:rFonts w:ascii="IRBadr" w:eastAsia="Times New Roman" w:hAnsi="IRBadr" w:cs="IRBadr"/>
          <w:b/>
          <w:bCs/>
          <w:color w:val="000000" w:themeColor="text1"/>
          <w:sz w:val="28"/>
          <w:szCs w:val="28"/>
          <w:rtl/>
          <w:lang w:bidi="fa-IR"/>
        </w:rPr>
        <w:t xml:space="preserve">«مُحَمَّدُ بْنُ یحْیی عَنْ أَحْمَدَ بْنِ مُحَمَّدٍ عَنِ ابْنِ مَحْبُوبٍ عَنْ أَبِی أَیوبَ عَنْ مُحَمَّدِ بْنِ مُسْلِمٍ عَنْ أَبِی جَعْفَرٍ ع قَالَ: مَنْ شَهَرَ السِّلَاحَ فِی مِصْرٍ مِنَ الْأَمْصَارِ فَعَقَرَ اقْتُصَّ مِنْهُ وَ نُفِی مِنْ تِلْک الْبَلْدَةِ وَ مَنْ شَهَرَ السِّلَاحَ فِی غَیرِ الْأَمْصَارِ وَ ضَرَبَ وَ عَقَرَ وَ أَخَذَ الْمَالَ وَ لَمْ یقْتُلْ فَهُوَ مُحَارِبٌ فَجَزَاؤُهُ جَزَاءُ الْمُحَارِبِ وَ أَمْرُهُ إِلَی الْإِمَامِ إِنْ شَاءَ قَتَلَهُ وَ [إِنْ شَاءَ] صَلَبَهُ وَ إِنْ شَاءَ قَطَعَ </w:t>
      </w:r>
      <w:r w:rsidRPr="00CC57F7">
        <w:rPr>
          <w:rFonts w:ascii="IRBadr" w:eastAsia="Times New Roman" w:hAnsi="IRBadr" w:cs="IRBadr"/>
          <w:b/>
          <w:bCs/>
          <w:color w:val="000000" w:themeColor="text1"/>
          <w:sz w:val="28"/>
          <w:szCs w:val="28"/>
          <w:rtl/>
          <w:lang w:bidi="fa-IR"/>
        </w:rPr>
        <w:lastRenderedPageBreak/>
        <w:t>یدَهُ وَ رِجْلَهُ قَالَ وَ إِنْ ضَرَبَ وَ قَتَلَ وَ أَخَذَ الْمَالَ فَعَلَی الْإِمَامِ أَنْ یقْطَعَ یدَهُ الْیمْنَی بِالسَّرِقَةِ ثُمَّ یدْفَعَهُ إِلَی أَوْلِیاءِ الْمَقْتُولِ فَیتْبَعُونَهُ بِالْمَالِ ثُمَّ یقْتُلُونَهُ قَالَ فَقَالَ أَبُو عُبَیدَةَ أَصْلَحَک اللَّهُ أَ رَأَیتَ إِنْ عَفَا عَنْهُ أَوْلِیاءُ الْمَقْتُولِ قَالَ فَقَالَ أَبُو جَعْفَرٍ ع إِنْ عَفَوْا عَنْهُ فَإِنَّ عَلَی الْإِمَامِ أَنْ یقْتُلَهُ لِأَنَّهُ قَدْ حَارَبَ وَ قَتَلَ وَ سَرَقَ قَالَ فَقَالَ أَبُو عُبَیدَةَ أَ رَأَیتَ إِنْ أَرَادَ أَوْلِیاءُ الْمَقْتُولِ أَنْ یأْخُذُوا مِنْهُ الدِّیةَ وَ یدَعُونَهُ أَ لَهُمْ ذَلِک قَالَ فَقَالَ لَا عَلَیهِ الْقَتْلُ.»</w:t>
      </w:r>
      <w:r w:rsidRPr="00CC57F7">
        <w:rPr>
          <w:rFonts w:ascii="IRBadr" w:eastAsia="Times New Roman" w:hAnsi="IRBadr" w:cs="IRBadr"/>
          <w:b/>
          <w:bCs/>
          <w:color w:val="000000" w:themeColor="text1"/>
          <w:sz w:val="28"/>
          <w:szCs w:val="28"/>
          <w:vertAlign w:val="superscript"/>
          <w:rtl/>
          <w:lang w:bidi="fa-IR"/>
        </w:rPr>
        <w:footnoteReference w:id="1"/>
      </w:r>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البته ممکن است کسی به ذهنش بیاید این حکم مربوط به داخل شهرها است و خارج شهر را نمی‌گیرد، منتها کسی آن را نگفته است. حداقل در خاصه آن قول نیست شاید احتمالش در عامه مطرح باشد، ولی ظاهراً قائلی نداشته باشد.</w:t>
      </w:r>
    </w:p>
    <w:p w:rsidR="004C1D5E" w:rsidRPr="00CC57F7" w:rsidRDefault="004C1D5E" w:rsidP="004C1D5E">
      <w:pPr>
        <w:pStyle w:val="Heading2"/>
        <w:rPr>
          <w:rFonts w:ascii="IRBadr" w:hAnsi="IRBadr" w:cs="IRBadr"/>
          <w:rtl/>
        </w:rPr>
      </w:pPr>
      <w:bookmarkStart w:id="10" w:name="_Toc427655400"/>
      <w:r w:rsidRPr="00CC57F7">
        <w:rPr>
          <w:rFonts w:ascii="IRBadr" w:hAnsi="IRBadr" w:cs="IRBadr"/>
          <w:rtl/>
        </w:rPr>
        <w:t>روایت دوم</w:t>
      </w:r>
      <w:bookmarkEnd w:id="10"/>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روایات دیگری نیز </w:t>
      </w:r>
      <w:r w:rsidR="0037720B" w:rsidRPr="00CC57F7">
        <w:rPr>
          <w:rFonts w:ascii="IRBadr" w:hAnsi="IRBadr" w:cs="IRBadr"/>
          <w:sz w:val="28"/>
          <w:szCs w:val="28"/>
          <w:rtl/>
          <w:lang w:bidi="fa-IR"/>
        </w:rPr>
        <w:t>درگذشته</w:t>
      </w:r>
      <w:r w:rsidRPr="00CC57F7">
        <w:rPr>
          <w:rFonts w:ascii="IRBadr" w:hAnsi="IRBadr" w:cs="IRBadr"/>
          <w:sz w:val="28"/>
          <w:szCs w:val="28"/>
          <w:rtl/>
          <w:lang w:bidi="fa-IR"/>
        </w:rPr>
        <w:t xml:space="preserve"> مطرح شد که شاهد این کلام بودند که </w:t>
      </w:r>
      <w:r w:rsidR="0037720B" w:rsidRPr="00CC57F7">
        <w:rPr>
          <w:rFonts w:ascii="IRBadr" w:hAnsi="IRBadr" w:cs="IRBadr"/>
          <w:sz w:val="28"/>
          <w:szCs w:val="28"/>
          <w:rtl/>
          <w:lang w:bidi="fa-IR"/>
        </w:rPr>
        <w:t>ازجمله</w:t>
      </w:r>
      <w:r w:rsidRPr="00CC57F7">
        <w:rPr>
          <w:rFonts w:ascii="IRBadr" w:hAnsi="IRBadr" w:cs="IRBadr"/>
          <w:sz w:val="28"/>
          <w:szCs w:val="28"/>
          <w:rtl/>
          <w:lang w:bidi="fa-IR"/>
        </w:rPr>
        <w:t xml:space="preserve"> آن‌ها این روایت است که می‌فرماید؛</w:t>
      </w:r>
    </w:p>
    <w:p w:rsidR="004C1D5E" w:rsidRPr="00CC57F7" w:rsidRDefault="004C1D5E" w:rsidP="004C1D5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CC57F7">
        <w:rPr>
          <w:rFonts w:ascii="IRBadr" w:eastAsia="Times New Roman" w:hAnsi="IRBadr" w:cs="IRBadr"/>
          <w:b/>
          <w:bCs/>
          <w:color w:val="000000" w:themeColor="text1"/>
          <w:sz w:val="28"/>
          <w:szCs w:val="28"/>
          <w:rtl/>
          <w:lang w:bidi="fa-IR"/>
        </w:rPr>
        <w:t>«قَالَ ینْفَی مِنَ الْمِصْرِ الَّذِی فَعَلَ فِیهِ مَا فَعَلَ إِلَی مِصْرٍ غَیرِهِ وَ یکتَبُ إِلَی أَهْلِ ذَلِک الْمِصْرِ»</w:t>
      </w:r>
      <w:r w:rsidRPr="00CC57F7">
        <w:rPr>
          <w:rFonts w:ascii="IRBadr" w:eastAsia="Times New Roman" w:hAnsi="IRBadr" w:cs="IRBadr"/>
          <w:b/>
          <w:bCs/>
          <w:color w:val="000000" w:themeColor="text1"/>
          <w:sz w:val="28"/>
          <w:szCs w:val="28"/>
          <w:vertAlign w:val="superscript"/>
          <w:rtl/>
          <w:lang w:bidi="fa-IR"/>
        </w:rPr>
        <w:footnoteReference w:id="2"/>
      </w:r>
    </w:p>
    <w:p w:rsidR="004C1D5E" w:rsidRPr="00CC57F7" w:rsidRDefault="0037720B" w:rsidP="004C1D5E">
      <w:pPr>
        <w:pStyle w:val="Heading2"/>
        <w:rPr>
          <w:rFonts w:ascii="IRBadr" w:hAnsi="IRBadr" w:cs="IRBadr"/>
          <w:rtl/>
        </w:rPr>
      </w:pPr>
      <w:bookmarkStart w:id="11" w:name="_Toc427655401"/>
      <w:r w:rsidRPr="00CC57F7">
        <w:rPr>
          <w:rFonts w:ascii="IRBadr" w:hAnsi="IRBadr" w:cs="IRBadr"/>
          <w:rtl/>
        </w:rPr>
        <w:t>نتیجه‌گیری</w:t>
      </w:r>
      <w:bookmarkEnd w:id="11"/>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از مجموع این روایات استفاده می‌شود که این حکم اختصاص به قطاع الطریق ندارد.</w:t>
      </w:r>
    </w:p>
    <w:p w:rsidR="004C1D5E" w:rsidRPr="00CC57F7" w:rsidRDefault="004C1D5E" w:rsidP="004C1D5E">
      <w:pPr>
        <w:pStyle w:val="Heading3"/>
        <w:rPr>
          <w:rFonts w:ascii="IRBadr" w:hAnsi="IRBadr" w:cs="IRBadr"/>
          <w:rtl/>
        </w:rPr>
      </w:pPr>
      <w:bookmarkStart w:id="12" w:name="_Toc427655402"/>
      <w:r w:rsidRPr="00CC57F7">
        <w:rPr>
          <w:rFonts w:ascii="IRBadr" w:hAnsi="IRBadr" w:cs="IRBadr"/>
          <w:rtl/>
        </w:rPr>
        <w:t xml:space="preserve">شمول حکم نسبت به محارب </w:t>
      </w:r>
      <w:r w:rsidR="0037720B" w:rsidRPr="00CC57F7">
        <w:rPr>
          <w:rFonts w:ascii="IRBadr" w:hAnsi="IRBadr" w:cs="IRBadr"/>
          <w:rtl/>
        </w:rPr>
        <w:t>غیرمسلمان</w:t>
      </w:r>
      <w:bookmarkEnd w:id="12"/>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جهت دیگر این است که آیا این حکم اختصاص دارد به محاربی که مفسد مسلمان است یا غیرمسلمان را هم شامل می‌شود؟</w:t>
      </w:r>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در اینجا ممکن است، کسی بگوید که شامل </w:t>
      </w:r>
      <w:r w:rsidR="0037720B" w:rsidRPr="00CC57F7">
        <w:rPr>
          <w:rFonts w:ascii="IRBadr" w:hAnsi="IRBadr" w:cs="IRBadr"/>
          <w:sz w:val="28"/>
          <w:szCs w:val="28"/>
          <w:rtl/>
          <w:lang w:bidi="fa-IR"/>
        </w:rPr>
        <w:t>غیرمسلم</w:t>
      </w:r>
      <w:r w:rsidRPr="00CC57F7">
        <w:rPr>
          <w:rFonts w:ascii="IRBadr" w:hAnsi="IRBadr" w:cs="IRBadr"/>
          <w:sz w:val="28"/>
          <w:szCs w:val="28"/>
          <w:rtl/>
          <w:lang w:bidi="fa-IR"/>
        </w:rPr>
        <w:t xml:space="preserve"> نمی‌شود برای اینکه </w:t>
      </w:r>
      <w:r w:rsidR="0037720B" w:rsidRPr="00CC57F7">
        <w:rPr>
          <w:rFonts w:ascii="IRBadr" w:hAnsi="IRBadr" w:cs="IRBadr"/>
          <w:sz w:val="28"/>
          <w:szCs w:val="28"/>
          <w:rtl/>
          <w:lang w:bidi="fa-IR"/>
        </w:rPr>
        <w:t>غیرمسلم</w:t>
      </w:r>
      <w:r w:rsidRPr="00CC57F7">
        <w:rPr>
          <w:rFonts w:ascii="IRBadr" w:hAnsi="IRBadr" w:cs="IRBadr"/>
          <w:sz w:val="28"/>
          <w:szCs w:val="28"/>
          <w:rtl/>
          <w:lang w:bidi="fa-IR"/>
        </w:rPr>
        <w:t xml:space="preserve"> قاعدتاً ذمی است و کسی که دست به اقدام مسلحانه بزند از شرایط ذمه خارج می‌شود، از شرایط ذمه که خارج شد، حربی و مهدور الدم خواهد شد. آیه نیز می‌خواهد او را در معرض حکم قرار دهد.</w:t>
      </w:r>
    </w:p>
    <w:p w:rsidR="004C1D5E" w:rsidRPr="00CC57F7" w:rsidRDefault="004C1D5E" w:rsidP="004C1D5E">
      <w:pPr>
        <w:pStyle w:val="Heading3"/>
        <w:rPr>
          <w:rFonts w:ascii="IRBadr" w:hAnsi="IRBadr" w:cs="IRBadr"/>
          <w:rtl/>
        </w:rPr>
      </w:pPr>
      <w:bookmarkStart w:id="13" w:name="_Toc427655403"/>
      <w:r w:rsidRPr="00CC57F7">
        <w:rPr>
          <w:rFonts w:ascii="IRBadr" w:hAnsi="IRBadr" w:cs="IRBadr"/>
          <w:rtl/>
        </w:rPr>
        <w:lastRenderedPageBreak/>
        <w:t>اتخاذ مبنا</w:t>
      </w:r>
      <w:bookmarkEnd w:id="13"/>
    </w:p>
    <w:p w:rsidR="004C1D5E" w:rsidRPr="00CC57F7" w:rsidRDefault="004C1D5E" w:rsidP="004C1D5E">
      <w:pPr>
        <w:bidi/>
        <w:jc w:val="both"/>
        <w:rPr>
          <w:rFonts w:ascii="IRBadr" w:hAnsi="IRBadr" w:cs="IRBadr"/>
          <w:sz w:val="28"/>
          <w:szCs w:val="28"/>
          <w:rtl/>
          <w:lang w:bidi="fa-IR"/>
        </w:rPr>
      </w:pPr>
      <w:r w:rsidRPr="00CC57F7">
        <w:rPr>
          <w:rFonts w:ascii="IRBadr" w:hAnsi="IRBadr" w:cs="IRBadr"/>
          <w:sz w:val="28"/>
          <w:szCs w:val="28"/>
          <w:rtl/>
          <w:lang w:bidi="fa-IR"/>
        </w:rPr>
        <w:t xml:space="preserve">در کتب </w:t>
      </w:r>
      <w:r w:rsidR="00CC57F7">
        <w:rPr>
          <w:rFonts w:ascii="IRBadr" w:hAnsi="IRBadr" w:cs="IRBadr"/>
          <w:sz w:val="28"/>
          <w:szCs w:val="28"/>
          <w:rtl/>
          <w:lang w:bidi="fa-IR"/>
        </w:rPr>
        <w:t>فقها</w:t>
      </w:r>
      <w:r w:rsidRPr="00CC57F7">
        <w:rPr>
          <w:rFonts w:ascii="IRBadr" w:hAnsi="IRBadr" w:cs="IRBadr"/>
          <w:sz w:val="28"/>
          <w:szCs w:val="28"/>
          <w:rtl/>
          <w:lang w:bidi="fa-IR"/>
        </w:rPr>
        <w:t xml:space="preserve"> ندیده‌ام این بحث مطرح شود، اما به نظر می‌رسد اطلاق لفظ عام در آیه هم مسلم و هم غیر او را دربر می‌گیرد و وجه فوق هرچند محتمل است، اما از قوت چندانی برخوردار نیست.</w:t>
      </w:r>
    </w:p>
    <w:p w:rsidR="004C1D5E" w:rsidRPr="00CC57F7" w:rsidRDefault="004C1D5E" w:rsidP="004C1D5E">
      <w:pPr>
        <w:bidi/>
        <w:jc w:val="both"/>
        <w:rPr>
          <w:rFonts w:ascii="IRBadr" w:hAnsi="IRBadr" w:cs="IRBadr"/>
          <w:sz w:val="28"/>
          <w:szCs w:val="28"/>
          <w:rtl/>
          <w:lang w:bidi="fa-IR"/>
        </w:rPr>
      </w:pPr>
    </w:p>
    <w:p w:rsidR="00152670" w:rsidRPr="00CC57F7" w:rsidRDefault="00152670" w:rsidP="00734D59">
      <w:pPr>
        <w:bidi/>
        <w:rPr>
          <w:rFonts w:ascii="IRBadr" w:hAnsi="IRBadr" w:cs="IRBadr"/>
          <w:rtl/>
          <w:lang w:bidi="fa-IR"/>
        </w:rPr>
      </w:pPr>
    </w:p>
    <w:sectPr w:rsidR="00152670" w:rsidRPr="00CC57F7"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6C" w:rsidRDefault="0036136C" w:rsidP="000D5800">
      <w:pPr>
        <w:spacing w:after="0" w:line="240" w:lineRule="auto"/>
      </w:pPr>
      <w:r>
        <w:separator/>
      </w:r>
    </w:p>
  </w:endnote>
  <w:endnote w:type="continuationSeparator" w:id="0">
    <w:p w:rsidR="0036136C" w:rsidRDefault="0036136C"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6C" w:rsidRDefault="0036136C" w:rsidP="00B8207A">
      <w:pPr>
        <w:bidi/>
        <w:spacing w:after="0" w:line="240" w:lineRule="auto"/>
      </w:pPr>
      <w:r>
        <w:separator/>
      </w:r>
    </w:p>
  </w:footnote>
  <w:footnote w:type="continuationSeparator" w:id="0">
    <w:p w:rsidR="0036136C" w:rsidRDefault="0036136C" w:rsidP="000D5800">
      <w:pPr>
        <w:spacing w:after="0" w:line="240" w:lineRule="auto"/>
      </w:pPr>
      <w:r>
        <w:continuationSeparator/>
      </w:r>
    </w:p>
  </w:footnote>
  <w:footnote w:id="1">
    <w:p w:rsidR="004C1D5E" w:rsidRDefault="004C1D5E" w:rsidP="004C1D5E">
      <w:pPr>
        <w:pStyle w:val="FootnoteText"/>
        <w:rPr>
          <w:rtl/>
        </w:rPr>
      </w:pPr>
      <w:bookmarkStart w:id="9" w:name="_GoBack"/>
      <w:bookmarkEnd w:id="9"/>
      <w:r>
        <w:rPr>
          <w:rStyle w:val="FootnoteReference"/>
        </w:rPr>
        <w:footnoteRef/>
      </w:r>
      <w:r>
        <w:t xml:space="preserve"> </w:t>
      </w:r>
      <w:r w:rsidR="00CC57F7">
        <w:rPr>
          <w:rFonts w:ascii="Noor_Titr" w:hAnsi="Noor_Titr" w:cs="B Badr" w:hint="cs"/>
          <w:color w:val="000000" w:themeColor="text1"/>
          <w:rtl/>
        </w:rPr>
        <w:t xml:space="preserve">- </w:t>
      </w:r>
      <w:r w:rsidRPr="004C3C2B">
        <w:rPr>
          <w:rFonts w:ascii="Noor_Titr" w:hAnsi="Noor_Titr" w:cs="B Badr" w:hint="cs"/>
          <w:color w:val="000000" w:themeColor="text1"/>
          <w:rtl/>
        </w:rPr>
        <w:t>ال</w:t>
      </w:r>
      <w:r>
        <w:rPr>
          <w:rFonts w:ascii="Noor_Titr" w:hAnsi="Noor_Titr" w:cs="B Badr" w:hint="cs"/>
          <w:color w:val="000000" w:themeColor="text1"/>
          <w:rtl/>
        </w:rPr>
        <w:t>ک</w:t>
      </w:r>
      <w:r w:rsidRPr="004C3C2B">
        <w:rPr>
          <w:rFonts w:ascii="Noor_Titr" w:hAnsi="Noor_Titr" w:cs="B Badr" w:hint="cs"/>
          <w:color w:val="000000" w:themeColor="text1"/>
          <w:rtl/>
        </w:rPr>
        <w:t>اف</w:t>
      </w:r>
      <w:r>
        <w:rPr>
          <w:rFonts w:ascii="Noor_Titr" w:hAnsi="Noor_Titr" w:cs="B Badr" w:hint="cs"/>
          <w:color w:val="000000" w:themeColor="text1"/>
          <w:rtl/>
        </w:rPr>
        <w:t>ی</w:t>
      </w:r>
      <w:r w:rsidRPr="004C3C2B">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4C3C2B">
        <w:rPr>
          <w:rFonts w:ascii="Noor_Titr" w:hAnsi="Noor_Titr" w:cs="B Badr" w:hint="cs"/>
          <w:color w:val="000000" w:themeColor="text1"/>
          <w:rtl/>
        </w:rPr>
        <w:t xml:space="preserve">ة)؛ </w:t>
      </w:r>
      <w:r>
        <w:rPr>
          <w:rFonts w:ascii="Noor_Titr" w:hAnsi="Noor_Titr" w:cs="B Badr"/>
          <w:color w:val="000000" w:themeColor="text1"/>
          <w:rtl/>
        </w:rPr>
        <w:t>ج 7</w:t>
      </w:r>
      <w:r w:rsidRPr="004C3C2B">
        <w:rPr>
          <w:rFonts w:ascii="Noor_Titr" w:hAnsi="Noor_Titr" w:cs="B Badr" w:hint="cs"/>
          <w:color w:val="000000" w:themeColor="text1"/>
          <w:rtl/>
        </w:rPr>
        <w:t>، ص: 248</w:t>
      </w:r>
      <w:r w:rsidR="00CC57F7">
        <w:rPr>
          <w:rFonts w:hint="cs"/>
          <w:rtl/>
        </w:rPr>
        <w:t>.</w:t>
      </w:r>
    </w:p>
  </w:footnote>
  <w:footnote w:id="2">
    <w:p w:rsidR="004C1D5E" w:rsidRDefault="004C1D5E" w:rsidP="004C1D5E">
      <w:pPr>
        <w:pStyle w:val="FootnoteText"/>
        <w:rPr>
          <w:rtl/>
        </w:rPr>
      </w:pPr>
      <w:r>
        <w:rPr>
          <w:rStyle w:val="FootnoteReference"/>
        </w:rPr>
        <w:footnoteRef/>
      </w:r>
      <w:r>
        <w:t xml:space="preserve"> </w:t>
      </w:r>
      <w:r w:rsidR="00CC57F7">
        <w:rPr>
          <w:rFonts w:ascii="Noor_Titr" w:hAnsi="Noor_Titr" w:cs="B Badr" w:hint="cs"/>
          <w:color w:val="000000" w:themeColor="text1"/>
          <w:rtl/>
        </w:rPr>
        <w:t xml:space="preserve">- </w:t>
      </w:r>
      <w:r w:rsidRPr="004C3C2B">
        <w:rPr>
          <w:rFonts w:ascii="Noor_Titr" w:hAnsi="Noor_Titr" w:cs="B Badr" w:hint="cs"/>
          <w:color w:val="000000" w:themeColor="text1"/>
          <w:rtl/>
        </w:rPr>
        <w:t>ال</w:t>
      </w:r>
      <w:r>
        <w:rPr>
          <w:rFonts w:ascii="Noor_Titr" w:hAnsi="Noor_Titr" w:cs="B Badr" w:hint="cs"/>
          <w:color w:val="000000" w:themeColor="text1"/>
          <w:rtl/>
        </w:rPr>
        <w:t>ک</w:t>
      </w:r>
      <w:r w:rsidRPr="004C3C2B">
        <w:rPr>
          <w:rFonts w:ascii="Noor_Titr" w:hAnsi="Noor_Titr" w:cs="B Badr" w:hint="cs"/>
          <w:color w:val="000000" w:themeColor="text1"/>
          <w:rtl/>
        </w:rPr>
        <w:t>اف</w:t>
      </w:r>
      <w:r>
        <w:rPr>
          <w:rFonts w:ascii="Noor_Titr" w:hAnsi="Noor_Titr" w:cs="B Badr" w:hint="cs"/>
          <w:color w:val="000000" w:themeColor="text1"/>
          <w:rtl/>
        </w:rPr>
        <w:t>ی</w:t>
      </w:r>
      <w:r w:rsidRPr="004C3C2B">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4C3C2B">
        <w:rPr>
          <w:rFonts w:ascii="Noor_Titr" w:hAnsi="Noor_Titr" w:cs="B Badr" w:hint="cs"/>
          <w:color w:val="000000" w:themeColor="text1"/>
          <w:rtl/>
        </w:rPr>
        <w:t xml:space="preserve">ة)؛ </w:t>
      </w:r>
      <w:r>
        <w:rPr>
          <w:rFonts w:ascii="Noor_Titr" w:hAnsi="Noor_Titr" w:cs="B Badr"/>
          <w:color w:val="000000" w:themeColor="text1"/>
          <w:rtl/>
        </w:rPr>
        <w:t>ج 7</w:t>
      </w:r>
      <w:r w:rsidRPr="004C3C2B">
        <w:rPr>
          <w:rFonts w:ascii="Noor_Titr" w:hAnsi="Noor_Titr" w:cs="B Badr" w:hint="cs"/>
          <w:color w:val="000000" w:themeColor="text1"/>
          <w:rtl/>
        </w:rPr>
        <w:t>، ص: 247</w:t>
      </w:r>
      <w:r w:rsidR="00CC57F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C1D5E">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F50A0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C1D5E">
      <w:rPr>
        <w:rFonts w:ascii="IranNastaliq" w:hAnsi="IranNastaliq" w:cs="IranNastaliq" w:hint="cs"/>
        <w:sz w:val="40"/>
        <w:szCs w:val="40"/>
        <w:rtl/>
        <w:lang w:bidi="fa-IR"/>
      </w:rPr>
      <w:t>919</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D729A"/>
    <w:rsid w:val="002E450B"/>
    <w:rsid w:val="002E73F9"/>
    <w:rsid w:val="002F05B9"/>
    <w:rsid w:val="00304087"/>
    <w:rsid w:val="003275F0"/>
    <w:rsid w:val="00340BA3"/>
    <w:rsid w:val="0036136C"/>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8207A"/>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C57F7"/>
    <w:rsid w:val="00CE31E6"/>
    <w:rsid w:val="00CE3B74"/>
    <w:rsid w:val="00CF42E2"/>
    <w:rsid w:val="00CF7916"/>
    <w:rsid w:val="00D158F3"/>
    <w:rsid w:val="00D3665C"/>
    <w:rsid w:val="00D508CC"/>
    <w:rsid w:val="00D50F4B"/>
    <w:rsid w:val="00D60547"/>
    <w:rsid w:val="00D66444"/>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B82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B82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C45C-451F-4E66-A3B0-FD80DE95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96</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52</cp:revision>
  <dcterms:created xsi:type="dcterms:W3CDTF">2014-12-20T10:23:00Z</dcterms:created>
  <dcterms:modified xsi:type="dcterms:W3CDTF">2015-08-18T09:35:00Z</dcterms:modified>
</cp:coreProperties>
</file>