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37" w:rsidRPr="00E3612A" w:rsidRDefault="00DD1167" w:rsidP="007A66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3612A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7A6637" w:rsidRPr="00E3612A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D15EEF" w:rsidRPr="00E3612A" w:rsidRDefault="00D15EEF" w:rsidP="00D15EE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3612A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D15EEF" w:rsidRPr="00E3612A" w:rsidRDefault="00D15EEF" w:rsidP="00D15EE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E3612A">
        <w:rPr>
          <w:rFonts w:ascii="IRBadr" w:hAnsi="IRBadr" w:cs="IRBadr"/>
          <w:sz w:val="28"/>
          <w:rtl/>
        </w:rPr>
        <w:fldChar w:fldCharType="begin"/>
      </w:r>
      <w:r w:rsidRPr="00E3612A">
        <w:rPr>
          <w:rFonts w:ascii="IRBadr" w:hAnsi="IRBadr" w:cs="IRBadr"/>
          <w:sz w:val="28"/>
          <w:rtl/>
        </w:rPr>
        <w:instrText xml:space="preserve"> </w:instrText>
      </w:r>
      <w:r w:rsidRPr="00E3612A">
        <w:rPr>
          <w:rFonts w:ascii="IRBadr" w:hAnsi="IRBadr" w:cs="IRBadr"/>
          <w:sz w:val="28"/>
        </w:rPr>
        <w:instrText>TOC</w:instrText>
      </w:r>
      <w:r w:rsidRPr="00E3612A">
        <w:rPr>
          <w:rFonts w:ascii="IRBadr" w:hAnsi="IRBadr" w:cs="IRBadr"/>
          <w:sz w:val="28"/>
          <w:rtl/>
        </w:rPr>
        <w:instrText xml:space="preserve"> \</w:instrText>
      </w:r>
      <w:r w:rsidRPr="00E3612A">
        <w:rPr>
          <w:rFonts w:ascii="IRBadr" w:hAnsi="IRBadr" w:cs="IRBadr"/>
          <w:sz w:val="28"/>
        </w:rPr>
        <w:instrText>o "</w:instrText>
      </w:r>
      <w:r w:rsidRPr="00E3612A">
        <w:rPr>
          <w:rFonts w:ascii="IRBadr" w:hAnsi="IRBadr" w:cs="IRBadr"/>
          <w:sz w:val="28"/>
          <w:rtl/>
        </w:rPr>
        <w:instrText>1-4</w:instrText>
      </w:r>
      <w:r w:rsidRPr="00E3612A">
        <w:rPr>
          <w:rFonts w:ascii="IRBadr" w:hAnsi="IRBadr" w:cs="IRBadr"/>
          <w:sz w:val="28"/>
        </w:rPr>
        <w:instrText>" \h \z \u</w:instrText>
      </w:r>
      <w:r w:rsidRPr="00E3612A">
        <w:rPr>
          <w:rFonts w:ascii="IRBadr" w:hAnsi="IRBadr" w:cs="IRBadr"/>
          <w:sz w:val="28"/>
          <w:rtl/>
        </w:rPr>
        <w:instrText xml:space="preserve"> </w:instrText>
      </w:r>
      <w:r w:rsidRPr="00E3612A">
        <w:rPr>
          <w:rFonts w:ascii="IRBadr" w:hAnsi="IRBadr" w:cs="IRBadr"/>
          <w:sz w:val="28"/>
          <w:rtl/>
        </w:rPr>
        <w:fldChar w:fldCharType="separate"/>
      </w:r>
      <w:hyperlink w:anchor="_Toc427751826" w:history="1">
        <w:r w:rsidRPr="00E3612A">
          <w:rPr>
            <w:rStyle w:val="Hyperlink"/>
            <w:rFonts w:ascii="IRBadr" w:hAnsi="IRBadr" w:cs="IRBadr"/>
            <w:noProof/>
            <w:rtl/>
          </w:rPr>
          <w:t>حد محارب</w:t>
        </w:r>
        <w:r w:rsidRPr="00E3612A">
          <w:rPr>
            <w:rFonts w:ascii="IRBadr" w:hAnsi="IRBadr" w:cs="IRBadr"/>
            <w:noProof/>
            <w:webHidden/>
          </w:rPr>
          <w:tab/>
        </w:r>
        <w:r w:rsidRPr="00E3612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E3612A">
          <w:rPr>
            <w:rFonts w:ascii="IRBadr" w:hAnsi="IRBadr" w:cs="IRBadr"/>
            <w:noProof/>
            <w:webHidden/>
          </w:rPr>
          <w:instrText xml:space="preserve"> PAGEREF _Toc427751826 \h </w:instrText>
        </w:r>
        <w:r w:rsidRPr="00E3612A">
          <w:rPr>
            <w:rStyle w:val="Hyperlink"/>
            <w:rFonts w:ascii="IRBadr" w:hAnsi="IRBadr" w:cs="IRBadr"/>
            <w:noProof/>
            <w:rtl/>
          </w:rPr>
        </w:r>
        <w:r w:rsidRPr="00E3612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E3612A">
          <w:rPr>
            <w:rFonts w:ascii="IRBadr" w:hAnsi="IRBadr" w:cs="IRBadr"/>
            <w:noProof/>
            <w:webHidden/>
          </w:rPr>
          <w:t>1</w:t>
        </w:r>
        <w:r w:rsidRPr="00E3612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15EEF" w:rsidRPr="00E3612A" w:rsidRDefault="008F2E6F" w:rsidP="00D15EE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827" w:history="1">
        <w:r w:rsidR="00D15EEF" w:rsidRPr="00E3612A">
          <w:rPr>
            <w:rStyle w:val="Hyperlink"/>
            <w:rFonts w:ascii="IRBadr" w:hAnsi="IRBadr" w:cs="IRBadr"/>
            <w:noProof/>
            <w:rtl/>
          </w:rPr>
          <w:t>مرور بحث سابق</w:t>
        </w:r>
        <w:r w:rsidR="00D15EEF" w:rsidRPr="00E3612A">
          <w:rPr>
            <w:rFonts w:ascii="IRBadr" w:hAnsi="IRBadr" w:cs="IRBadr"/>
            <w:noProof/>
            <w:webHidden/>
          </w:rPr>
          <w:tab/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15EEF" w:rsidRPr="00E3612A">
          <w:rPr>
            <w:rFonts w:ascii="IRBadr" w:hAnsi="IRBadr" w:cs="IRBadr"/>
            <w:noProof/>
            <w:webHidden/>
          </w:rPr>
          <w:instrText xml:space="preserve"> PAGEREF _Toc427751827 \h </w:instrText>
        </w:r>
        <w:r w:rsidR="00D15EEF" w:rsidRPr="00E3612A">
          <w:rPr>
            <w:rStyle w:val="Hyperlink"/>
            <w:rFonts w:ascii="IRBadr" w:hAnsi="IRBadr" w:cs="IRBadr"/>
            <w:noProof/>
            <w:rtl/>
          </w:rPr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15EEF" w:rsidRPr="00E3612A">
          <w:rPr>
            <w:rFonts w:ascii="IRBadr" w:hAnsi="IRBadr" w:cs="IRBadr"/>
            <w:noProof/>
            <w:webHidden/>
          </w:rPr>
          <w:t>1</w:t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15EEF" w:rsidRPr="00E3612A" w:rsidRDefault="008F2E6F" w:rsidP="00D15EE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828" w:history="1">
        <w:r w:rsidR="00D15EEF" w:rsidRPr="00E3612A">
          <w:rPr>
            <w:rStyle w:val="Hyperlink"/>
            <w:rFonts w:ascii="IRBadr" w:hAnsi="IRBadr" w:cs="IRBadr"/>
            <w:noProof/>
            <w:rtl/>
          </w:rPr>
          <w:t>معنای صلب</w:t>
        </w:r>
        <w:r w:rsidR="00D15EEF" w:rsidRPr="00E3612A">
          <w:rPr>
            <w:rFonts w:ascii="IRBadr" w:hAnsi="IRBadr" w:cs="IRBadr"/>
            <w:noProof/>
            <w:webHidden/>
          </w:rPr>
          <w:tab/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15EEF" w:rsidRPr="00E3612A">
          <w:rPr>
            <w:rFonts w:ascii="IRBadr" w:hAnsi="IRBadr" w:cs="IRBadr"/>
            <w:noProof/>
            <w:webHidden/>
          </w:rPr>
          <w:instrText xml:space="preserve"> PAGEREF _Toc427751828 \h </w:instrText>
        </w:r>
        <w:r w:rsidR="00D15EEF" w:rsidRPr="00E3612A">
          <w:rPr>
            <w:rStyle w:val="Hyperlink"/>
            <w:rFonts w:ascii="IRBadr" w:hAnsi="IRBadr" w:cs="IRBadr"/>
            <w:noProof/>
            <w:rtl/>
          </w:rPr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15EEF" w:rsidRPr="00E3612A">
          <w:rPr>
            <w:rFonts w:ascii="IRBadr" w:hAnsi="IRBadr" w:cs="IRBadr"/>
            <w:noProof/>
            <w:webHidden/>
          </w:rPr>
          <w:t>2</w:t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15EEF" w:rsidRPr="00E3612A" w:rsidRDefault="008F2E6F" w:rsidP="00D15EE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829" w:history="1">
        <w:r w:rsidR="00D15EEF" w:rsidRPr="00E3612A">
          <w:rPr>
            <w:rStyle w:val="Hyperlink"/>
            <w:rFonts w:ascii="IRBadr" w:hAnsi="IRBadr" w:cs="IRBadr"/>
            <w:noProof/>
            <w:rtl/>
          </w:rPr>
          <w:t>معنای تصلیب</w:t>
        </w:r>
        <w:r w:rsidR="00D15EEF" w:rsidRPr="00E3612A">
          <w:rPr>
            <w:rFonts w:ascii="IRBadr" w:hAnsi="IRBadr" w:cs="IRBadr"/>
            <w:noProof/>
            <w:webHidden/>
          </w:rPr>
          <w:tab/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15EEF" w:rsidRPr="00E3612A">
          <w:rPr>
            <w:rFonts w:ascii="IRBadr" w:hAnsi="IRBadr" w:cs="IRBadr"/>
            <w:noProof/>
            <w:webHidden/>
          </w:rPr>
          <w:instrText xml:space="preserve"> PAGEREF _Toc427751829 \h </w:instrText>
        </w:r>
        <w:r w:rsidR="00D15EEF" w:rsidRPr="00E3612A">
          <w:rPr>
            <w:rStyle w:val="Hyperlink"/>
            <w:rFonts w:ascii="IRBadr" w:hAnsi="IRBadr" w:cs="IRBadr"/>
            <w:noProof/>
            <w:rtl/>
          </w:rPr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15EEF" w:rsidRPr="00E3612A">
          <w:rPr>
            <w:rFonts w:ascii="IRBadr" w:hAnsi="IRBadr" w:cs="IRBadr"/>
            <w:noProof/>
            <w:webHidden/>
          </w:rPr>
          <w:t>2</w:t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15EEF" w:rsidRPr="00E3612A" w:rsidRDefault="008F2E6F" w:rsidP="00D15EE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830" w:history="1">
        <w:r w:rsidR="00D15EEF" w:rsidRPr="00E3612A">
          <w:rPr>
            <w:rStyle w:val="Hyperlink"/>
            <w:rFonts w:ascii="IRBadr" w:hAnsi="IRBadr" w:cs="IRBadr"/>
            <w:noProof/>
            <w:rtl/>
          </w:rPr>
          <w:t>فرق قتل و تصلیب در آیه</w:t>
        </w:r>
        <w:r w:rsidR="00D15EEF" w:rsidRPr="00E3612A">
          <w:rPr>
            <w:rFonts w:ascii="IRBadr" w:hAnsi="IRBadr" w:cs="IRBadr"/>
            <w:noProof/>
            <w:webHidden/>
          </w:rPr>
          <w:tab/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15EEF" w:rsidRPr="00E3612A">
          <w:rPr>
            <w:rFonts w:ascii="IRBadr" w:hAnsi="IRBadr" w:cs="IRBadr"/>
            <w:noProof/>
            <w:webHidden/>
          </w:rPr>
          <w:instrText xml:space="preserve"> PAGEREF _Toc427751830 \h </w:instrText>
        </w:r>
        <w:r w:rsidR="00D15EEF" w:rsidRPr="00E3612A">
          <w:rPr>
            <w:rStyle w:val="Hyperlink"/>
            <w:rFonts w:ascii="IRBadr" w:hAnsi="IRBadr" w:cs="IRBadr"/>
            <w:noProof/>
            <w:rtl/>
          </w:rPr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15EEF" w:rsidRPr="00E3612A">
          <w:rPr>
            <w:rFonts w:ascii="IRBadr" w:hAnsi="IRBadr" w:cs="IRBadr"/>
            <w:noProof/>
            <w:webHidden/>
          </w:rPr>
          <w:t>2</w:t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15EEF" w:rsidRPr="00E3612A" w:rsidRDefault="008F2E6F" w:rsidP="00D15EE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831" w:history="1">
        <w:r w:rsidR="00D15EEF" w:rsidRPr="00E3612A">
          <w:rPr>
            <w:rStyle w:val="Hyperlink"/>
            <w:rFonts w:ascii="IRBadr" w:hAnsi="IRBadr" w:cs="IRBadr"/>
            <w:noProof/>
            <w:rtl/>
          </w:rPr>
          <w:t>جمع‌بندی</w:t>
        </w:r>
        <w:r w:rsidR="00D15EEF" w:rsidRPr="00E3612A">
          <w:rPr>
            <w:rFonts w:ascii="IRBadr" w:hAnsi="IRBadr" w:cs="IRBadr"/>
            <w:noProof/>
            <w:webHidden/>
          </w:rPr>
          <w:tab/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15EEF" w:rsidRPr="00E3612A">
          <w:rPr>
            <w:rFonts w:ascii="IRBadr" w:hAnsi="IRBadr" w:cs="IRBadr"/>
            <w:noProof/>
            <w:webHidden/>
          </w:rPr>
          <w:instrText xml:space="preserve"> PAGEREF _Toc427751831 \h </w:instrText>
        </w:r>
        <w:r w:rsidR="00D15EEF" w:rsidRPr="00E3612A">
          <w:rPr>
            <w:rStyle w:val="Hyperlink"/>
            <w:rFonts w:ascii="IRBadr" w:hAnsi="IRBadr" w:cs="IRBadr"/>
            <w:noProof/>
            <w:rtl/>
          </w:rPr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15EEF" w:rsidRPr="00E3612A">
          <w:rPr>
            <w:rFonts w:ascii="IRBadr" w:hAnsi="IRBadr" w:cs="IRBadr"/>
            <w:noProof/>
            <w:webHidden/>
          </w:rPr>
          <w:t>3</w:t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15EEF" w:rsidRPr="00E3612A" w:rsidRDefault="008F2E6F" w:rsidP="00D15EE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832" w:history="1">
        <w:r w:rsidR="00D15EEF" w:rsidRPr="00E3612A">
          <w:rPr>
            <w:rStyle w:val="Hyperlink"/>
            <w:rFonts w:ascii="IRBadr" w:hAnsi="IRBadr" w:cs="IRBadr"/>
            <w:noProof/>
            <w:rtl/>
          </w:rPr>
          <w:t>تحدید صلب</w:t>
        </w:r>
        <w:r w:rsidR="00D15EEF" w:rsidRPr="00E3612A">
          <w:rPr>
            <w:rFonts w:ascii="IRBadr" w:hAnsi="IRBadr" w:cs="IRBadr"/>
            <w:noProof/>
            <w:webHidden/>
          </w:rPr>
          <w:tab/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15EEF" w:rsidRPr="00E3612A">
          <w:rPr>
            <w:rFonts w:ascii="IRBadr" w:hAnsi="IRBadr" w:cs="IRBadr"/>
            <w:noProof/>
            <w:webHidden/>
          </w:rPr>
          <w:instrText xml:space="preserve"> PAGEREF _Toc427751832 \h </w:instrText>
        </w:r>
        <w:r w:rsidR="00D15EEF" w:rsidRPr="00E3612A">
          <w:rPr>
            <w:rStyle w:val="Hyperlink"/>
            <w:rFonts w:ascii="IRBadr" w:hAnsi="IRBadr" w:cs="IRBadr"/>
            <w:noProof/>
            <w:rtl/>
          </w:rPr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15EEF" w:rsidRPr="00E3612A">
          <w:rPr>
            <w:rFonts w:ascii="IRBadr" w:hAnsi="IRBadr" w:cs="IRBadr"/>
            <w:noProof/>
            <w:webHidden/>
          </w:rPr>
          <w:t>3</w:t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15EEF" w:rsidRPr="00E3612A" w:rsidRDefault="008F2E6F" w:rsidP="00D15EE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751833" w:history="1">
        <w:r w:rsidR="00D15EEF" w:rsidRPr="00E3612A">
          <w:rPr>
            <w:rStyle w:val="Hyperlink"/>
            <w:rFonts w:ascii="IRBadr" w:hAnsi="IRBadr" w:cs="IRBadr"/>
            <w:noProof/>
            <w:rtl/>
          </w:rPr>
          <w:t>مستندات بحث</w:t>
        </w:r>
        <w:r w:rsidR="00D15EEF" w:rsidRPr="00E3612A">
          <w:rPr>
            <w:rFonts w:ascii="IRBadr" w:hAnsi="IRBadr" w:cs="IRBadr"/>
            <w:noProof/>
            <w:webHidden/>
          </w:rPr>
          <w:tab/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15EEF" w:rsidRPr="00E3612A">
          <w:rPr>
            <w:rFonts w:ascii="IRBadr" w:hAnsi="IRBadr" w:cs="IRBadr"/>
            <w:noProof/>
            <w:webHidden/>
          </w:rPr>
          <w:instrText xml:space="preserve"> PAGEREF _Toc427751833 \h </w:instrText>
        </w:r>
        <w:r w:rsidR="00D15EEF" w:rsidRPr="00E3612A">
          <w:rPr>
            <w:rStyle w:val="Hyperlink"/>
            <w:rFonts w:ascii="IRBadr" w:hAnsi="IRBadr" w:cs="IRBadr"/>
            <w:noProof/>
            <w:rtl/>
          </w:rPr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15EEF" w:rsidRPr="00E3612A">
          <w:rPr>
            <w:rFonts w:ascii="IRBadr" w:hAnsi="IRBadr" w:cs="IRBadr"/>
            <w:noProof/>
            <w:webHidden/>
          </w:rPr>
          <w:t>3</w:t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15EEF" w:rsidRPr="00E3612A" w:rsidRDefault="008F2E6F" w:rsidP="00D15EE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751834" w:history="1">
        <w:r w:rsidR="00D15EEF" w:rsidRPr="00E3612A">
          <w:rPr>
            <w:rStyle w:val="Hyperlink"/>
            <w:rFonts w:ascii="IRBadr" w:hAnsi="IRBadr" w:cs="IRBadr"/>
            <w:noProof/>
            <w:rtl/>
          </w:rPr>
          <w:t>روایت اول</w:t>
        </w:r>
        <w:r w:rsidR="00D15EEF" w:rsidRPr="00E3612A">
          <w:rPr>
            <w:rFonts w:ascii="IRBadr" w:hAnsi="IRBadr" w:cs="IRBadr"/>
            <w:noProof/>
            <w:webHidden/>
          </w:rPr>
          <w:tab/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15EEF" w:rsidRPr="00E3612A">
          <w:rPr>
            <w:rFonts w:ascii="IRBadr" w:hAnsi="IRBadr" w:cs="IRBadr"/>
            <w:noProof/>
            <w:webHidden/>
          </w:rPr>
          <w:instrText xml:space="preserve"> PAGEREF _Toc427751834 \h </w:instrText>
        </w:r>
        <w:r w:rsidR="00D15EEF" w:rsidRPr="00E3612A">
          <w:rPr>
            <w:rStyle w:val="Hyperlink"/>
            <w:rFonts w:ascii="IRBadr" w:hAnsi="IRBadr" w:cs="IRBadr"/>
            <w:noProof/>
            <w:rtl/>
          </w:rPr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15EEF" w:rsidRPr="00E3612A">
          <w:rPr>
            <w:rFonts w:ascii="IRBadr" w:hAnsi="IRBadr" w:cs="IRBadr"/>
            <w:noProof/>
            <w:webHidden/>
          </w:rPr>
          <w:t>3</w:t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15EEF" w:rsidRPr="00E3612A" w:rsidRDefault="008F2E6F" w:rsidP="00D15EE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751835" w:history="1">
        <w:r w:rsidR="00D15EEF" w:rsidRPr="00E3612A">
          <w:rPr>
            <w:rStyle w:val="Hyperlink"/>
            <w:rFonts w:ascii="IRBadr" w:hAnsi="IRBadr" w:cs="IRBadr"/>
            <w:noProof/>
            <w:rtl/>
          </w:rPr>
          <w:t>بررسی روایت</w:t>
        </w:r>
        <w:r w:rsidR="00D15EEF" w:rsidRPr="00E3612A">
          <w:rPr>
            <w:rFonts w:ascii="IRBadr" w:hAnsi="IRBadr" w:cs="IRBadr"/>
            <w:noProof/>
            <w:webHidden/>
          </w:rPr>
          <w:tab/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15EEF" w:rsidRPr="00E3612A">
          <w:rPr>
            <w:rFonts w:ascii="IRBadr" w:hAnsi="IRBadr" w:cs="IRBadr"/>
            <w:noProof/>
            <w:webHidden/>
          </w:rPr>
          <w:instrText xml:space="preserve"> PAGEREF _Toc427751835 \h </w:instrText>
        </w:r>
        <w:r w:rsidR="00D15EEF" w:rsidRPr="00E3612A">
          <w:rPr>
            <w:rStyle w:val="Hyperlink"/>
            <w:rFonts w:ascii="IRBadr" w:hAnsi="IRBadr" w:cs="IRBadr"/>
            <w:noProof/>
            <w:rtl/>
          </w:rPr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15EEF" w:rsidRPr="00E3612A">
          <w:rPr>
            <w:rFonts w:ascii="IRBadr" w:hAnsi="IRBadr" w:cs="IRBadr"/>
            <w:noProof/>
            <w:webHidden/>
          </w:rPr>
          <w:t>3</w:t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15EEF" w:rsidRPr="00E3612A" w:rsidRDefault="008F2E6F" w:rsidP="00D15EE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751836" w:history="1">
        <w:r w:rsidR="00D15EEF" w:rsidRPr="00E3612A">
          <w:rPr>
            <w:rStyle w:val="Hyperlink"/>
            <w:rFonts w:ascii="IRBadr" w:hAnsi="IRBadr" w:cs="IRBadr"/>
            <w:noProof/>
            <w:rtl/>
          </w:rPr>
          <w:t>روایت دوم</w:t>
        </w:r>
        <w:r w:rsidR="00D15EEF" w:rsidRPr="00E3612A">
          <w:rPr>
            <w:rFonts w:ascii="IRBadr" w:hAnsi="IRBadr" w:cs="IRBadr"/>
            <w:noProof/>
            <w:webHidden/>
          </w:rPr>
          <w:tab/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15EEF" w:rsidRPr="00E3612A">
          <w:rPr>
            <w:rFonts w:ascii="IRBadr" w:hAnsi="IRBadr" w:cs="IRBadr"/>
            <w:noProof/>
            <w:webHidden/>
          </w:rPr>
          <w:instrText xml:space="preserve"> PAGEREF _Toc427751836 \h </w:instrText>
        </w:r>
        <w:r w:rsidR="00D15EEF" w:rsidRPr="00E3612A">
          <w:rPr>
            <w:rStyle w:val="Hyperlink"/>
            <w:rFonts w:ascii="IRBadr" w:hAnsi="IRBadr" w:cs="IRBadr"/>
            <w:noProof/>
            <w:rtl/>
          </w:rPr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15EEF" w:rsidRPr="00E3612A">
          <w:rPr>
            <w:rFonts w:ascii="IRBadr" w:hAnsi="IRBadr" w:cs="IRBadr"/>
            <w:noProof/>
            <w:webHidden/>
          </w:rPr>
          <w:t>4</w:t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15EEF" w:rsidRPr="00E3612A" w:rsidRDefault="008F2E6F" w:rsidP="00D15EE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751837" w:history="1">
        <w:r w:rsidR="00D15EEF" w:rsidRPr="00E3612A">
          <w:rPr>
            <w:rStyle w:val="Hyperlink"/>
            <w:rFonts w:ascii="IRBadr" w:hAnsi="IRBadr" w:cs="IRBadr"/>
            <w:noProof/>
            <w:rtl/>
          </w:rPr>
          <w:t>اطلاق روایات</w:t>
        </w:r>
        <w:r w:rsidR="00D15EEF" w:rsidRPr="00E3612A">
          <w:rPr>
            <w:rFonts w:ascii="IRBadr" w:hAnsi="IRBadr" w:cs="IRBadr"/>
            <w:noProof/>
            <w:webHidden/>
          </w:rPr>
          <w:tab/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15EEF" w:rsidRPr="00E3612A">
          <w:rPr>
            <w:rFonts w:ascii="IRBadr" w:hAnsi="IRBadr" w:cs="IRBadr"/>
            <w:noProof/>
            <w:webHidden/>
          </w:rPr>
          <w:instrText xml:space="preserve"> PAGEREF _Toc427751837 \h </w:instrText>
        </w:r>
        <w:r w:rsidR="00D15EEF" w:rsidRPr="00E3612A">
          <w:rPr>
            <w:rStyle w:val="Hyperlink"/>
            <w:rFonts w:ascii="IRBadr" w:hAnsi="IRBadr" w:cs="IRBadr"/>
            <w:noProof/>
            <w:rtl/>
          </w:rPr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15EEF" w:rsidRPr="00E3612A">
          <w:rPr>
            <w:rFonts w:ascii="IRBadr" w:hAnsi="IRBadr" w:cs="IRBadr"/>
            <w:noProof/>
            <w:webHidden/>
          </w:rPr>
          <w:t>4</w:t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15EEF" w:rsidRPr="00E3612A" w:rsidRDefault="008F2E6F" w:rsidP="00D15EE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751838" w:history="1">
        <w:r w:rsidR="00D15EEF" w:rsidRPr="00E3612A">
          <w:rPr>
            <w:rStyle w:val="Hyperlink"/>
            <w:rFonts w:ascii="IRBadr" w:hAnsi="IRBadr" w:cs="IRBadr"/>
            <w:noProof/>
            <w:rtl/>
          </w:rPr>
          <w:t>فرض حیات پس از سه روز</w:t>
        </w:r>
        <w:r w:rsidR="00D15EEF" w:rsidRPr="00E3612A">
          <w:rPr>
            <w:rFonts w:ascii="IRBadr" w:hAnsi="IRBadr" w:cs="IRBadr"/>
            <w:noProof/>
            <w:webHidden/>
          </w:rPr>
          <w:tab/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15EEF" w:rsidRPr="00E3612A">
          <w:rPr>
            <w:rFonts w:ascii="IRBadr" w:hAnsi="IRBadr" w:cs="IRBadr"/>
            <w:noProof/>
            <w:webHidden/>
          </w:rPr>
          <w:instrText xml:space="preserve"> PAGEREF _Toc427751838 \h </w:instrText>
        </w:r>
        <w:r w:rsidR="00D15EEF" w:rsidRPr="00E3612A">
          <w:rPr>
            <w:rStyle w:val="Hyperlink"/>
            <w:rFonts w:ascii="IRBadr" w:hAnsi="IRBadr" w:cs="IRBadr"/>
            <w:noProof/>
            <w:rtl/>
          </w:rPr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15EEF" w:rsidRPr="00E3612A">
          <w:rPr>
            <w:rFonts w:ascii="IRBadr" w:hAnsi="IRBadr" w:cs="IRBadr"/>
            <w:noProof/>
            <w:webHidden/>
          </w:rPr>
          <w:t>4</w:t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15EEF" w:rsidRPr="00E3612A" w:rsidRDefault="008F2E6F" w:rsidP="00D15EE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751839" w:history="1">
        <w:r w:rsidR="00D15EEF" w:rsidRPr="00E3612A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D15EEF" w:rsidRPr="00E3612A">
          <w:rPr>
            <w:rFonts w:ascii="IRBadr" w:hAnsi="IRBadr" w:cs="IRBadr"/>
            <w:noProof/>
            <w:webHidden/>
          </w:rPr>
          <w:tab/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15EEF" w:rsidRPr="00E3612A">
          <w:rPr>
            <w:rFonts w:ascii="IRBadr" w:hAnsi="IRBadr" w:cs="IRBadr"/>
            <w:noProof/>
            <w:webHidden/>
          </w:rPr>
          <w:instrText xml:space="preserve"> PAGEREF _Toc427751839 \h </w:instrText>
        </w:r>
        <w:r w:rsidR="00D15EEF" w:rsidRPr="00E3612A">
          <w:rPr>
            <w:rStyle w:val="Hyperlink"/>
            <w:rFonts w:ascii="IRBadr" w:hAnsi="IRBadr" w:cs="IRBadr"/>
            <w:noProof/>
            <w:rtl/>
          </w:rPr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15EEF" w:rsidRPr="00E3612A">
          <w:rPr>
            <w:rFonts w:ascii="IRBadr" w:hAnsi="IRBadr" w:cs="IRBadr"/>
            <w:noProof/>
            <w:webHidden/>
          </w:rPr>
          <w:t>5</w:t>
        </w:r>
        <w:r w:rsidR="00D15EEF" w:rsidRPr="00E3612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15EEF" w:rsidRPr="00E3612A" w:rsidRDefault="00D15EEF" w:rsidP="00D15EE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3612A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E3612A" w:rsidRPr="00E3612A" w:rsidRDefault="00E3612A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7751826"/>
      <w:r w:rsidRPr="00E3612A">
        <w:rPr>
          <w:rFonts w:ascii="IRBadr" w:hAnsi="IRBadr" w:cs="IRBadr"/>
          <w:rtl/>
        </w:rPr>
        <w:br w:type="page"/>
      </w:r>
    </w:p>
    <w:p w:rsidR="007A6637" w:rsidRPr="00E3612A" w:rsidRDefault="007A6637" w:rsidP="007A6637">
      <w:pPr>
        <w:pStyle w:val="Heading1"/>
        <w:rPr>
          <w:rFonts w:ascii="IRBadr" w:hAnsi="IRBadr" w:cs="IRBadr"/>
          <w:rtl/>
        </w:rPr>
      </w:pPr>
      <w:r w:rsidRPr="00E3612A">
        <w:rPr>
          <w:rFonts w:ascii="IRBadr" w:hAnsi="IRBadr" w:cs="IRBadr"/>
          <w:rtl/>
        </w:rPr>
        <w:lastRenderedPageBreak/>
        <w:t>حد محارب</w:t>
      </w:r>
      <w:bookmarkEnd w:id="0"/>
    </w:p>
    <w:p w:rsidR="007A6637" w:rsidRPr="00E3612A" w:rsidRDefault="007A6637" w:rsidP="007A6637">
      <w:pPr>
        <w:pStyle w:val="Heading1"/>
        <w:rPr>
          <w:rFonts w:ascii="IRBadr" w:hAnsi="IRBadr" w:cs="IRBadr"/>
          <w:rtl/>
        </w:rPr>
      </w:pPr>
      <w:bookmarkStart w:id="1" w:name="_Toc427751827"/>
      <w:r w:rsidRPr="00E3612A">
        <w:rPr>
          <w:rFonts w:ascii="IRBadr" w:hAnsi="IRBadr" w:cs="IRBadr"/>
          <w:rtl/>
        </w:rPr>
        <w:t>مرور بحث سابق</w:t>
      </w:r>
      <w:bookmarkEnd w:id="1"/>
    </w:p>
    <w:p w:rsidR="007A6637" w:rsidRPr="00E3612A" w:rsidRDefault="007A6637" w:rsidP="007A66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3612A">
        <w:rPr>
          <w:rFonts w:ascii="IRBadr" w:hAnsi="IRBadr" w:cs="IRBadr"/>
          <w:sz w:val="28"/>
          <w:szCs w:val="28"/>
          <w:rtl/>
          <w:lang w:bidi="fa-IR"/>
        </w:rPr>
        <w:t>در بحث پیشین در قبال مقصود از تصلیب و احتمالاتی که در رابطه با آن طبق هر دو مبنای تخییر و ترتیب وجود دارد،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مباحثی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مطرح شد. و گفته شد که </w:t>
      </w:r>
      <w:r w:rsidR="00E3612A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مبنای تخییر صلب قبل از قتل و </w:t>
      </w:r>
      <w:r w:rsidR="00E3612A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مبنای ترتیب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پس‌ازآن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خواهد بود.</w:t>
      </w:r>
    </w:p>
    <w:p w:rsidR="007A6637" w:rsidRPr="00E3612A" w:rsidRDefault="007A6637" w:rsidP="007A6637">
      <w:pPr>
        <w:pStyle w:val="Heading2"/>
        <w:rPr>
          <w:rFonts w:ascii="IRBadr" w:hAnsi="IRBadr" w:cs="IRBadr"/>
          <w:rtl/>
        </w:rPr>
      </w:pPr>
      <w:bookmarkStart w:id="2" w:name="_Toc427751828"/>
      <w:r w:rsidRPr="00E3612A">
        <w:rPr>
          <w:rFonts w:ascii="IRBadr" w:hAnsi="IRBadr" w:cs="IRBadr"/>
          <w:rtl/>
        </w:rPr>
        <w:t>معنای صلب</w:t>
      </w:r>
      <w:bookmarkEnd w:id="2"/>
    </w:p>
    <w:p w:rsidR="007A6637" w:rsidRPr="00E3612A" w:rsidRDefault="007A6637" w:rsidP="007A66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3612A">
        <w:rPr>
          <w:rFonts w:ascii="IRBadr" w:hAnsi="IRBadr" w:cs="IRBadr"/>
          <w:sz w:val="28"/>
          <w:szCs w:val="28"/>
          <w:rtl/>
          <w:lang w:bidi="fa-IR"/>
        </w:rPr>
        <w:t>در رابطه با تحول معنایی در لغت مطالبی در جلسات پیشین بیان شد،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صلب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نیز از لغاتی است که در رابطه با او این تحول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شکل‌گرفته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معنای اصلی آن استخوان اصلی است که ستون فقرات کمر را تشکیل 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. و در آیه شریفه ٍ </w:t>
      </w:r>
      <w:r w:rsidR="00125562" w:rsidRPr="00E3612A">
        <w:rPr>
          <w:rFonts w:ascii="IRBadr" w:hAnsi="IRBadr" w:cs="IRBadr"/>
          <w:b/>
          <w:bCs/>
          <w:sz w:val="28"/>
          <w:szCs w:val="28"/>
          <w:rtl/>
          <w:lang w:bidi="fa-IR"/>
        </w:rPr>
        <w:t>«ی</w:t>
      </w:r>
      <w:r w:rsidRPr="00E3612A">
        <w:rPr>
          <w:rFonts w:ascii="IRBadr" w:hAnsi="IRBadr" w:cs="IRBadr"/>
          <w:b/>
          <w:bCs/>
          <w:sz w:val="28"/>
          <w:szCs w:val="28"/>
          <w:rtl/>
          <w:lang w:bidi="fa-IR"/>
        </w:rPr>
        <w:t>خْرُجُ مِنْ بَ</w:t>
      </w:r>
      <w:r w:rsidR="00125562" w:rsidRPr="00E3612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E3612A">
        <w:rPr>
          <w:rFonts w:ascii="IRBadr" w:hAnsi="IRBadr" w:cs="IRBadr"/>
          <w:b/>
          <w:bCs/>
          <w:sz w:val="28"/>
          <w:szCs w:val="28"/>
          <w:rtl/>
          <w:lang w:bidi="fa-IR"/>
        </w:rPr>
        <w:t>نِ الصُّلْبِ وَ التَّرائِب</w:t>
      </w:r>
      <w:r w:rsidR="00125562" w:rsidRPr="00E3612A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3612A">
        <w:rPr>
          <w:rFonts w:ascii="IRBadr" w:hAnsi="IRBadr" w:cs="IRBadr"/>
          <w:sz w:val="28"/>
          <w:szCs w:val="28"/>
          <w:vertAlign w:val="superscript"/>
          <w:rtl/>
          <w:lang w:bidi="fa-IR"/>
        </w:rPr>
        <w:footnoteReference w:id="1"/>
      </w:r>
      <w:r w:rsidRPr="00E3612A">
        <w:rPr>
          <w:rFonts w:ascii="IRBadr" w:hAnsi="IRBadr" w:cs="IRBadr"/>
          <w:sz w:val="28"/>
          <w:szCs w:val="28"/>
          <w:rtl/>
          <w:lang w:bidi="fa-IR"/>
        </w:rPr>
        <w:t>مقصود از صلب همان اسکلت اصلی استخوانی است که در پشت،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از بالای گردن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شروع‌شده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و تا پایین ستون فقرات ادامه دارد.</w:t>
      </w:r>
    </w:p>
    <w:p w:rsidR="007A6637" w:rsidRPr="00E3612A" w:rsidRDefault="007A6637" w:rsidP="007A66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علت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نام‌گذاری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آن نیز سخت بودن این استخوان است،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همچنان که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عرب به زمین سخت،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ارض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صلب اطلاق 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>.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در معنای صلیب طبق آنچه در جلسه پیشین از لغت نقل شد،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تحول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معنایی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باوجود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آمده است.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E3612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جه مشترک این دو معنا سختی و مقاومتی است که هم در این استخوان و هم در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چوبه‌ای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که برای صلیب استفاده 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>،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دارد.</w:t>
      </w:r>
    </w:p>
    <w:p w:rsidR="007A6637" w:rsidRPr="00E3612A" w:rsidRDefault="007A6637" w:rsidP="007A6637">
      <w:pPr>
        <w:pStyle w:val="Heading2"/>
        <w:rPr>
          <w:rFonts w:ascii="IRBadr" w:hAnsi="IRBadr" w:cs="IRBadr"/>
          <w:rtl/>
        </w:rPr>
      </w:pPr>
      <w:bookmarkStart w:id="4" w:name="_Toc427751829"/>
      <w:r w:rsidRPr="00E3612A">
        <w:rPr>
          <w:rFonts w:ascii="IRBadr" w:hAnsi="IRBadr" w:cs="IRBadr"/>
          <w:rtl/>
        </w:rPr>
        <w:t>معنای تصلیب</w:t>
      </w:r>
      <w:bookmarkEnd w:id="4"/>
    </w:p>
    <w:p w:rsidR="007A6637" w:rsidRPr="00E3612A" w:rsidRDefault="007A6637" w:rsidP="007A66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آنچه از معنای این واژه در لغت به دست 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همان حالت معروف آویختن است که غالباً برای قتل و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خفه کردن فرد به کار گرفته می‌شد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>،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در مواردی نیز برای تأدیب فرد به کار 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>می‌بردند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که اگر طولانی 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فرد به قتل 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>می‌رسید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A6637" w:rsidRPr="00E3612A" w:rsidRDefault="007A6637" w:rsidP="007A66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با توجه به استعمال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>،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سؤال وجود دارد که آیا صلب تنها بستن به چوب است یا به دار آویختن؟ جواب این است که قدر متیقن آن همان بستن به چوب محکم است،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اینکه علاوه بر این به دار آویختن را نیز در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بربگیرد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>،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لغت چیزی استفاده 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>.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در اینجا شبهه مفهومیه و تردید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باوجود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و لازم است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به‌قاعده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درع تکیه نمود که او حکم به عدم شمول به دار آویختن 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A6637" w:rsidRPr="00E3612A" w:rsidRDefault="007A6637" w:rsidP="007A6637">
      <w:pPr>
        <w:pStyle w:val="Heading2"/>
        <w:rPr>
          <w:rFonts w:ascii="IRBadr" w:hAnsi="IRBadr" w:cs="IRBadr"/>
          <w:rtl/>
        </w:rPr>
      </w:pPr>
      <w:bookmarkStart w:id="5" w:name="_Toc427751830"/>
      <w:r w:rsidRPr="00E3612A">
        <w:rPr>
          <w:rFonts w:ascii="IRBadr" w:hAnsi="IRBadr" w:cs="IRBadr"/>
          <w:rtl/>
        </w:rPr>
        <w:lastRenderedPageBreak/>
        <w:t>فرق قتل و تصلیب در آیه</w:t>
      </w:r>
      <w:bookmarkEnd w:id="5"/>
    </w:p>
    <w:p w:rsidR="007A6637" w:rsidRPr="00E3612A" w:rsidRDefault="007A6637" w:rsidP="007A66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البته ممکن است از تعبیر قتل در آیه که به از باب تفعیل و همراه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بامعنای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مبالغه استعمال شده، تصلیب توأم با دار آویختن استفاده شود.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آیه شریفه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تصلیب ورا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ی از قتل است که به خاطر اهمیت آن جدای از قتل در طول آیه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از یقتلوا در آیه شریفه کشتنی تدریجی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به دست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>نمی‌آید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>.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مراد از آن کشتنی دفعی و متعارف است.</w:t>
      </w:r>
    </w:p>
    <w:p w:rsidR="007A6637" w:rsidRPr="00E3612A" w:rsidRDefault="00DD1167" w:rsidP="007A6637">
      <w:pPr>
        <w:pStyle w:val="Heading2"/>
        <w:rPr>
          <w:rFonts w:ascii="IRBadr" w:hAnsi="IRBadr" w:cs="IRBadr"/>
          <w:rtl/>
        </w:rPr>
      </w:pPr>
      <w:bookmarkStart w:id="6" w:name="_Toc427751831"/>
      <w:r w:rsidRPr="00E3612A">
        <w:rPr>
          <w:rFonts w:ascii="IRBadr" w:hAnsi="IRBadr" w:cs="IRBadr"/>
          <w:rtl/>
        </w:rPr>
        <w:t>جمع‌بندی</w:t>
      </w:r>
      <w:bookmarkEnd w:id="6"/>
    </w:p>
    <w:p w:rsidR="007A6637" w:rsidRPr="00E3612A" w:rsidRDefault="007A6637" w:rsidP="007A66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3612A">
        <w:rPr>
          <w:rFonts w:ascii="IRBadr" w:hAnsi="IRBadr" w:cs="IRBadr"/>
          <w:sz w:val="28"/>
          <w:szCs w:val="28"/>
          <w:rtl/>
          <w:lang w:bidi="fa-IR"/>
        </w:rPr>
        <w:t>پس در حقیقت فرق تصلیب و قتل در آیه شریفه مرگ تدریجی در تصلیب دون القتل است که در مورد اول همراه با نوعی شکنجه است.</w:t>
      </w:r>
    </w:p>
    <w:p w:rsidR="007A6637" w:rsidRPr="00E3612A" w:rsidRDefault="007A6637" w:rsidP="007A6637">
      <w:pPr>
        <w:pStyle w:val="Heading2"/>
        <w:rPr>
          <w:rFonts w:ascii="IRBadr" w:hAnsi="IRBadr" w:cs="IRBadr"/>
          <w:rtl/>
        </w:rPr>
      </w:pPr>
      <w:bookmarkStart w:id="7" w:name="_Toc427751832"/>
      <w:r w:rsidRPr="00E3612A">
        <w:rPr>
          <w:rFonts w:ascii="IRBadr" w:hAnsi="IRBadr" w:cs="IRBadr"/>
          <w:rtl/>
        </w:rPr>
        <w:t>تحدید صلب</w:t>
      </w:r>
      <w:bookmarkEnd w:id="7"/>
    </w:p>
    <w:p w:rsidR="007A6637" w:rsidRPr="00E3612A" w:rsidRDefault="007A6637" w:rsidP="007A66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3612A">
        <w:rPr>
          <w:rFonts w:ascii="IRBadr" w:hAnsi="IRBadr" w:cs="IRBadr"/>
          <w:sz w:val="28"/>
          <w:szCs w:val="28"/>
          <w:rtl/>
          <w:lang w:bidi="fa-IR"/>
        </w:rPr>
        <w:t>سؤالی که در این زمینه وجود دارد،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است که آیا صلب محدد است؟</w:t>
      </w:r>
    </w:p>
    <w:p w:rsidR="007A6637" w:rsidRPr="00E3612A" w:rsidRDefault="007A6637" w:rsidP="007A66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در روایات بدین سؤال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پاسخ‌داده‌شده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است که در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ابواب حد محارب، باب پنج، صفحه پانصد و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چهل‌ویک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7A6637" w:rsidRPr="00E3612A" w:rsidRDefault="007A6637" w:rsidP="007A6637">
      <w:pPr>
        <w:pStyle w:val="Heading3"/>
        <w:rPr>
          <w:rFonts w:ascii="IRBadr" w:hAnsi="IRBadr" w:cs="IRBadr"/>
          <w:rtl/>
        </w:rPr>
      </w:pPr>
      <w:bookmarkStart w:id="8" w:name="_Toc427751833"/>
      <w:r w:rsidRPr="00E3612A">
        <w:rPr>
          <w:rFonts w:ascii="IRBadr" w:hAnsi="IRBadr" w:cs="IRBadr"/>
          <w:rtl/>
        </w:rPr>
        <w:t>مستندات بحث</w:t>
      </w:r>
      <w:bookmarkEnd w:id="8"/>
    </w:p>
    <w:p w:rsidR="007A6637" w:rsidRPr="00E3612A" w:rsidRDefault="007A6637" w:rsidP="007A6637">
      <w:pPr>
        <w:pStyle w:val="Heading3"/>
        <w:rPr>
          <w:rFonts w:ascii="IRBadr" w:hAnsi="IRBadr" w:cs="IRBadr"/>
          <w:rtl/>
        </w:rPr>
      </w:pPr>
      <w:bookmarkStart w:id="9" w:name="_Toc427751834"/>
      <w:r w:rsidRPr="00E3612A">
        <w:rPr>
          <w:rFonts w:ascii="IRBadr" w:hAnsi="IRBadr" w:cs="IRBadr"/>
          <w:rtl/>
        </w:rPr>
        <w:t>روایت اول</w:t>
      </w:r>
      <w:bookmarkEnd w:id="9"/>
    </w:p>
    <w:p w:rsidR="007A6637" w:rsidRPr="00E3612A" w:rsidRDefault="007A6637" w:rsidP="007A6637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«عَلِ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بْنُ إِبْرَاهِ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 عَنْ أَبِ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عَنِ النَّوْفَلِ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عَنِ السَّ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ونِ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أَبِ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أَنَّ أَمِ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رَ الْمُؤْمِنِ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 ع صَلَبَ رَجُلًا بِالْحِ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رَةِ ثَلَاثَةَ أَ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امٍ ثُمَّ أَنْزَلَهُ 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وْمَ الرَّابِعِ فَصَلَّ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عَلَ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وَ دَفَنَهُ.»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2"/>
      </w:r>
    </w:p>
    <w:p w:rsidR="007A6637" w:rsidRPr="00E3612A" w:rsidRDefault="007A6637" w:rsidP="007A6637">
      <w:pPr>
        <w:pStyle w:val="Heading3"/>
        <w:rPr>
          <w:rFonts w:ascii="IRBadr" w:hAnsi="IRBadr" w:cs="IRBadr"/>
          <w:rtl/>
        </w:rPr>
      </w:pPr>
      <w:bookmarkStart w:id="10" w:name="_Toc427751835"/>
      <w:r w:rsidRPr="00E3612A">
        <w:rPr>
          <w:rFonts w:ascii="IRBadr" w:hAnsi="IRBadr" w:cs="IRBadr"/>
          <w:rtl/>
        </w:rPr>
        <w:t>بررسی روایت</w:t>
      </w:r>
      <w:bookmarkEnd w:id="10"/>
    </w:p>
    <w:p w:rsidR="007A6637" w:rsidRPr="00E3612A" w:rsidRDefault="007A6637" w:rsidP="007A66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این روایت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سندی با دو مشکل مواجه است. و ما هر دو اشکال را قبلاً جواب دادیم یکی پدر علی بن ابراهیم و دیگری نوفلی است که چندین جواب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رجالی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برای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این‌که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این سند صحیح باشد. و شاید چند هزار روایت با این سند داشته باشیم.</w:t>
      </w:r>
    </w:p>
    <w:p w:rsidR="007A6637" w:rsidRPr="00E3612A" w:rsidRDefault="007A6637" w:rsidP="007A66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3612A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از سیره امام در این روایت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که بارها نیز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>،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تنها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جواز استخراج 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و وجوبی را 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به دست آورد.</w:t>
      </w:r>
    </w:p>
    <w:p w:rsidR="007A6637" w:rsidRPr="00E3612A" w:rsidRDefault="007A6637" w:rsidP="007A6637">
      <w:pPr>
        <w:pStyle w:val="Heading3"/>
        <w:rPr>
          <w:rFonts w:ascii="IRBadr" w:hAnsi="IRBadr" w:cs="IRBadr"/>
          <w:rtl/>
        </w:rPr>
      </w:pPr>
      <w:bookmarkStart w:id="11" w:name="_Toc427751836"/>
      <w:r w:rsidRPr="00E3612A">
        <w:rPr>
          <w:rFonts w:ascii="IRBadr" w:hAnsi="IRBadr" w:cs="IRBadr"/>
          <w:rtl/>
        </w:rPr>
        <w:t>روایت دوم</w:t>
      </w:r>
      <w:bookmarkEnd w:id="11"/>
    </w:p>
    <w:p w:rsidR="007A6637" w:rsidRPr="00E3612A" w:rsidRDefault="007A6637" w:rsidP="007A6637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«مُحَمَّدُ بْنُ 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حْ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مُحَمَّدِ بْنِ أَحْمَدَ عَنِ الْعَبَّاسِ بْنِ مَعْرُوفٍ عَنِ الْ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عْقُوبِ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مُوسَ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عِ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سَ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مُحَمَّدِ بْنِ مُ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سِّرٍ عَنْ هَارُونَ بْنِ الْجَهْمِ عَنِ السَّ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ونِ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أَبِ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قَالَ قَالَ رَسُولُ اللَّهِ ص لَا تُقِرُّوا الْمَصْلُوبَ بَعْدَ ثَلَاثَةٍ حَتَّ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نْزَلَ وَ </w:t>
      </w:r>
      <w:r w:rsidR="00125562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دْفَنَ.» 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3"/>
      </w:r>
    </w:p>
    <w:p w:rsidR="007A6637" w:rsidRPr="00E3612A" w:rsidRDefault="007A6637" w:rsidP="00E3612A">
      <w:pPr>
        <w:pStyle w:val="Heading3"/>
        <w:rPr>
          <w:rFonts w:ascii="IRBadr" w:hAnsi="IRBadr" w:cs="IRBadr"/>
          <w:rtl/>
        </w:rPr>
      </w:pPr>
      <w:r w:rsidRPr="00E3612A">
        <w:rPr>
          <w:rFonts w:ascii="IRBadr" w:hAnsi="IRBadr" w:cs="IRBadr"/>
          <w:rtl/>
        </w:rPr>
        <w:t>روایت سوم</w:t>
      </w:r>
    </w:p>
    <w:p w:rsidR="007A6637" w:rsidRPr="00E3612A" w:rsidRDefault="007A6637" w:rsidP="007A66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3612A">
        <w:rPr>
          <w:rFonts w:ascii="IRBadr" w:hAnsi="IRBadr" w:cs="IRBadr"/>
          <w:sz w:val="28"/>
          <w:szCs w:val="28"/>
          <w:rtl/>
          <w:lang w:bidi="fa-IR"/>
        </w:rPr>
        <w:t>این روایت مرسله است،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منتها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که سابقاً گفته شد به نحو صیغه معلوم است که؛</w:t>
      </w:r>
    </w:p>
    <w:p w:rsidR="007A6637" w:rsidRPr="00E3612A" w:rsidRDefault="00125562" w:rsidP="007A6637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7A6637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وَ قَالَ الصَّادِقُ ع الْمَصْلُوبُ 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7A6637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نْزَلُ عَنِ الْخَشَبَةِ بَعْدَ ثَلَاثَةِ أَ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7A6637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امٍ 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7A6637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غَسَّلُ وَ 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7A6637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دْفَنُ وَ لَا 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7A6637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جُوزُ صَلْبُهُ أَ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7A6637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ثَرَ مِنْ ثَلَاثَةِ أَ</w:t>
      </w:r>
      <w:r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7A6637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امٍ»</w:t>
      </w:r>
      <w:r w:rsidR="007A6637" w:rsidRPr="00E3612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4"/>
      </w:r>
    </w:p>
    <w:p w:rsidR="007A6637" w:rsidRPr="00E3612A" w:rsidRDefault="007A6637" w:rsidP="007A6637">
      <w:pPr>
        <w:pStyle w:val="Heading3"/>
        <w:rPr>
          <w:rFonts w:ascii="IRBadr" w:hAnsi="IRBadr" w:cs="IRBadr"/>
          <w:rtl/>
        </w:rPr>
      </w:pPr>
      <w:bookmarkStart w:id="12" w:name="_Toc427751837"/>
      <w:r w:rsidRPr="00E3612A">
        <w:rPr>
          <w:rFonts w:ascii="IRBadr" w:hAnsi="IRBadr" w:cs="IRBadr"/>
          <w:rtl/>
        </w:rPr>
        <w:t>اطلاق روایات</w:t>
      </w:r>
      <w:bookmarkEnd w:id="12"/>
    </w:p>
    <w:p w:rsidR="007A6637" w:rsidRPr="00E3612A" w:rsidRDefault="007A6637" w:rsidP="007A66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برخی روایات مطلق بودند یعنی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بود؛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از سه روز پایین آورده شود،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اینکه زنده باشد یا باید مرده باشد؟ با قرائنی 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گفت که انصراف روایت به حالت دوم است چراکه در ادامه آن فرموده شده او را پس از پایین آوردن دفن کنید.</w:t>
      </w:r>
    </w:p>
    <w:p w:rsidR="007A6637" w:rsidRPr="00E3612A" w:rsidRDefault="007A6637" w:rsidP="007A6637">
      <w:pPr>
        <w:pStyle w:val="Heading3"/>
        <w:rPr>
          <w:rFonts w:ascii="IRBadr" w:hAnsi="IRBadr" w:cs="IRBadr"/>
          <w:rtl/>
        </w:rPr>
      </w:pPr>
      <w:bookmarkStart w:id="13" w:name="_Toc427751838"/>
      <w:r w:rsidRPr="00E3612A">
        <w:rPr>
          <w:rFonts w:ascii="IRBadr" w:hAnsi="IRBadr" w:cs="IRBadr"/>
          <w:rtl/>
        </w:rPr>
        <w:t>فرض حیات پس از سه روز</w:t>
      </w:r>
      <w:bookmarkEnd w:id="13"/>
    </w:p>
    <w:p w:rsidR="007A6637" w:rsidRPr="00E3612A" w:rsidRDefault="007A6637" w:rsidP="007A66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در اینجا فرضی وجود دارد که اگر فرد پس از سه روز نمرد باید </w:t>
      </w:r>
      <w:r w:rsidR="00DD1167" w:rsidRPr="00E3612A">
        <w:rPr>
          <w:rFonts w:ascii="IRBadr" w:hAnsi="IRBadr" w:cs="IRBadr"/>
          <w:sz w:val="28"/>
          <w:szCs w:val="28"/>
          <w:rtl/>
          <w:lang w:bidi="fa-IR"/>
        </w:rPr>
        <w:t>چه‌کار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کرد؟</w:t>
      </w:r>
    </w:p>
    <w:p w:rsidR="007A6637" w:rsidRPr="00E3612A" w:rsidRDefault="007A6637" w:rsidP="007A66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3612A">
        <w:rPr>
          <w:rFonts w:ascii="IRBadr" w:hAnsi="IRBadr" w:cs="IRBadr"/>
          <w:sz w:val="28"/>
          <w:szCs w:val="28"/>
          <w:rtl/>
          <w:lang w:bidi="fa-IR"/>
        </w:rPr>
        <w:t>سه قول در اینجا وجود دارد؛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>قائل‌اند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که وظیفه ما تا این مقدار بوده و او نیز عذاب خود را کشیده لذا پس از سه روز اگر زنده ماند او را باید رها کنیم.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نظریه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دوم،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قائل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به کشتن او با ابزاری دیگر بعد از سه روز است و نظریه سوم 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>؛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صلب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باید تا زمانی که او از دنیا 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>می‌رود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ادامه داشته باشد.</w:t>
      </w:r>
    </w:p>
    <w:p w:rsidR="007A6637" w:rsidRPr="00E3612A" w:rsidRDefault="007A6637" w:rsidP="007A66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3612A">
        <w:rPr>
          <w:rFonts w:ascii="IRBadr" w:hAnsi="IRBadr" w:cs="IRBadr"/>
          <w:sz w:val="28"/>
          <w:szCs w:val="28"/>
          <w:rtl/>
          <w:lang w:bidi="fa-IR"/>
        </w:rPr>
        <w:lastRenderedPageBreak/>
        <w:t>البته این موارد احتمالات ثبوتی است و بدین نحو در کلمات فقها ذکر نشده است،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اینکه هر سه احتمال قائل داشته باشد،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نحو دقیق اطلاعی ندارم.</w:t>
      </w:r>
    </w:p>
    <w:p w:rsidR="007A6637" w:rsidRPr="00E3612A" w:rsidRDefault="007A6637" w:rsidP="007A6637">
      <w:pPr>
        <w:pStyle w:val="Heading3"/>
        <w:rPr>
          <w:rFonts w:ascii="IRBadr" w:hAnsi="IRBadr" w:cs="IRBadr"/>
          <w:rtl/>
        </w:rPr>
      </w:pPr>
      <w:bookmarkStart w:id="14" w:name="_Toc427751839"/>
      <w:r w:rsidRPr="00E3612A">
        <w:rPr>
          <w:rFonts w:ascii="IRBadr" w:hAnsi="IRBadr" w:cs="IRBadr"/>
          <w:rtl/>
        </w:rPr>
        <w:t>اتخاذ مبنا</w:t>
      </w:r>
      <w:bookmarkEnd w:id="14"/>
    </w:p>
    <w:p w:rsidR="007A6637" w:rsidRPr="00E3612A" w:rsidRDefault="007A6637" w:rsidP="007A66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به خاطر نص روایت که فرموده شد بیش از سه روز او را بالای دار رها نکنید احتمال ابقاء او کنار خواهد رفت و امر دائر مدار بین دو قول دیگر 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>.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چون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در اینجا دلیل خاصی وجود ندارد،</w:t>
      </w:r>
      <w:r w:rsidR="00125562" w:rsidRPr="00E3612A">
        <w:rPr>
          <w:rFonts w:ascii="IRBadr" w:hAnsi="IRBadr" w:cs="IRBadr"/>
          <w:sz w:val="28"/>
          <w:szCs w:val="28"/>
          <w:rtl/>
          <w:lang w:bidi="fa-IR"/>
        </w:rPr>
        <w:t xml:space="preserve"> طبعاً</w:t>
      </w:r>
      <w:r w:rsidRPr="00E3612A">
        <w:rPr>
          <w:rFonts w:ascii="IRBadr" w:hAnsi="IRBadr" w:cs="IRBadr"/>
          <w:sz w:val="28"/>
          <w:szCs w:val="28"/>
          <w:rtl/>
          <w:lang w:bidi="fa-IR"/>
        </w:rPr>
        <w:t xml:space="preserve"> باید به مفهوم صلب رجوع نماییم.</w:t>
      </w:r>
    </w:p>
    <w:p w:rsidR="007A6637" w:rsidRPr="00E3612A" w:rsidRDefault="007A6637" w:rsidP="007A66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E3612A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E3612A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6F" w:rsidRDefault="008F2E6F" w:rsidP="000D5800">
      <w:pPr>
        <w:spacing w:after="0" w:line="240" w:lineRule="auto"/>
      </w:pPr>
      <w:r>
        <w:separator/>
      </w:r>
    </w:p>
  </w:endnote>
  <w:endnote w:type="continuationSeparator" w:id="0">
    <w:p w:rsidR="008F2E6F" w:rsidRDefault="008F2E6F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6F" w:rsidRDefault="008F2E6F" w:rsidP="00D15EEF">
      <w:pPr>
        <w:bidi/>
        <w:spacing w:after="0" w:line="240" w:lineRule="auto"/>
      </w:pPr>
      <w:r>
        <w:separator/>
      </w:r>
    </w:p>
  </w:footnote>
  <w:footnote w:type="continuationSeparator" w:id="0">
    <w:p w:rsidR="008F2E6F" w:rsidRDefault="008F2E6F" w:rsidP="000D5800">
      <w:pPr>
        <w:spacing w:after="0" w:line="240" w:lineRule="auto"/>
      </w:pPr>
      <w:r>
        <w:continuationSeparator/>
      </w:r>
    </w:p>
  </w:footnote>
  <w:footnote w:id="1">
    <w:p w:rsidR="007A6637" w:rsidRPr="00E3612A" w:rsidRDefault="007A6637" w:rsidP="007A6637">
      <w:pPr>
        <w:pStyle w:val="FootnoteText"/>
        <w:rPr>
          <w:rFonts w:ascii="IRBadr" w:hAnsi="IRBadr" w:cs="IRBadr" w:hint="cs"/>
          <w:b/>
          <w:bCs/>
          <w:rtl/>
        </w:rPr>
      </w:pPr>
      <w:r w:rsidRPr="00E3612A">
        <w:rPr>
          <w:rStyle w:val="FootnoteReference"/>
          <w:rFonts w:ascii="IRBadr" w:hAnsi="IRBadr" w:cs="IRBadr"/>
          <w:b/>
          <w:bCs/>
        </w:rPr>
        <w:footnoteRef/>
      </w:r>
      <w:r w:rsidRPr="00E3612A">
        <w:rPr>
          <w:rFonts w:ascii="IRBadr" w:hAnsi="IRBadr" w:cs="IRBadr"/>
          <w:b/>
          <w:bCs/>
        </w:rPr>
        <w:t xml:space="preserve"> </w:t>
      </w:r>
      <w:r w:rsidR="00E3612A" w:rsidRPr="00E3612A">
        <w:rPr>
          <w:rFonts w:ascii="IRBadr" w:hAnsi="IRBadr" w:cs="IRBadr"/>
          <w:b/>
          <w:bCs/>
          <w:rtl/>
        </w:rPr>
        <w:t xml:space="preserve">- </w:t>
      </w:r>
      <w:r w:rsidRPr="00E3612A">
        <w:rPr>
          <w:rFonts w:ascii="IRBadr" w:hAnsi="IRBadr" w:cs="IRBadr"/>
          <w:b/>
          <w:bCs/>
          <w:rtl/>
        </w:rPr>
        <w:t>7 / طارق</w:t>
      </w:r>
      <w:r w:rsidR="00E3612A" w:rsidRPr="00E3612A">
        <w:rPr>
          <w:rFonts w:ascii="IRBadr" w:hAnsi="IRBadr" w:cs="IRBadr"/>
          <w:b/>
          <w:bCs/>
          <w:rtl/>
        </w:rPr>
        <w:t>.</w:t>
      </w:r>
      <w:bookmarkStart w:id="3" w:name="_GoBack"/>
      <w:bookmarkEnd w:id="3"/>
    </w:p>
  </w:footnote>
  <w:footnote w:id="2">
    <w:p w:rsidR="007A6637" w:rsidRPr="00E3612A" w:rsidRDefault="007A6637" w:rsidP="007A6637">
      <w:pPr>
        <w:pStyle w:val="FootnoteText"/>
        <w:rPr>
          <w:rFonts w:ascii="IRBadr" w:hAnsi="IRBadr" w:cs="IRBadr"/>
          <w:b/>
          <w:bCs/>
          <w:rtl/>
        </w:rPr>
      </w:pPr>
      <w:r w:rsidRPr="00E3612A">
        <w:rPr>
          <w:rStyle w:val="FootnoteReference"/>
          <w:rFonts w:ascii="IRBadr" w:hAnsi="IRBadr" w:cs="IRBadr"/>
          <w:b/>
          <w:bCs/>
        </w:rPr>
        <w:footnoteRef/>
      </w:r>
      <w:r w:rsidRPr="00E3612A">
        <w:rPr>
          <w:rFonts w:ascii="IRBadr" w:hAnsi="IRBadr" w:cs="IRBadr"/>
          <w:b/>
          <w:bCs/>
        </w:rPr>
        <w:t xml:space="preserve"> </w:t>
      </w:r>
      <w:r w:rsidR="00E3612A" w:rsidRPr="00E3612A">
        <w:rPr>
          <w:rFonts w:ascii="IRBadr" w:hAnsi="IRBadr" w:cs="IRBadr"/>
          <w:b/>
          <w:bCs/>
          <w:color w:val="000000" w:themeColor="text1"/>
          <w:rtl/>
        </w:rPr>
        <w:t xml:space="preserve">- </w:t>
      </w:r>
      <w:r w:rsidRPr="00E3612A">
        <w:rPr>
          <w:rFonts w:ascii="IRBadr" w:hAnsi="IRBadr" w:cs="IRBadr"/>
          <w:b/>
          <w:bCs/>
          <w:color w:val="000000" w:themeColor="text1"/>
          <w:rtl/>
        </w:rPr>
        <w:t>ال</w:t>
      </w:r>
      <w:r w:rsidR="00125562" w:rsidRPr="00E3612A">
        <w:rPr>
          <w:rFonts w:ascii="IRBadr" w:hAnsi="IRBadr" w:cs="IRBadr"/>
          <w:b/>
          <w:bCs/>
          <w:color w:val="000000" w:themeColor="text1"/>
          <w:rtl/>
        </w:rPr>
        <w:t>ک</w:t>
      </w:r>
      <w:r w:rsidRPr="00E3612A">
        <w:rPr>
          <w:rFonts w:ascii="IRBadr" w:hAnsi="IRBadr" w:cs="IRBadr"/>
          <w:b/>
          <w:bCs/>
          <w:color w:val="000000" w:themeColor="text1"/>
          <w:rtl/>
        </w:rPr>
        <w:t>اف</w:t>
      </w:r>
      <w:r w:rsidR="00125562" w:rsidRPr="00E3612A">
        <w:rPr>
          <w:rFonts w:ascii="IRBadr" w:hAnsi="IRBadr" w:cs="IRBadr"/>
          <w:b/>
          <w:bCs/>
          <w:color w:val="000000" w:themeColor="text1"/>
          <w:rtl/>
        </w:rPr>
        <w:t>ی</w:t>
      </w:r>
      <w:r w:rsidRPr="00E3612A">
        <w:rPr>
          <w:rFonts w:ascii="IRBadr" w:hAnsi="IRBadr" w:cs="IRBadr"/>
          <w:b/>
          <w:bCs/>
          <w:color w:val="000000" w:themeColor="text1"/>
          <w:rtl/>
        </w:rPr>
        <w:t xml:space="preserve"> (ط - الإسلام</w:t>
      </w:r>
      <w:r w:rsidR="00125562" w:rsidRPr="00E3612A">
        <w:rPr>
          <w:rFonts w:ascii="IRBadr" w:hAnsi="IRBadr" w:cs="IRBadr"/>
          <w:b/>
          <w:bCs/>
          <w:color w:val="000000" w:themeColor="text1"/>
          <w:rtl/>
        </w:rPr>
        <w:t>ی</w:t>
      </w:r>
      <w:r w:rsidRPr="00E3612A">
        <w:rPr>
          <w:rFonts w:ascii="IRBadr" w:hAnsi="IRBadr" w:cs="IRBadr"/>
          <w:b/>
          <w:bCs/>
          <w:color w:val="000000" w:themeColor="text1"/>
          <w:rtl/>
        </w:rPr>
        <w:t xml:space="preserve">ة)؛ </w:t>
      </w:r>
      <w:r w:rsidR="00125562" w:rsidRPr="00E3612A">
        <w:rPr>
          <w:rFonts w:ascii="IRBadr" w:hAnsi="IRBadr" w:cs="IRBadr"/>
          <w:b/>
          <w:bCs/>
          <w:color w:val="000000" w:themeColor="text1"/>
          <w:rtl/>
        </w:rPr>
        <w:t>ج 7</w:t>
      </w:r>
      <w:r w:rsidRPr="00E3612A">
        <w:rPr>
          <w:rFonts w:ascii="IRBadr" w:hAnsi="IRBadr" w:cs="IRBadr"/>
          <w:b/>
          <w:bCs/>
          <w:color w:val="000000" w:themeColor="text1"/>
          <w:rtl/>
        </w:rPr>
        <w:t>، ص: 246</w:t>
      </w:r>
      <w:r w:rsidR="00E3612A" w:rsidRPr="00E3612A">
        <w:rPr>
          <w:rFonts w:ascii="IRBadr" w:hAnsi="IRBadr" w:cs="IRBadr"/>
          <w:b/>
          <w:bCs/>
          <w:rtl/>
        </w:rPr>
        <w:t>.</w:t>
      </w:r>
    </w:p>
  </w:footnote>
  <w:footnote w:id="3">
    <w:p w:rsidR="007A6637" w:rsidRPr="00E3612A" w:rsidRDefault="007A6637" w:rsidP="007A6637">
      <w:pPr>
        <w:pStyle w:val="FootnoteText"/>
        <w:rPr>
          <w:rFonts w:ascii="IRBadr" w:hAnsi="IRBadr" w:cs="IRBadr"/>
          <w:b/>
          <w:bCs/>
          <w:rtl/>
        </w:rPr>
      </w:pPr>
      <w:r w:rsidRPr="00E3612A">
        <w:rPr>
          <w:rStyle w:val="FootnoteReference"/>
          <w:rFonts w:ascii="IRBadr" w:hAnsi="IRBadr" w:cs="IRBadr"/>
          <w:b/>
          <w:bCs/>
        </w:rPr>
        <w:footnoteRef/>
      </w:r>
      <w:r w:rsidRPr="00E3612A">
        <w:rPr>
          <w:rFonts w:ascii="IRBadr" w:hAnsi="IRBadr" w:cs="IRBadr"/>
          <w:b/>
          <w:bCs/>
        </w:rPr>
        <w:t xml:space="preserve"> </w:t>
      </w:r>
      <w:r w:rsidR="00E3612A" w:rsidRPr="00E3612A">
        <w:rPr>
          <w:rFonts w:ascii="IRBadr" w:hAnsi="IRBadr" w:cs="IRBadr"/>
          <w:b/>
          <w:bCs/>
          <w:color w:val="000000" w:themeColor="text1"/>
          <w:rtl/>
        </w:rPr>
        <w:t xml:space="preserve">- </w:t>
      </w:r>
      <w:r w:rsidRPr="00E3612A">
        <w:rPr>
          <w:rFonts w:ascii="IRBadr" w:hAnsi="IRBadr" w:cs="IRBadr"/>
          <w:b/>
          <w:bCs/>
          <w:color w:val="000000" w:themeColor="text1"/>
          <w:rtl/>
        </w:rPr>
        <w:t>ال</w:t>
      </w:r>
      <w:r w:rsidR="00125562" w:rsidRPr="00E3612A">
        <w:rPr>
          <w:rFonts w:ascii="IRBadr" w:hAnsi="IRBadr" w:cs="IRBadr"/>
          <w:b/>
          <w:bCs/>
          <w:color w:val="000000" w:themeColor="text1"/>
          <w:rtl/>
        </w:rPr>
        <w:t>ک</w:t>
      </w:r>
      <w:r w:rsidRPr="00E3612A">
        <w:rPr>
          <w:rFonts w:ascii="IRBadr" w:hAnsi="IRBadr" w:cs="IRBadr"/>
          <w:b/>
          <w:bCs/>
          <w:color w:val="000000" w:themeColor="text1"/>
          <w:rtl/>
        </w:rPr>
        <w:t>اف</w:t>
      </w:r>
      <w:r w:rsidR="00125562" w:rsidRPr="00E3612A">
        <w:rPr>
          <w:rFonts w:ascii="IRBadr" w:hAnsi="IRBadr" w:cs="IRBadr"/>
          <w:b/>
          <w:bCs/>
          <w:color w:val="000000" w:themeColor="text1"/>
          <w:rtl/>
        </w:rPr>
        <w:t>ی</w:t>
      </w:r>
      <w:r w:rsidRPr="00E3612A">
        <w:rPr>
          <w:rFonts w:ascii="IRBadr" w:hAnsi="IRBadr" w:cs="IRBadr"/>
          <w:b/>
          <w:bCs/>
          <w:color w:val="000000" w:themeColor="text1"/>
          <w:rtl/>
        </w:rPr>
        <w:t xml:space="preserve"> (ط - الإسلام</w:t>
      </w:r>
      <w:r w:rsidR="00125562" w:rsidRPr="00E3612A">
        <w:rPr>
          <w:rFonts w:ascii="IRBadr" w:hAnsi="IRBadr" w:cs="IRBadr"/>
          <w:b/>
          <w:bCs/>
          <w:color w:val="000000" w:themeColor="text1"/>
          <w:rtl/>
        </w:rPr>
        <w:t>ی</w:t>
      </w:r>
      <w:r w:rsidRPr="00E3612A">
        <w:rPr>
          <w:rFonts w:ascii="IRBadr" w:hAnsi="IRBadr" w:cs="IRBadr"/>
          <w:b/>
          <w:bCs/>
          <w:color w:val="000000" w:themeColor="text1"/>
          <w:rtl/>
        </w:rPr>
        <w:t xml:space="preserve">ة)؛ </w:t>
      </w:r>
      <w:r w:rsidR="00125562" w:rsidRPr="00E3612A">
        <w:rPr>
          <w:rFonts w:ascii="IRBadr" w:hAnsi="IRBadr" w:cs="IRBadr"/>
          <w:b/>
          <w:bCs/>
          <w:color w:val="000000" w:themeColor="text1"/>
          <w:rtl/>
        </w:rPr>
        <w:t>ج 3</w:t>
      </w:r>
      <w:r w:rsidRPr="00E3612A">
        <w:rPr>
          <w:rFonts w:ascii="IRBadr" w:hAnsi="IRBadr" w:cs="IRBadr"/>
          <w:b/>
          <w:bCs/>
          <w:color w:val="000000" w:themeColor="text1"/>
          <w:rtl/>
        </w:rPr>
        <w:t>، ص: 216</w:t>
      </w:r>
      <w:r w:rsidR="00E3612A" w:rsidRPr="00E3612A">
        <w:rPr>
          <w:rFonts w:ascii="IRBadr" w:hAnsi="IRBadr" w:cs="IRBadr"/>
          <w:b/>
          <w:bCs/>
          <w:rtl/>
        </w:rPr>
        <w:t>.</w:t>
      </w:r>
    </w:p>
  </w:footnote>
  <w:footnote w:id="4">
    <w:p w:rsidR="007A6637" w:rsidRPr="00E3612A" w:rsidRDefault="007A6637" w:rsidP="007A6637">
      <w:pPr>
        <w:pStyle w:val="FootnoteText"/>
        <w:rPr>
          <w:rFonts w:ascii="IRBadr" w:hAnsi="IRBadr" w:cs="IRBadr"/>
          <w:b/>
          <w:bCs/>
          <w:rtl/>
        </w:rPr>
      </w:pPr>
      <w:r w:rsidRPr="00E3612A">
        <w:rPr>
          <w:rStyle w:val="FootnoteReference"/>
          <w:rFonts w:ascii="IRBadr" w:hAnsi="IRBadr" w:cs="IRBadr"/>
          <w:b/>
          <w:bCs/>
        </w:rPr>
        <w:footnoteRef/>
      </w:r>
      <w:r w:rsidRPr="00E3612A">
        <w:rPr>
          <w:rFonts w:ascii="IRBadr" w:hAnsi="IRBadr" w:cs="IRBadr"/>
          <w:b/>
          <w:bCs/>
        </w:rPr>
        <w:t xml:space="preserve"> </w:t>
      </w:r>
      <w:r w:rsidR="00E3612A" w:rsidRPr="00E3612A">
        <w:rPr>
          <w:rFonts w:ascii="IRBadr" w:hAnsi="IRBadr" w:cs="IRBadr"/>
          <w:b/>
          <w:bCs/>
          <w:color w:val="000000" w:themeColor="text1"/>
          <w:rtl/>
        </w:rPr>
        <w:t xml:space="preserve">- </w:t>
      </w:r>
      <w:r w:rsidRPr="00E3612A">
        <w:rPr>
          <w:rFonts w:ascii="IRBadr" w:hAnsi="IRBadr" w:cs="IRBadr"/>
          <w:b/>
          <w:bCs/>
          <w:color w:val="000000" w:themeColor="text1"/>
          <w:rtl/>
        </w:rPr>
        <w:t xml:space="preserve">من لا </w:t>
      </w:r>
      <w:r w:rsidR="00125562" w:rsidRPr="00E3612A">
        <w:rPr>
          <w:rFonts w:ascii="IRBadr" w:hAnsi="IRBadr" w:cs="IRBadr"/>
          <w:b/>
          <w:bCs/>
          <w:color w:val="000000" w:themeColor="text1"/>
          <w:rtl/>
        </w:rPr>
        <w:t>ی</w:t>
      </w:r>
      <w:r w:rsidRPr="00E3612A">
        <w:rPr>
          <w:rFonts w:ascii="IRBadr" w:hAnsi="IRBadr" w:cs="IRBadr"/>
          <w:b/>
          <w:bCs/>
          <w:color w:val="000000" w:themeColor="text1"/>
          <w:rtl/>
        </w:rPr>
        <w:t>حضره الفق</w:t>
      </w:r>
      <w:r w:rsidR="00125562" w:rsidRPr="00E3612A">
        <w:rPr>
          <w:rFonts w:ascii="IRBadr" w:hAnsi="IRBadr" w:cs="IRBadr"/>
          <w:b/>
          <w:bCs/>
          <w:color w:val="000000" w:themeColor="text1"/>
          <w:rtl/>
        </w:rPr>
        <w:t>ی</w:t>
      </w:r>
      <w:r w:rsidRPr="00E3612A">
        <w:rPr>
          <w:rFonts w:ascii="IRBadr" w:hAnsi="IRBadr" w:cs="IRBadr"/>
          <w:b/>
          <w:bCs/>
          <w:color w:val="000000" w:themeColor="text1"/>
          <w:rtl/>
        </w:rPr>
        <w:t xml:space="preserve">ه؛ </w:t>
      </w:r>
      <w:r w:rsidR="00125562" w:rsidRPr="00E3612A">
        <w:rPr>
          <w:rFonts w:ascii="IRBadr" w:hAnsi="IRBadr" w:cs="IRBadr"/>
          <w:b/>
          <w:bCs/>
          <w:color w:val="000000" w:themeColor="text1"/>
          <w:rtl/>
        </w:rPr>
        <w:t>ج 4</w:t>
      </w:r>
      <w:r w:rsidRPr="00E3612A">
        <w:rPr>
          <w:rFonts w:ascii="IRBadr" w:hAnsi="IRBadr" w:cs="IRBadr"/>
          <w:b/>
          <w:bCs/>
          <w:color w:val="000000" w:themeColor="text1"/>
          <w:rtl/>
        </w:rPr>
        <w:t>، ص: 68</w:t>
      </w:r>
      <w:r w:rsidR="00E3612A" w:rsidRPr="00E3612A">
        <w:rPr>
          <w:rFonts w:ascii="IRBadr" w:hAnsi="IRBadr" w:cs="IRBadr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7A6637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82C74C" wp14:editId="102465A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83F90B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  <w:lang w:bidi="fa-IR"/>
      </w:rPr>
      <w:drawing>
        <wp:inline distT="0" distB="0" distL="0" distR="0" wp14:anchorId="5F5DB174" wp14:editId="286DA8E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A6637">
      <w:rPr>
        <w:rFonts w:ascii="IranNastaliq" w:hAnsi="IranNastaliq" w:cs="IranNastaliq" w:hint="cs"/>
        <w:sz w:val="40"/>
        <w:szCs w:val="40"/>
        <w:rtl/>
        <w:lang w:bidi="fa-IR"/>
      </w:rPr>
      <w:t>925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2CB0"/>
    <w:rsid w:val="000B725D"/>
    <w:rsid w:val="000D2D0D"/>
    <w:rsid w:val="000D5800"/>
    <w:rsid w:val="000F1897"/>
    <w:rsid w:val="000F7E72"/>
    <w:rsid w:val="00101E2D"/>
    <w:rsid w:val="00102CEB"/>
    <w:rsid w:val="00117955"/>
    <w:rsid w:val="00125562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373F"/>
    <w:rsid w:val="003D563F"/>
    <w:rsid w:val="003E1E58"/>
    <w:rsid w:val="003F1AED"/>
    <w:rsid w:val="0040094C"/>
    <w:rsid w:val="00405199"/>
    <w:rsid w:val="00410699"/>
    <w:rsid w:val="00415360"/>
    <w:rsid w:val="0044591E"/>
    <w:rsid w:val="004651D2"/>
    <w:rsid w:val="00465D26"/>
    <w:rsid w:val="004679F8"/>
    <w:rsid w:val="0047273C"/>
    <w:rsid w:val="00494DC0"/>
    <w:rsid w:val="00496073"/>
    <w:rsid w:val="004B337F"/>
    <w:rsid w:val="004F3596"/>
    <w:rsid w:val="004F56BA"/>
    <w:rsid w:val="0053165D"/>
    <w:rsid w:val="00560405"/>
    <w:rsid w:val="00572E2D"/>
    <w:rsid w:val="00592103"/>
    <w:rsid w:val="005941DD"/>
    <w:rsid w:val="005A545E"/>
    <w:rsid w:val="005A5862"/>
    <w:rsid w:val="005B0852"/>
    <w:rsid w:val="005C06AE"/>
    <w:rsid w:val="005C0D0A"/>
    <w:rsid w:val="00610C18"/>
    <w:rsid w:val="00612385"/>
    <w:rsid w:val="0061376C"/>
    <w:rsid w:val="00636EFA"/>
    <w:rsid w:val="0066229C"/>
    <w:rsid w:val="00675B32"/>
    <w:rsid w:val="0069696C"/>
    <w:rsid w:val="006A085A"/>
    <w:rsid w:val="006A2CFF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6637"/>
    <w:rsid w:val="007A7C17"/>
    <w:rsid w:val="007B0C3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6562"/>
    <w:rsid w:val="00857C21"/>
    <w:rsid w:val="008644F4"/>
    <w:rsid w:val="00883733"/>
    <w:rsid w:val="008965D2"/>
    <w:rsid w:val="008A236D"/>
    <w:rsid w:val="008A755F"/>
    <w:rsid w:val="008B565A"/>
    <w:rsid w:val="008C3414"/>
    <w:rsid w:val="008D36D5"/>
    <w:rsid w:val="008E3903"/>
    <w:rsid w:val="008F197C"/>
    <w:rsid w:val="008F2E6F"/>
    <w:rsid w:val="008F63E3"/>
    <w:rsid w:val="00913C3B"/>
    <w:rsid w:val="00915509"/>
    <w:rsid w:val="00927388"/>
    <w:rsid w:val="009274FE"/>
    <w:rsid w:val="009401AC"/>
    <w:rsid w:val="00952755"/>
    <w:rsid w:val="009613AC"/>
    <w:rsid w:val="00980643"/>
    <w:rsid w:val="009A36EB"/>
    <w:rsid w:val="009B46BC"/>
    <w:rsid w:val="009B61C3"/>
    <w:rsid w:val="009C7B4F"/>
    <w:rsid w:val="009F4EB3"/>
    <w:rsid w:val="009F7E77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35BE9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15EEF"/>
    <w:rsid w:val="00D3665C"/>
    <w:rsid w:val="00D438E4"/>
    <w:rsid w:val="00D508CC"/>
    <w:rsid w:val="00D50F4B"/>
    <w:rsid w:val="00D60547"/>
    <w:rsid w:val="00D66444"/>
    <w:rsid w:val="00D76353"/>
    <w:rsid w:val="00D96DC0"/>
    <w:rsid w:val="00DB28BB"/>
    <w:rsid w:val="00DC603F"/>
    <w:rsid w:val="00DD1167"/>
    <w:rsid w:val="00DD3C0D"/>
    <w:rsid w:val="00DD4864"/>
    <w:rsid w:val="00DD71A2"/>
    <w:rsid w:val="00DE0AAF"/>
    <w:rsid w:val="00DE1DC4"/>
    <w:rsid w:val="00DE3B98"/>
    <w:rsid w:val="00E0639C"/>
    <w:rsid w:val="00E067E6"/>
    <w:rsid w:val="00E12531"/>
    <w:rsid w:val="00E143B0"/>
    <w:rsid w:val="00E3612A"/>
    <w:rsid w:val="00E50BBA"/>
    <w:rsid w:val="00E55891"/>
    <w:rsid w:val="00E6283A"/>
    <w:rsid w:val="00E732A3"/>
    <w:rsid w:val="00E761C2"/>
    <w:rsid w:val="00E83A85"/>
    <w:rsid w:val="00E90FC4"/>
    <w:rsid w:val="00EA01EC"/>
    <w:rsid w:val="00EA15B0"/>
    <w:rsid w:val="00EA5D97"/>
    <w:rsid w:val="00EB0902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15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15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0F6C-6B24-4F32-865F-9E7633E6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88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33</cp:revision>
  <dcterms:created xsi:type="dcterms:W3CDTF">2014-12-20T10:23:00Z</dcterms:created>
  <dcterms:modified xsi:type="dcterms:W3CDTF">2015-08-20T05:01:00Z</dcterms:modified>
</cp:coreProperties>
</file>