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52" w:rsidRPr="00E47A1B" w:rsidRDefault="00A96652" w:rsidP="00A96652">
      <w:pPr>
        <w:bidi/>
        <w:jc w:val="both"/>
        <w:rPr>
          <w:rFonts w:ascii="IRBadr" w:hAnsi="IRBadr" w:cs="IRBadr"/>
          <w:sz w:val="28"/>
          <w:szCs w:val="28"/>
          <w:rtl/>
          <w:lang w:bidi="fa-IR"/>
        </w:rPr>
      </w:pPr>
      <w:r w:rsidRPr="00E47A1B">
        <w:rPr>
          <w:rFonts w:ascii="IRBadr" w:hAnsi="IRBadr" w:cs="IRBadr"/>
          <w:sz w:val="28"/>
          <w:szCs w:val="28"/>
          <w:rtl/>
          <w:lang w:bidi="fa-IR"/>
        </w:rPr>
        <w:t>بسم‌الله الرحمن الرحیم</w:t>
      </w:r>
    </w:p>
    <w:p w:rsidR="00456385" w:rsidRPr="00E47A1B" w:rsidRDefault="00456385" w:rsidP="00456385">
      <w:pPr>
        <w:bidi/>
        <w:jc w:val="both"/>
        <w:rPr>
          <w:rFonts w:ascii="IRBadr" w:hAnsi="IRBadr" w:cs="IRBadr"/>
          <w:sz w:val="28"/>
          <w:szCs w:val="28"/>
          <w:rtl/>
          <w:lang w:bidi="fa-IR"/>
        </w:rPr>
      </w:pPr>
      <w:r w:rsidRPr="00E47A1B">
        <w:rPr>
          <w:rFonts w:ascii="IRBadr" w:hAnsi="IRBadr" w:cs="IRBadr"/>
          <w:sz w:val="28"/>
          <w:szCs w:val="28"/>
          <w:rtl/>
          <w:lang w:bidi="fa-IR"/>
        </w:rPr>
        <w:t>فهرست مطالب:</w:t>
      </w:r>
    </w:p>
    <w:p w:rsidR="00456385" w:rsidRPr="00E47A1B" w:rsidRDefault="00456385" w:rsidP="00456385">
      <w:pPr>
        <w:pStyle w:val="TOC1"/>
        <w:tabs>
          <w:tab w:val="right" w:leader="dot" w:pos="9350"/>
        </w:tabs>
        <w:rPr>
          <w:rFonts w:ascii="IRBadr" w:hAnsi="IRBadr" w:cs="IRBadr"/>
          <w:noProof/>
          <w:szCs w:val="22"/>
        </w:rPr>
      </w:pPr>
      <w:r w:rsidRPr="00E47A1B">
        <w:rPr>
          <w:rFonts w:ascii="IRBadr" w:hAnsi="IRBadr" w:cs="IRBadr"/>
          <w:sz w:val="28"/>
          <w:rtl/>
        </w:rPr>
        <w:fldChar w:fldCharType="begin"/>
      </w:r>
      <w:r w:rsidRPr="00E47A1B">
        <w:rPr>
          <w:rFonts w:ascii="IRBadr" w:hAnsi="IRBadr" w:cs="IRBadr"/>
          <w:sz w:val="28"/>
          <w:rtl/>
        </w:rPr>
        <w:instrText xml:space="preserve"> </w:instrText>
      </w:r>
      <w:r w:rsidRPr="00E47A1B">
        <w:rPr>
          <w:rFonts w:ascii="IRBadr" w:hAnsi="IRBadr" w:cs="IRBadr"/>
          <w:sz w:val="28"/>
        </w:rPr>
        <w:instrText>TOC</w:instrText>
      </w:r>
      <w:r w:rsidRPr="00E47A1B">
        <w:rPr>
          <w:rFonts w:ascii="IRBadr" w:hAnsi="IRBadr" w:cs="IRBadr"/>
          <w:sz w:val="28"/>
          <w:rtl/>
        </w:rPr>
        <w:instrText xml:space="preserve"> \</w:instrText>
      </w:r>
      <w:r w:rsidRPr="00E47A1B">
        <w:rPr>
          <w:rFonts w:ascii="IRBadr" w:hAnsi="IRBadr" w:cs="IRBadr"/>
          <w:sz w:val="28"/>
        </w:rPr>
        <w:instrText>o "</w:instrText>
      </w:r>
      <w:r w:rsidRPr="00E47A1B">
        <w:rPr>
          <w:rFonts w:ascii="IRBadr" w:hAnsi="IRBadr" w:cs="IRBadr"/>
          <w:sz w:val="28"/>
          <w:rtl/>
        </w:rPr>
        <w:instrText>1-4</w:instrText>
      </w:r>
      <w:r w:rsidRPr="00E47A1B">
        <w:rPr>
          <w:rFonts w:ascii="IRBadr" w:hAnsi="IRBadr" w:cs="IRBadr"/>
          <w:sz w:val="28"/>
        </w:rPr>
        <w:instrText>" \h \z \u</w:instrText>
      </w:r>
      <w:r w:rsidRPr="00E47A1B">
        <w:rPr>
          <w:rFonts w:ascii="IRBadr" w:hAnsi="IRBadr" w:cs="IRBadr"/>
          <w:sz w:val="28"/>
          <w:rtl/>
        </w:rPr>
        <w:instrText xml:space="preserve"> </w:instrText>
      </w:r>
      <w:r w:rsidRPr="00E47A1B">
        <w:rPr>
          <w:rFonts w:ascii="IRBadr" w:hAnsi="IRBadr" w:cs="IRBadr"/>
          <w:sz w:val="28"/>
          <w:rtl/>
        </w:rPr>
        <w:fldChar w:fldCharType="separate"/>
      </w:r>
      <w:hyperlink w:anchor="_Toc427990822" w:history="1">
        <w:r w:rsidRPr="00E47A1B">
          <w:rPr>
            <w:rStyle w:val="Hyperlink"/>
            <w:rFonts w:ascii="IRBadr" w:hAnsi="IRBadr" w:cs="IRBadr"/>
            <w:noProof/>
            <w:rtl/>
          </w:rPr>
          <w:t>حد مرتد</w:t>
        </w:r>
        <w:r w:rsidRPr="00E47A1B">
          <w:rPr>
            <w:rFonts w:ascii="IRBadr" w:hAnsi="IRBadr" w:cs="IRBadr"/>
            <w:noProof/>
            <w:webHidden/>
          </w:rPr>
          <w:tab/>
        </w:r>
        <w:r w:rsidRPr="00E47A1B">
          <w:rPr>
            <w:rStyle w:val="Hyperlink"/>
            <w:rFonts w:ascii="IRBadr" w:hAnsi="IRBadr" w:cs="IRBadr"/>
            <w:noProof/>
            <w:rtl/>
          </w:rPr>
          <w:fldChar w:fldCharType="begin"/>
        </w:r>
        <w:r w:rsidRPr="00E47A1B">
          <w:rPr>
            <w:rFonts w:ascii="IRBadr" w:hAnsi="IRBadr" w:cs="IRBadr"/>
            <w:noProof/>
            <w:webHidden/>
          </w:rPr>
          <w:instrText xml:space="preserve"> PAGEREF _Toc427990822 \h </w:instrText>
        </w:r>
        <w:r w:rsidRPr="00E47A1B">
          <w:rPr>
            <w:rStyle w:val="Hyperlink"/>
            <w:rFonts w:ascii="IRBadr" w:hAnsi="IRBadr" w:cs="IRBadr"/>
            <w:noProof/>
            <w:rtl/>
          </w:rPr>
        </w:r>
        <w:r w:rsidRPr="00E47A1B">
          <w:rPr>
            <w:rStyle w:val="Hyperlink"/>
            <w:rFonts w:ascii="IRBadr" w:hAnsi="IRBadr" w:cs="IRBadr"/>
            <w:noProof/>
            <w:rtl/>
          </w:rPr>
          <w:fldChar w:fldCharType="separate"/>
        </w:r>
        <w:r w:rsidRPr="00E47A1B">
          <w:rPr>
            <w:rFonts w:ascii="IRBadr" w:hAnsi="IRBadr" w:cs="IRBadr"/>
            <w:noProof/>
            <w:webHidden/>
          </w:rPr>
          <w:t>1</w:t>
        </w:r>
        <w:r w:rsidRPr="00E47A1B">
          <w:rPr>
            <w:rStyle w:val="Hyperlink"/>
            <w:rFonts w:ascii="IRBadr" w:hAnsi="IRBadr" w:cs="IRBadr"/>
            <w:noProof/>
            <w:rtl/>
          </w:rPr>
          <w:fldChar w:fldCharType="end"/>
        </w:r>
      </w:hyperlink>
    </w:p>
    <w:p w:rsidR="00456385" w:rsidRPr="00E47A1B" w:rsidRDefault="009F62CF" w:rsidP="00456385">
      <w:pPr>
        <w:pStyle w:val="TOC1"/>
        <w:tabs>
          <w:tab w:val="right" w:leader="dot" w:pos="9350"/>
        </w:tabs>
        <w:rPr>
          <w:rFonts w:ascii="IRBadr" w:hAnsi="IRBadr" w:cs="IRBadr"/>
          <w:noProof/>
          <w:szCs w:val="22"/>
        </w:rPr>
      </w:pPr>
      <w:hyperlink w:anchor="_Toc427990823" w:history="1">
        <w:r w:rsidR="00456385" w:rsidRPr="00E47A1B">
          <w:rPr>
            <w:rStyle w:val="Hyperlink"/>
            <w:rFonts w:ascii="IRBadr" w:hAnsi="IRBadr" w:cs="IRBadr"/>
            <w:noProof/>
            <w:rtl/>
          </w:rPr>
          <w:t>مرور بحث گذشته</w:t>
        </w:r>
        <w:r w:rsidR="00456385" w:rsidRPr="00E47A1B">
          <w:rPr>
            <w:rFonts w:ascii="IRBadr" w:hAnsi="IRBadr" w:cs="IRBadr"/>
            <w:noProof/>
            <w:webHidden/>
          </w:rPr>
          <w:tab/>
        </w:r>
        <w:r w:rsidR="00456385" w:rsidRPr="00E47A1B">
          <w:rPr>
            <w:rStyle w:val="Hyperlink"/>
            <w:rFonts w:ascii="IRBadr" w:hAnsi="IRBadr" w:cs="IRBadr"/>
            <w:noProof/>
            <w:rtl/>
          </w:rPr>
          <w:fldChar w:fldCharType="begin"/>
        </w:r>
        <w:r w:rsidR="00456385" w:rsidRPr="00E47A1B">
          <w:rPr>
            <w:rFonts w:ascii="IRBadr" w:hAnsi="IRBadr" w:cs="IRBadr"/>
            <w:noProof/>
            <w:webHidden/>
          </w:rPr>
          <w:instrText xml:space="preserve"> PAGEREF _Toc427990823 \h </w:instrText>
        </w:r>
        <w:r w:rsidR="00456385" w:rsidRPr="00E47A1B">
          <w:rPr>
            <w:rStyle w:val="Hyperlink"/>
            <w:rFonts w:ascii="IRBadr" w:hAnsi="IRBadr" w:cs="IRBadr"/>
            <w:noProof/>
            <w:rtl/>
          </w:rPr>
        </w:r>
        <w:r w:rsidR="00456385" w:rsidRPr="00E47A1B">
          <w:rPr>
            <w:rStyle w:val="Hyperlink"/>
            <w:rFonts w:ascii="IRBadr" w:hAnsi="IRBadr" w:cs="IRBadr"/>
            <w:noProof/>
            <w:rtl/>
          </w:rPr>
          <w:fldChar w:fldCharType="separate"/>
        </w:r>
        <w:r w:rsidR="00456385" w:rsidRPr="00E47A1B">
          <w:rPr>
            <w:rFonts w:ascii="IRBadr" w:hAnsi="IRBadr" w:cs="IRBadr"/>
            <w:noProof/>
            <w:webHidden/>
          </w:rPr>
          <w:t>1</w:t>
        </w:r>
        <w:r w:rsidR="00456385" w:rsidRPr="00E47A1B">
          <w:rPr>
            <w:rStyle w:val="Hyperlink"/>
            <w:rFonts w:ascii="IRBadr" w:hAnsi="IRBadr" w:cs="IRBadr"/>
            <w:noProof/>
            <w:rtl/>
          </w:rPr>
          <w:fldChar w:fldCharType="end"/>
        </w:r>
      </w:hyperlink>
    </w:p>
    <w:p w:rsidR="00456385" w:rsidRPr="00E47A1B" w:rsidRDefault="009F62CF" w:rsidP="00456385">
      <w:pPr>
        <w:pStyle w:val="TOC2"/>
        <w:tabs>
          <w:tab w:val="right" w:leader="dot" w:pos="9350"/>
        </w:tabs>
        <w:rPr>
          <w:rFonts w:ascii="IRBadr" w:hAnsi="IRBadr" w:cs="IRBadr"/>
          <w:noProof/>
          <w:szCs w:val="22"/>
        </w:rPr>
      </w:pPr>
      <w:hyperlink w:anchor="_Toc427990824" w:history="1">
        <w:r w:rsidR="00456385" w:rsidRPr="00E47A1B">
          <w:rPr>
            <w:rStyle w:val="Hyperlink"/>
            <w:rFonts w:ascii="IRBadr" w:hAnsi="IRBadr" w:cs="IRBadr"/>
            <w:noProof/>
            <w:rtl/>
          </w:rPr>
          <w:t>ادله قبول توبه</w:t>
        </w:r>
        <w:r w:rsidR="00456385" w:rsidRPr="00E47A1B">
          <w:rPr>
            <w:rFonts w:ascii="IRBadr" w:hAnsi="IRBadr" w:cs="IRBadr"/>
            <w:noProof/>
            <w:webHidden/>
          </w:rPr>
          <w:tab/>
        </w:r>
        <w:r w:rsidR="00456385" w:rsidRPr="00E47A1B">
          <w:rPr>
            <w:rStyle w:val="Hyperlink"/>
            <w:rFonts w:ascii="IRBadr" w:hAnsi="IRBadr" w:cs="IRBadr"/>
            <w:noProof/>
            <w:rtl/>
          </w:rPr>
          <w:fldChar w:fldCharType="begin"/>
        </w:r>
        <w:r w:rsidR="00456385" w:rsidRPr="00E47A1B">
          <w:rPr>
            <w:rFonts w:ascii="IRBadr" w:hAnsi="IRBadr" w:cs="IRBadr"/>
            <w:noProof/>
            <w:webHidden/>
          </w:rPr>
          <w:instrText xml:space="preserve"> PAGEREF _Toc427990824 \h </w:instrText>
        </w:r>
        <w:r w:rsidR="00456385" w:rsidRPr="00E47A1B">
          <w:rPr>
            <w:rStyle w:val="Hyperlink"/>
            <w:rFonts w:ascii="IRBadr" w:hAnsi="IRBadr" w:cs="IRBadr"/>
            <w:noProof/>
            <w:rtl/>
          </w:rPr>
        </w:r>
        <w:r w:rsidR="00456385" w:rsidRPr="00E47A1B">
          <w:rPr>
            <w:rStyle w:val="Hyperlink"/>
            <w:rFonts w:ascii="IRBadr" w:hAnsi="IRBadr" w:cs="IRBadr"/>
            <w:noProof/>
            <w:rtl/>
          </w:rPr>
          <w:fldChar w:fldCharType="separate"/>
        </w:r>
        <w:r w:rsidR="00456385" w:rsidRPr="00E47A1B">
          <w:rPr>
            <w:rFonts w:ascii="IRBadr" w:hAnsi="IRBadr" w:cs="IRBadr"/>
            <w:noProof/>
            <w:webHidden/>
          </w:rPr>
          <w:t>1</w:t>
        </w:r>
        <w:r w:rsidR="00456385" w:rsidRPr="00E47A1B">
          <w:rPr>
            <w:rStyle w:val="Hyperlink"/>
            <w:rFonts w:ascii="IRBadr" w:hAnsi="IRBadr" w:cs="IRBadr"/>
            <w:noProof/>
            <w:rtl/>
          </w:rPr>
          <w:fldChar w:fldCharType="end"/>
        </w:r>
      </w:hyperlink>
    </w:p>
    <w:p w:rsidR="00456385" w:rsidRPr="00E47A1B" w:rsidRDefault="009F62CF" w:rsidP="00456385">
      <w:pPr>
        <w:pStyle w:val="TOC3"/>
        <w:tabs>
          <w:tab w:val="right" w:leader="dot" w:pos="9350"/>
        </w:tabs>
        <w:rPr>
          <w:rFonts w:ascii="IRBadr" w:eastAsiaTheme="minorEastAsia" w:hAnsi="IRBadr" w:cs="IRBadr"/>
          <w:noProof/>
          <w:szCs w:val="22"/>
        </w:rPr>
      </w:pPr>
      <w:hyperlink w:anchor="_Toc427990825" w:history="1">
        <w:r w:rsidR="00456385" w:rsidRPr="00E47A1B">
          <w:rPr>
            <w:rStyle w:val="Hyperlink"/>
            <w:rFonts w:ascii="IRBadr" w:hAnsi="IRBadr" w:cs="IRBadr"/>
            <w:noProof/>
            <w:rtl/>
          </w:rPr>
          <w:t>پاسخ صاحب جواهر</w:t>
        </w:r>
        <w:r w:rsidR="00456385" w:rsidRPr="00E47A1B">
          <w:rPr>
            <w:rFonts w:ascii="IRBadr" w:hAnsi="IRBadr" w:cs="IRBadr"/>
            <w:noProof/>
            <w:webHidden/>
          </w:rPr>
          <w:tab/>
        </w:r>
        <w:r w:rsidR="00456385" w:rsidRPr="00E47A1B">
          <w:rPr>
            <w:rStyle w:val="Hyperlink"/>
            <w:rFonts w:ascii="IRBadr" w:hAnsi="IRBadr" w:cs="IRBadr"/>
            <w:noProof/>
            <w:rtl/>
          </w:rPr>
          <w:fldChar w:fldCharType="begin"/>
        </w:r>
        <w:r w:rsidR="00456385" w:rsidRPr="00E47A1B">
          <w:rPr>
            <w:rFonts w:ascii="IRBadr" w:hAnsi="IRBadr" w:cs="IRBadr"/>
            <w:noProof/>
            <w:webHidden/>
          </w:rPr>
          <w:instrText xml:space="preserve"> PAGEREF _Toc427990825 \h </w:instrText>
        </w:r>
        <w:r w:rsidR="00456385" w:rsidRPr="00E47A1B">
          <w:rPr>
            <w:rStyle w:val="Hyperlink"/>
            <w:rFonts w:ascii="IRBadr" w:hAnsi="IRBadr" w:cs="IRBadr"/>
            <w:noProof/>
            <w:rtl/>
          </w:rPr>
        </w:r>
        <w:r w:rsidR="00456385" w:rsidRPr="00E47A1B">
          <w:rPr>
            <w:rStyle w:val="Hyperlink"/>
            <w:rFonts w:ascii="IRBadr" w:hAnsi="IRBadr" w:cs="IRBadr"/>
            <w:noProof/>
            <w:rtl/>
          </w:rPr>
          <w:fldChar w:fldCharType="separate"/>
        </w:r>
        <w:r w:rsidR="00456385" w:rsidRPr="00E47A1B">
          <w:rPr>
            <w:rFonts w:ascii="IRBadr" w:hAnsi="IRBadr" w:cs="IRBadr"/>
            <w:noProof/>
            <w:webHidden/>
          </w:rPr>
          <w:t>2</w:t>
        </w:r>
        <w:r w:rsidR="00456385" w:rsidRPr="00E47A1B">
          <w:rPr>
            <w:rStyle w:val="Hyperlink"/>
            <w:rFonts w:ascii="IRBadr" w:hAnsi="IRBadr" w:cs="IRBadr"/>
            <w:noProof/>
            <w:rtl/>
          </w:rPr>
          <w:fldChar w:fldCharType="end"/>
        </w:r>
      </w:hyperlink>
    </w:p>
    <w:p w:rsidR="00456385" w:rsidRPr="00E47A1B" w:rsidRDefault="009F62CF" w:rsidP="00456385">
      <w:pPr>
        <w:pStyle w:val="TOC3"/>
        <w:tabs>
          <w:tab w:val="right" w:leader="dot" w:pos="9350"/>
        </w:tabs>
        <w:rPr>
          <w:rFonts w:ascii="IRBadr" w:eastAsiaTheme="minorEastAsia" w:hAnsi="IRBadr" w:cs="IRBadr"/>
          <w:noProof/>
          <w:szCs w:val="22"/>
        </w:rPr>
      </w:pPr>
      <w:hyperlink w:anchor="_Toc427990826" w:history="1">
        <w:r w:rsidR="00456385" w:rsidRPr="00E47A1B">
          <w:rPr>
            <w:rStyle w:val="Hyperlink"/>
            <w:rFonts w:ascii="IRBadr" w:hAnsi="IRBadr" w:cs="IRBadr"/>
            <w:noProof/>
            <w:rtl/>
          </w:rPr>
          <w:t>مناقشه در استدلال فوق</w:t>
        </w:r>
        <w:r w:rsidR="00456385" w:rsidRPr="00E47A1B">
          <w:rPr>
            <w:rFonts w:ascii="IRBadr" w:hAnsi="IRBadr" w:cs="IRBadr"/>
            <w:noProof/>
            <w:webHidden/>
          </w:rPr>
          <w:tab/>
        </w:r>
        <w:r w:rsidR="00456385" w:rsidRPr="00E47A1B">
          <w:rPr>
            <w:rStyle w:val="Hyperlink"/>
            <w:rFonts w:ascii="IRBadr" w:hAnsi="IRBadr" w:cs="IRBadr"/>
            <w:noProof/>
            <w:rtl/>
          </w:rPr>
          <w:fldChar w:fldCharType="begin"/>
        </w:r>
        <w:r w:rsidR="00456385" w:rsidRPr="00E47A1B">
          <w:rPr>
            <w:rFonts w:ascii="IRBadr" w:hAnsi="IRBadr" w:cs="IRBadr"/>
            <w:noProof/>
            <w:webHidden/>
          </w:rPr>
          <w:instrText xml:space="preserve"> PAGEREF _Toc427990826 \h </w:instrText>
        </w:r>
        <w:r w:rsidR="00456385" w:rsidRPr="00E47A1B">
          <w:rPr>
            <w:rStyle w:val="Hyperlink"/>
            <w:rFonts w:ascii="IRBadr" w:hAnsi="IRBadr" w:cs="IRBadr"/>
            <w:noProof/>
            <w:rtl/>
          </w:rPr>
        </w:r>
        <w:r w:rsidR="00456385" w:rsidRPr="00E47A1B">
          <w:rPr>
            <w:rStyle w:val="Hyperlink"/>
            <w:rFonts w:ascii="IRBadr" w:hAnsi="IRBadr" w:cs="IRBadr"/>
            <w:noProof/>
            <w:rtl/>
          </w:rPr>
          <w:fldChar w:fldCharType="separate"/>
        </w:r>
        <w:r w:rsidR="00456385" w:rsidRPr="00E47A1B">
          <w:rPr>
            <w:rFonts w:ascii="IRBadr" w:hAnsi="IRBadr" w:cs="IRBadr"/>
            <w:noProof/>
            <w:webHidden/>
          </w:rPr>
          <w:t>2</w:t>
        </w:r>
        <w:r w:rsidR="00456385" w:rsidRPr="00E47A1B">
          <w:rPr>
            <w:rStyle w:val="Hyperlink"/>
            <w:rFonts w:ascii="IRBadr" w:hAnsi="IRBadr" w:cs="IRBadr"/>
            <w:noProof/>
            <w:rtl/>
          </w:rPr>
          <w:fldChar w:fldCharType="end"/>
        </w:r>
      </w:hyperlink>
    </w:p>
    <w:p w:rsidR="00456385" w:rsidRPr="00E47A1B" w:rsidRDefault="009F62CF" w:rsidP="00456385">
      <w:pPr>
        <w:pStyle w:val="TOC3"/>
        <w:tabs>
          <w:tab w:val="right" w:leader="dot" w:pos="9350"/>
        </w:tabs>
        <w:rPr>
          <w:rFonts w:ascii="IRBadr" w:eastAsiaTheme="minorEastAsia" w:hAnsi="IRBadr" w:cs="IRBadr"/>
          <w:noProof/>
          <w:szCs w:val="22"/>
        </w:rPr>
      </w:pPr>
      <w:hyperlink w:anchor="_Toc427990827" w:history="1">
        <w:r w:rsidR="00456385" w:rsidRPr="00E47A1B">
          <w:rPr>
            <w:rStyle w:val="Hyperlink"/>
            <w:rFonts w:ascii="IRBadr" w:hAnsi="IRBadr" w:cs="IRBadr"/>
            <w:noProof/>
            <w:rtl/>
          </w:rPr>
          <w:t>نتیجه‌گیری</w:t>
        </w:r>
        <w:r w:rsidR="00456385" w:rsidRPr="00E47A1B">
          <w:rPr>
            <w:rFonts w:ascii="IRBadr" w:hAnsi="IRBadr" w:cs="IRBadr"/>
            <w:noProof/>
            <w:webHidden/>
          </w:rPr>
          <w:tab/>
        </w:r>
        <w:r w:rsidR="00456385" w:rsidRPr="00E47A1B">
          <w:rPr>
            <w:rStyle w:val="Hyperlink"/>
            <w:rFonts w:ascii="IRBadr" w:hAnsi="IRBadr" w:cs="IRBadr"/>
            <w:noProof/>
            <w:rtl/>
          </w:rPr>
          <w:fldChar w:fldCharType="begin"/>
        </w:r>
        <w:r w:rsidR="00456385" w:rsidRPr="00E47A1B">
          <w:rPr>
            <w:rFonts w:ascii="IRBadr" w:hAnsi="IRBadr" w:cs="IRBadr"/>
            <w:noProof/>
            <w:webHidden/>
          </w:rPr>
          <w:instrText xml:space="preserve"> PAGEREF _Toc427990827 \h </w:instrText>
        </w:r>
        <w:r w:rsidR="00456385" w:rsidRPr="00E47A1B">
          <w:rPr>
            <w:rStyle w:val="Hyperlink"/>
            <w:rFonts w:ascii="IRBadr" w:hAnsi="IRBadr" w:cs="IRBadr"/>
            <w:noProof/>
            <w:rtl/>
          </w:rPr>
        </w:r>
        <w:r w:rsidR="00456385" w:rsidRPr="00E47A1B">
          <w:rPr>
            <w:rStyle w:val="Hyperlink"/>
            <w:rFonts w:ascii="IRBadr" w:hAnsi="IRBadr" w:cs="IRBadr"/>
            <w:noProof/>
            <w:rtl/>
          </w:rPr>
          <w:fldChar w:fldCharType="separate"/>
        </w:r>
        <w:r w:rsidR="00456385" w:rsidRPr="00E47A1B">
          <w:rPr>
            <w:rFonts w:ascii="IRBadr" w:hAnsi="IRBadr" w:cs="IRBadr"/>
            <w:noProof/>
            <w:webHidden/>
          </w:rPr>
          <w:t>2</w:t>
        </w:r>
        <w:r w:rsidR="00456385" w:rsidRPr="00E47A1B">
          <w:rPr>
            <w:rStyle w:val="Hyperlink"/>
            <w:rFonts w:ascii="IRBadr" w:hAnsi="IRBadr" w:cs="IRBadr"/>
            <w:noProof/>
            <w:rtl/>
          </w:rPr>
          <w:fldChar w:fldCharType="end"/>
        </w:r>
      </w:hyperlink>
    </w:p>
    <w:p w:rsidR="00456385" w:rsidRPr="00E47A1B" w:rsidRDefault="009F62CF" w:rsidP="00456385">
      <w:pPr>
        <w:pStyle w:val="TOC3"/>
        <w:tabs>
          <w:tab w:val="right" w:leader="dot" w:pos="9350"/>
        </w:tabs>
        <w:rPr>
          <w:rFonts w:ascii="IRBadr" w:eastAsiaTheme="minorEastAsia" w:hAnsi="IRBadr" w:cs="IRBadr"/>
          <w:noProof/>
          <w:szCs w:val="22"/>
        </w:rPr>
      </w:pPr>
      <w:hyperlink w:anchor="_Toc427990828" w:history="1">
        <w:r w:rsidR="00456385" w:rsidRPr="00E47A1B">
          <w:rPr>
            <w:rStyle w:val="Hyperlink"/>
            <w:rFonts w:ascii="IRBadr" w:hAnsi="IRBadr" w:cs="IRBadr"/>
            <w:noProof/>
            <w:rtl/>
          </w:rPr>
          <w:t>جمع‌بندی</w:t>
        </w:r>
        <w:r w:rsidR="00456385" w:rsidRPr="00E47A1B">
          <w:rPr>
            <w:rFonts w:ascii="IRBadr" w:hAnsi="IRBadr" w:cs="IRBadr"/>
            <w:noProof/>
            <w:webHidden/>
          </w:rPr>
          <w:tab/>
        </w:r>
        <w:r w:rsidR="00456385" w:rsidRPr="00E47A1B">
          <w:rPr>
            <w:rStyle w:val="Hyperlink"/>
            <w:rFonts w:ascii="IRBadr" w:hAnsi="IRBadr" w:cs="IRBadr"/>
            <w:noProof/>
            <w:rtl/>
          </w:rPr>
          <w:fldChar w:fldCharType="begin"/>
        </w:r>
        <w:r w:rsidR="00456385" w:rsidRPr="00E47A1B">
          <w:rPr>
            <w:rFonts w:ascii="IRBadr" w:hAnsi="IRBadr" w:cs="IRBadr"/>
            <w:noProof/>
            <w:webHidden/>
          </w:rPr>
          <w:instrText xml:space="preserve"> PAGEREF _Toc427990828 \h </w:instrText>
        </w:r>
        <w:r w:rsidR="00456385" w:rsidRPr="00E47A1B">
          <w:rPr>
            <w:rStyle w:val="Hyperlink"/>
            <w:rFonts w:ascii="IRBadr" w:hAnsi="IRBadr" w:cs="IRBadr"/>
            <w:noProof/>
            <w:rtl/>
          </w:rPr>
        </w:r>
        <w:r w:rsidR="00456385" w:rsidRPr="00E47A1B">
          <w:rPr>
            <w:rStyle w:val="Hyperlink"/>
            <w:rFonts w:ascii="IRBadr" w:hAnsi="IRBadr" w:cs="IRBadr"/>
            <w:noProof/>
            <w:rtl/>
          </w:rPr>
          <w:fldChar w:fldCharType="separate"/>
        </w:r>
        <w:r w:rsidR="00456385" w:rsidRPr="00E47A1B">
          <w:rPr>
            <w:rFonts w:ascii="IRBadr" w:hAnsi="IRBadr" w:cs="IRBadr"/>
            <w:noProof/>
            <w:webHidden/>
          </w:rPr>
          <w:t>3</w:t>
        </w:r>
        <w:r w:rsidR="00456385" w:rsidRPr="00E47A1B">
          <w:rPr>
            <w:rStyle w:val="Hyperlink"/>
            <w:rFonts w:ascii="IRBadr" w:hAnsi="IRBadr" w:cs="IRBadr"/>
            <w:noProof/>
            <w:rtl/>
          </w:rPr>
          <w:fldChar w:fldCharType="end"/>
        </w:r>
      </w:hyperlink>
    </w:p>
    <w:p w:rsidR="00456385" w:rsidRPr="00E47A1B" w:rsidRDefault="009F62CF" w:rsidP="00456385">
      <w:pPr>
        <w:pStyle w:val="TOC4"/>
        <w:tabs>
          <w:tab w:val="right" w:leader="dot" w:pos="9350"/>
        </w:tabs>
        <w:rPr>
          <w:rFonts w:ascii="IRBadr" w:eastAsiaTheme="minorEastAsia" w:hAnsi="IRBadr" w:cs="IRBadr"/>
          <w:noProof/>
          <w:szCs w:val="22"/>
        </w:rPr>
      </w:pPr>
      <w:hyperlink w:anchor="_Toc427990829" w:history="1">
        <w:r w:rsidR="00456385" w:rsidRPr="00E47A1B">
          <w:rPr>
            <w:rStyle w:val="Hyperlink"/>
            <w:rFonts w:ascii="IRBadr" w:hAnsi="IRBadr" w:cs="IRBadr"/>
            <w:noProof/>
            <w:rtl/>
          </w:rPr>
          <w:t>مفهوم شرط در آیه ارتداد</w:t>
        </w:r>
        <w:r w:rsidR="00456385" w:rsidRPr="00E47A1B">
          <w:rPr>
            <w:rFonts w:ascii="IRBadr" w:hAnsi="IRBadr" w:cs="IRBadr"/>
            <w:noProof/>
            <w:webHidden/>
          </w:rPr>
          <w:tab/>
        </w:r>
        <w:r w:rsidR="00456385" w:rsidRPr="00E47A1B">
          <w:rPr>
            <w:rStyle w:val="Hyperlink"/>
            <w:rFonts w:ascii="IRBadr" w:hAnsi="IRBadr" w:cs="IRBadr"/>
            <w:noProof/>
            <w:rtl/>
          </w:rPr>
          <w:fldChar w:fldCharType="begin"/>
        </w:r>
        <w:r w:rsidR="00456385" w:rsidRPr="00E47A1B">
          <w:rPr>
            <w:rFonts w:ascii="IRBadr" w:hAnsi="IRBadr" w:cs="IRBadr"/>
            <w:noProof/>
            <w:webHidden/>
          </w:rPr>
          <w:instrText xml:space="preserve"> PAGEREF _Toc427990829 \h </w:instrText>
        </w:r>
        <w:r w:rsidR="00456385" w:rsidRPr="00E47A1B">
          <w:rPr>
            <w:rStyle w:val="Hyperlink"/>
            <w:rFonts w:ascii="IRBadr" w:hAnsi="IRBadr" w:cs="IRBadr"/>
            <w:noProof/>
            <w:rtl/>
          </w:rPr>
        </w:r>
        <w:r w:rsidR="00456385" w:rsidRPr="00E47A1B">
          <w:rPr>
            <w:rStyle w:val="Hyperlink"/>
            <w:rFonts w:ascii="IRBadr" w:hAnsi="IRBadr" w:cs="IRBadr"/>
            <w:noProof/>
            <w:rtl/>
          </w:rPr>
          <w:fldChar w:fldCharType="separate"/>
        </w:r>
        <w:r w:rsidR="00456385" w:rsidRPr="00E47A1B">
          <w:rPr>
            <w:rFonts w:ascii="IRBadr" w:hAnsi="IRBadr" w:cs="IRBadr"/>
            <w:noProof/>
            <w:webHidden/>
          </w:rPr>
          <w:t>3</w:t>
        </w:r>
        <w:r w:rsidR="00456385" w:rsidRPr="00E47A1B">
          <w:rPr>
            <w:rStyle w:val="Hyperlink"/>
            <w:rFonts w:ascii="IRBadr" w:hAnsi="IRBadr" w:cs="IRBadr"/>
            <w:noProof/>
            <w:rtl/>
          </w:rPr>
          <w:fldChar w:fldCharType="end"/>
        </w:r>
      </w:hyperlink>
    </w:p>
    <w:p w:rsidR="00456385" w:rsidRPr="00E47A1B" w:rsidRDefault="009F62CF" w:rsidP="00456385">
      <w:pPr>
        <w:pStyle w:val="TOC4"/>
        <w:tabs>
          <w:tab w:val="right" w:leader="dot" w:pos="9350"/>
        </w:tabs>
        <w:rPr>
          <w:rFonts w:ascii="IRBadr" w:eastAsiaTheme="minorEastAsia" w:hAnsi="IRBadr" w:cs="IRBadr"/>
          <w:noProof/>
          <w:szCs w:val="22"/>
        </w:rPr>
      </w:pPr>
      <w:hyperlink w:anchor="_Toc427990830" w:history="1">
        <w:r w:rsidR="00456385" w:rsidRPr="00E47A1B">
          <w:rPr>
            <w:rStyle w:val="Hyperlink"/>
            <w:rFonts w:ascii="IRBadr" w:hAnsi="IRBadr" w:cs="IRBadr"/>
            <w:noProof/>
            <w:rtl/>
          </w:rPr>
          <w:t>مناقشات در استدلال فوق</w:t>
        </w:r>
        <w:r w:rsidR="00456385" w:rsidRPr="00E47A1B">
          <w:rPr>
            <w:rFonts w:ascii="IRBadr" w:hAnsi="IRBadr" w:cs="IRBadr"/>
            <w:noProof/>
            <w:webHidden/>
          </w:rPr>
          <w:tab/>
        </w:r>
        <w:r w:rsidR="00456385" w:rsidRPr="00E47A1B">
          <w:rPr>
            <w:rStyle w:val="Hyperlink"/>
            <w:rFonts w:ascii="IRBadr" w:hAnsi="IRBadr" w:cs="IRBadr"/>
            <w:noProof/>
            <w:rtl/>
          </w:rPr>
          <w:fldChar w:fldCharType="begin"/>
        </w:r>
        <w:r w:rsidR="00456385" w:rsidRPr="00E47A1B">
          <w:rPr>
            <w:rFonts w:ascii="IRBadr" w:hAnsi="IRBadr" w:cs="IRBadr"/>
            <w:noProof/>
            <w:webHidden/>
          </w:rPr>
          <w:instrText xml:space="preserve"> PAGEREF _Toc427990830 \h </w:instrText>
        </w:r>
        <w:r w:rsidR="00456385" w:rsidRPr="00E47A1B">
          <w:rPr>
            <w:rStyle w:val="Hyperlink"/>
            <w:rFonts w:ascii="IRBadr" w:hAnsi="IRBadr" w:cs="IRBadr"/>
            <w:noProof/>
            <w:rtl/>
          </w:rPr>
        </w:r>
        <w:r w:rsidR="00456385" w:rsidRPr="00E47A1B">
          <w:rPr>
            <w:rStyle w:val="Hyperlink"/>
            <w:rFonts w:ascii="IRBadr" w:hAnsi="IRBadr" w:cs="IRBadr"/>
            <w:noProof/>
            <w:rtl/>
          </w:rPr>
          <w:fldChar w:fldCharType="separate"/>
        </w:r>
        <w:r w:rsidR="00456385" w:rsidRPr="00E47A1B">
          <w:rPr>
            <w:rFonts w:ascii="IRBadr" w:hAnsi="IRBadr" w:cs="IRBadr"/>
            <w:noProof/>
            <w:webHidden/>
          </w:rPr>
          <w:t>3</w:t>
        </w:r>
        <w:r w:rsidR="00456385" w:rsidRPr="00E47A1B">
          <w:rPr>
            <w:rStyle w:val="Hyperlink"/>
            <w:rFonts w:ascii="IRBadr" w:hAnsi="IRBadr" w:cs="IRBadr"/>
            <w:noProof/>
            <w:rtl/>
          </w:rPr>
          <w:fldChar w:fldCharType="end"/>
        </w:r>
      </w:hyperlink>
    </w:p>
    <w:p w:rsidR="00456385" w:rsidRPr="00E47A1B" w:rsidRDefault="00456385" w:rsidP="00456385">
      <w:pPr>
        <w:bidi/>
        <w:jc w:val="both"/>
        <w:rPr>
          <w:rFonts w:ascii="IRBadr" w:hAnsi="IRBadr" w:cs="IRBadr"/>
          <w:sz w:val="28"/>
          <w:szCs w:val="28"/>
          <w:rtl/>
          <w:lang w:bidi="fa-IR"/>
        </w:rPr>
      </w:pPr>
      <w:r w:rsidRPr="00E47A1B">
        <w:rPr>
          <w:rFonts w:ascii="IRBadr" w:hAnsi="IRBadr" w:cs="IRBadr"/>
          <w:sz w:val="28"/>
          <w:szCs w:val="28"/>
          <w:rtl/>
          <w:lang w:bidi="fa-IR"/>
        </w:rPr>
        <w:fldChar w:fldCharType="end"/>
      </w:r>
    </w:p>
    <w:p w:rsidR="00E47A1B" w:rsidRDefault="00E47A1B">
      <w:pPr>
        <w:spacing w:after="0" w:line="240" w:lineRule="auto"/>
        <w:rPr>
          <w:rFonts w:ascii="IRBadr" w:eastAsia="2  Lotus" w:hAnsi="IRBadr" w:cs="IRBadr"/>
          <w:bCs/>
          <w:sz w:val="28"/>
          <w:szCs w:val="44"/>
          <w:rtl/>
          <w:lang w:bidi="fa-IR"/>
        </w:rPr>
      </w:pPr>
      <w:bookmarkStart w:id="0" w:name="_Toc427990822"/>
      <w:r>
        <w:rPr>
          <w:rFonts w:ascii="IRBadr" w:hAnsi="IRBadr" w:cs="IRBadr"/>
          <w:rtl/>
        </w:rPr>
        <w:br w:type="page"/>
      </w:r>
    </w:p>
    <w:p w:rsidR="00A96652" w:rsidRPr="00E47A1B" w:rsidRDefault="00A96652" w:rsidP="00A96652">
      <w:pPr>
        <w:pStyle w:val="Heading1"/>
        <w:rPr>
          <w:rFonts w:ascii="IRBadr" w:hAnsi="IRBadr" w:cs="IRBadr"/>
          <w:rtl/>
        </w:rPr>
      </w:pPr>
      <w:r w:rsidRPr="00E47A1B">
        <w:rPr>
          <w:rFonts w:ascii="IRBadr" w:hAnsi="IRBadr" w:cs="IRBadr"/>
          <w:rtl/>
        </w:rPr>
        <w:lastRenderedPageBreak/>
        <w:t>حد مرتد</w:t>
      </w:r>
      <w:bookmarkEnd w:id="0"/>
    </w:p>
    <w:p w:rsidR="00A96652" w:rsidRPr="00E47A1B" w:rsidRDefault="00A96652" w:rsidP="00A96652">
      <w:pPr>
        <w:pStyle w:val="Heading1"/>
        <w:rPr>
          <w:rFonts w:ascii="IRBadr" w:hAnsi="IRBadr" w:cs="IRBadr"/>
          <w:rtl/>
        </w:rPr>
      </w:pPr>
      <w:bookmarkStart w:id="1" w:name="_Toc427990823"/>
      <w:r w:rsidRPr="00E47A1B">
        <w:rPr>
          <w:rFonts w:ascii="IRBadr" w:hAnsi="IRBadr" w:cs="IRBadr"/>
          <w:rtl/>
        </w:rPr>
        <w:t>مرور بحث گذشته</w:t>
      </w:r>
      <w:bookmarkEnd w:id="1"/>
    </w:p>
    <w:p w:rsidR="00A96652" w:rsidRPr="00E47A1B" w:rsidRDefault="00A96652" w:rsidP="00A96652">
      <w:pPr>
        <w:bidi/>
        <w:jc w:val="both"/>
        <w:rPr>
          <w:rFonts w:ascii="IRBadr" w:hAnsi="IRBadr" w:cs="IRBadr"/>
          <w:sz w:val="28"/>
          <w:szCs w:val="28"/>
          <w:rtl/>
          <w:lang w:bidi="fa-IR"/>
        </w:rPr>
      </w:pPr>
      <w:r w:rsidRPr="00E47A1B">
        <w:rPr>
          <w:rFonts w:ascii="IRBadr" w:hAnsi="IRBadr" w:cs="IRBadr"/>
          <w:sz w:val="28"/>
          <w:szCs w:val="28"/>
          <w:rtl/>
          <w:lang w:bidi="fa-IR"/>
        </w:rPr>
        <w:t>در جلسه پیشین اقوالی که در قبال توبه مرتد فطری وجود داشت موردبررسی قرار گرفت، در این میان اقوالی به نحو مطلق و اقوالی نیز موجود بود که بین برخی صور تفصیل می‌دادند. گفته شد که قول به عدم پذیرش توبه به نحوی مطلق از جهات عدید</w:t>
      </w:r>
      <w:r w:rsidR="00E47A1B">
        <w:rPr>
          <w:rFonts w:ascii="IRBadr" w:hAnsi="IRBadr" w:cs="IRBadr" w:hint="cs"/>
          <w:sz w:val="28"/>
          <w:szCs w:val="28"/>
          <w:rtl/>
          <w:lang w:bidi="fa-IR"/>
        </w:rPr>
        <w:t>ه‌ا</w:t>
      </w:r>
      <w:r w:rsidRPr="00E47A1B">
        <w:rPr>
          <w:rFonts w:ascii="IRBadr" w:hAnsi="IRBadr" w:cs="IRBadr"/>
          <w:sz w:val="28"/>
          <w:szCs w:val="28"/>
          <w:rtl/>
          <w:lang w:bidi="fa-IR"/>
        </w:rPr>
        <w:t>ی نمی‌تواند موردقبول واقع شود. در این میان برای دو قول پایانی قائلینی وجود نداشت.</w:t>
      </w:r>
    </w:p>
    <w:p w:rsidR="00A96652" w:rsidRPr="00E47A1B" w:rsidRDefault="00A96652" w:rsidP="00A96652">
      <w:pPr>
        <w:pStyle w:val="Heading2"/>
        <w:rPr>
          <w:rFonts w:ascii="IRBadr" w:hAnsi="IRBadr" w:cs="IRBadr"/>
          <w:rtl/>
        </w:rPr>
      </w:pPr>
      <w:bookmarkStart w:id="2" w:name="_Toc427990824"/>
      <w:r w:rsidRPr="00E47A1B">
        <w:rPr>
          <w:rFonts w:ascii="IRBadr" w:hAnsi="IRBadr" w:cs="IRBadr"/>
          <w:rtl/>
        </w:rPr>
        <w:t>ادله قبول توبه</w:t>
      </w:r>
      <w:bookmarkEnd w:id="2"/>
    </w:p>
    <w:p w:rsidR="00A96652" w:rsidRPr="00E47A1B" w:rsidRDefault="00A96652" w:rsidP="00A96652">
      <w:pPr>
        <w:bidi/>
        <w:jc w:val="both"/>
        <w:rPr>
          <w:rFonts w:ascii="IRBadr" w:hAnsi="IRBadr" w:cs="IRBadr"/>
          <w:sz w:val="28"/>
          <w:szCs w:val="28"/>
          <w:rtl/>
          <w:lang w:bidi="fa-IR"/>
        </w:rPr>
      </w:pPr>
      <w:r w:rsidRPr="00E47A1B">
        <w:rPr>
          <w:rFonts w:ascii="IRBadr" w:hAnsi="IRBadr" w:cs="IRBadr"/>
          <w:sz w:val="28"/>
          <w:szCs w:val="28"/>
          <w:rtl/>
          <w:lang w:bidi="fa-IR"/>
        </w:rPr>
        <w:t>ازجمله ادله‌ای که جهت دفع قول به عدم پذیرش توبه به نحو مطلق مورد استدلال قرار گرفت، آیات شریفه‌ای بود که در قبال این باب واردشده بود؛</w:t>
      </w:r>
    </w:p>
    <w:p w:rsidR="00A96652" w:rsidRPr="00E47A1B" w:rsidRDefault="00A96652" w:rsidP="00A96652">
      <w:pPr>
        <w:bidi/>
        <w:jc w:val="both"/>
        <w:rPr>
          <w:rFonts w:ascii="IRBadr" w:hAnsi="IRBadr" w:cs="IRBadr"/>
          <w:b/>
          <w:bCs/>
          <w:sz w:val="28"/>
          <w:szCs w:val="28"/>
          <w:highlight w:val="yellow"/>
          <w:lang w:bidi="fa-IR"/>
        </w:rPr>
      </w:pPr>
      <w:r w:rsidRPr="00E47A1B">
        <w:rPr>
          <w:rFonts w:ascii="IRBadr" w:hAnsi="IRBadr" w:cs="IRBadr"/>
          <w:b/>
          <w:bCs/>
          <w:sz w:val="28"/>
          <w:szCs w:val="28"/>
          <w:rtl/>
          <w:lang w:bidi="fa-IR"/>
        </w:rPr>
        <w:t>«یا أَیهَا الَّذِینَ آمَنُوا تُوبُوا إِلَی اللَّهِ تَوْبَةً نَصُوحا»</w:t>
      </w:r>
      <w:r w:rsidRPr="00E47A1B">
        <w:rPr>
          <w:rFonts w:ascii="IRBadr" w:hAnsi="IRBadr" w:cs="IRBadr"/>
          <w:b/>
          <w:bCs/>
          <w:sz w:val="28"/>
          <w:szCs w:val="28"/>
          <w:vertAlign w:val="superscript"/>
          <w:rtl/>
          <w:lang w:bidi="fa-IR"/>
        </w:rPr>
        <w:footnoteReference w:id="1"/>
      </w:r>
    </w:p>
    <w:p w:rsidR="00A96652" w:rsidRPr="00E47A1B" w:rsidRDefault="00A96652" w:rsidP="00A96652">
      <w:pPr>
        <w:bidi/>
        <w:jc w:val="both"/>
        <w:rPr>
          <w:rFonts w:ascii="IRBadr" w:hAnsi="IRBadr" w:cs="IRBadr"/>
          <w:b/>
          <w:bCs/>
          <w:sz w:val="28"/>
          <w:szCs w:val="28"/>
          <w:lang w:bidi="fa-IR"/>
        </w:rPr>
      </w:pPr>
      <w:r w:rsidRPr="00E47A1B">
        <w:rPr>
          <w:rFonts w:ascii="IRBadr" w:hAnsi="IRBadr" w:cs="IRBadr"/>
          <w:b/>
          <w:bCs/>
          <w:sz w:val="28"/>
          <w:szCs w:val="28"/>
          <w:rtl/>
          <w:lang w:bidi="fa-IR"/>
        </w:rPr>
        <w:t>«إِنَّمَا التَّوْبَةُ عَلَی اللَّهِ: لِلَّذِینَ یعْمَلُونَ السُّوءَ بِجَهالَةٍ»</w:t>
      </w:r>
      <w:r w:rsidRPr="00E47A1B">
        <w:rPr>
          <w:rFonts w:ascii="IRBadr" w:hAnsi="IRBadr" w:cs="IRBadr"/>
          <w:b/>
          <w:bCs/>
          <w:sz w:val="28"/>
          <w:szCs w:val="28"/>
          <w:vertAlign w:val="superscript"/>
          <w:rtl/>
          <w:lang w:bidi="fa-IR"/>
        </w:rPr>
        <w:footnoteReference w:id="2"/>
      </w:r>
    </w:p>
    <w:p w:rsidR="00A96652" w:rsidRPr="00E47A1B" w:rsidRDefault="00A96652" w:rsidP="00A96652">
      <w:pPr>
        <w:bidi/>
        <w:jc w:val="both"/>
        <w:rPr>
          <w:rFonts w:ascii="IRBadr" w:hAnsi="IRBadr" w:cs="IRBadr"/>
          <w:sz w:val="28"/>
          <w:szCs w:val="28"/>
          <w:rtl/>
          <w:lang w:bidi="fa-IR"/>
        </w:rPr>
      </w:pPr>
      <w:r w:rsidRPr="00E47A1B">
        <w:rPr>
          <w:rFonts w:ascii="IRBadr" w:hAnsi="IRBadr" w:cs="IRBadr"/>
          <w:sz w:val="28"/>
          <w:szCs w:val="28"/>
          <w:rtl/>
          <w:lang w:bidi="fa-IR"/>
        </w:rPr>
        <w:t>البته در قبال توبه مطالب گسترده‌تری وجود دارد که آقای بجنوردی در قواعد فقهی خود در جلد هفتم در قبال آخرین قاعده از توبه بحث نموده‌اند که حتی به خاطر ادله عقلی و مولوی توبه بر هر فرد واجب است. و زمانی که توبه بر عبد واجب شود کاشف از امکان پذیرش آن از جانب معبود خواهد بود.</w:t>
      </w:r>
    </w:p>
    <w:p w:rsidR="00A96652" w:rsidRPr="00E47A1B" w:rsidRDefault="00A96652" w:rsidP="00A96652">
      <w:pPr>
        <w:pStyle w:val="Heading3"/>
        <w:rPr>
          <w:rFonts w:ascii="IRBadr" w:hAnsi="IRBadr" w:cs="IRBadr"/>
          <w:rtl/>
        </w:rPr>
      </w:pPr>
      <w:bookmarkStart w:id="4" w:name="_Toc427990825"/>
      <w:r w:rsidRPr="00E47A1B">
        <w:rPr>
          <w:rFonts w:ascii="IRBadr" w:hAnsi="IRBadr" w:cs="IRBadr"/>
          <w:rtl/>
        </w:rPr>
        <w:t>پاسخ صاحب جواهر</w:t>
      </w:r>
      <w:bookmarkEnd w:id="4"/>
    </w:p>
    <w:p w:rsidR="00A96652" w:rsidRPr="00E47A1B" w:rsidRDefault="00A96652" w:rsidP="00A96652">
      <w:pPr>
        <w:bidi/>
        <w:jc w:val="both"/>
        <w:rPr>
          <w:rFonts w:ascii="IRBadr" w:hAnsi="IRBadr" w:cs="IRBadr"/>
          <w:sz w:val="28"/>
          <w:szCs w:val="28"/>
          <w:rtl/>
          <w:lang w:bidi="fa-IR"/>
        </w:rPr>
      </w:pPr>
      <w:r w:rsidRPr="00E47A1B">
        <w:rPr>
          <w:rFonts w:ascii="IRBadr" w:hAnsi="IRBadr" w:cs="IRBadr"/>
          <w:sz w:val="28"/>
          <w:szCs w:val="28"/>
          <w:rtl/>
          <w:lang w:bidi="fa-IR"/>
        </w:rPr>
        <w:t xml:space="preserve">اگر قائل به عدم پذیرش مطلق توبه او باشیم تالی فاسد آن امور بسیاری خواهد بود که این قبیح است، صاحب جواهر این‌گونه جواب می‌دهند که این مانعی را به وجود نمی‌آورد چراکه فرد مختار بوده و با اختیار ارتداد را انتخاب کرده است و عدم امکان بازگشت او تعذر آن با اختیار با این تفسیر </w:t>
      </w:r>
      <w:r w:rsidR="00E47A1B">
        <w:rPr>
          <w:rFonts w:ascii="IRBadr" w:hAnsi="IRBadr" w:cs="IRBadr"/>
          <w:sz w:val="28"/>
          <w:szCs w:val="28"/>
          <w:rtl/>
          <w:lang w:bidi="fa-IR"/>
        </w:rPr>
        <w:t>تنافی‌ای</w:t>
      </w:r>
      <w:r w:rsidRPr="00E47A1B">
        <w:rPr>
          <w:rFonts w:ascii="IRBadr" w:hAnsi="IRBadr" w:cs="IRBadr"/>
          <w:sz w:val="28"/>
          <w:szCs w:val="28"/>
          <w:rtl/>
          <w:lang w:bidi="fa-IR"/>
        </w:rPr>
        <w:t xml:space="preserve"> ندارد.</w:t>
      </w:r>
    </w:p>
    <w:p w:rsidR="00A96652" w:rsidRPr="00E47A1B" w:rsidRDefault="00A96652" w:rsidP="00A96652">
      <w:pPr>
        <w:pStyle w:val="Heading3"/>
        <w:rPr>
          <w:rFonts w:ascii="IRBadr" w:hAnsi="IRBadr" w:cs="IRBadr"/>
          <w:rtl/>
        </w:rPr>
      </w:pPr>
      <w:bookmarkStart w:id="5" w:name="_Toc427990826"/>
      <w:r w:rsidRPr="00E47A1B">
        <w:rPr>
          <w:rFonts w:ascii="IRBadr" w:hAnsi="IRBadr" w:cs="IRBadr"/>
          <w:rtl/>
        </w:rPr>
        <w:lastRenderedPageBreak/>
        <w:t>مناقشه در استدلال فوق</w:t>
      </w:r>
      <w:bookmarkEnd w:id="5"/>
    </w:p>
    <w:p w:rsidR="00A96652" w:rsidRPr="00E47A1B" w:rsidRDefault="00A96652" w:rsidP="00A96652">
      <w:pPr>
        <w:bidi/>
        <w:jc w:val="both"/>
        <w:rPr>
          <w:rFonts w:ascii="IRBadr" w:hAnsi="IRBadr" w:cs="IRBadr"/>
          <w:sz w:val="28"/>
          <w:szCs w:val="28"/>
          <w:rtl/>
          <w:lang w:bidi="fa-IR"/>
        </w:rPr>
      </w:pPr>
      <w:r w:rsidRPr="00E47A1B">
        <w:rPr>
          <w:rFonts w:ascii="IRBadr" w:hAnsi="IRBadr" w:cs="IRBadr"/>
          <w:sz w:val="28"/>
          <w:szCs w:val="28"/>
          <w:rtl/>
          <w:lang w:bidi="fa-IR"/>
        </w:rPr>
        <w:t>از این استدلال می‌توان چنین جواب داد که هرچند صاحب جواهر حکم عقلی را بیان کردند اما بااین‌وجود این حکم با ارتکازات شرعی متناسب نیست.</w:t>
      </w:r>
    </w:p>
    <w:p w:rsidR="00A96652" w:rsidRPr="00E47A1B" w:rsidRDefault="00A96652" w:rsidP="00A96652">
      <w:pPr>
        <w:bidi/>
        <w:jc w:val="both"/>
        <w:rPr>
          <w:rFonts w:ascii="IRBadr" w:hAnsi="IRBadr" w:cs="IRBadr"/>
          <w:sz w:val="28"/>
          <w:szCs w:val="28"/>
          <w:rtl/>
          <w:lang w:bidi="fa-IR"/>
        </w:rPr>
      </w:pPr>
      <w:r w:rsidRPr="00E47A1B">
        <w:rPr>
          <w:rFonts w:ascii="IRBadr" w:hAnsi="IRBadr" w:cs="IRBadr"/>
          <w:sz w:val="28"/>
          <w:szCs w:val="28"/>
          <w:rtl/>
          <w:lang w:bidi="fa-IR"/>
        </w:rPr>
        <w:t>علاوه بر اینکه در فقه واردشده است که مرتد پس از ارتداد باید اعمال خود را قضا نماید که این خود نشان‌دهنده صحت اعمال اوست. چراکه اگر اعمال او فی‌نفسه صحیح نباشد، امکان تصحیح آن وجود ندارد. البته این فتوای علماست و تنها به‌عنوان مؤید می‌تواند محسوب شود. هرچند قرائن متعدد بیان‌شده به انضمام قاعده درع به آنچه می‌گوییم رهنمود می‌کند.</w:t>
      </w:r>
    </w:p>
    <w:p w:rsidR="00A96652" w:rsidRPr="00E47A1B" w:rsidRDefault="00A96652" w:rsidP="00A96652">
      <w:pPr>
        <w:pStyle w:val="Heading3"/>
        <w:rPr>
          <w:rFonts w:ascii="IRBadr" w:hAnsi="IRBadr" w:cs="IRBadr"/>
          <w:rtl/>
        </w:rPr>
      </w:pPr>
      <w:bookmarkStart w:id="6" w:name="_Toc427990827"/>
      <w:r w:rsidRPr="00E47A1B">
        <w:rPr>
          <w:rFonts w:ascii="IRBadr" w:hAnsi="IRBadr" w:cs="IRBadr"/>
          <w:rtl/>
        </w:rPr>
        <w:t>نتیجه‌گیری</w:t>
      </w:r>
      <w:bookmarkEnd w:id="6"/>
    </w:p>
    <w:p w:rsidR="00A96652" w:rsidRPr="00E47A1B" w:rsidRDefault="00A96652" w:rsidP="00A96652">
      <w:pPr>
        <w:bidi/>
        <w:jc w:val="both"/>
        <w:rPr>
          <w:rFonts w:ascii="IRBadr" w:hAnsi="IRBadr" w:cs="IRBadr"/>
          <w:sz w:val="28"/>
          <w:szCs w:val="28"/>
          <w:rtl/>
          <w:lang w:bidi="fa-IR"/>
        </w:rPr>
      </w:pPr>
      <w:r w:rsidRPr="00E47A1B">
        <w:rPr>
          <w:rFonts w:ascii="IRBadr" w:hAnsi="IRBadr" w:cs="IRBadr"/>
          <w:sz w:val="28"/>
          <w:szCs w:val="28"/>
          <w:rtl/>
          <w:lang w:bidi="fa-IR"/>
        </w:rPr>
        <w:t>به خاطر آنچه گفته شد نتیجه این می‌شود که عدم پذیرش توبه که در این دسته از روایات واردشده است، منصرف است به مواردی که متناسب با آثار بیان‌شده قبل از آن است، مانند تقسیم اموال و بینونت از همسر و ...</w:t>
      </w:r>
    </w:p>
    <w:p w:rsidR="00A96652" w:rsidRPr="00E47A1B" w:rsidRDefault="00A96652" w:rsidP="00A96652">
      <w:pPr>
        <w:pStyle w:val="Heading3"/>
        <w:rPr>
          <w:rFonts w:ascii="IRBadr" w:hAnsi="IRBadr" w:cs="IRBadr"/>
          <w:rtl/>
        </w:rPr>
      </w:pPr>
      <w:bookmarkStart w:id="7" w:name="_Toc427990828"/>
      <w:r w:rsidRPr="00E47A1B">
        <w:rPr>
          <w:rFonts w:ascii="IRBadr" w:hAnsi="IRBadr" w:cs="IRBadr"/>
          <w:rtl/>
        </w:rPr>
        <w:t>جمع‌بندی</w:t>
      </w:r>
      <w:bookmarkEnd w:id="7"/>
    </w:p>
    <w:p w:rsidR="00A96652" w:rsidRPr="00E47A1B" w:rsidRDefault="00A96652" w:rsidP="00A96652">
      <w:pPr>
        <w:bidi/>
        <w:jc w:val="both"/>
        <w:rPr>
          <w:rFonts w:ascii="IRBadr" w:hAnsi="IRBadr" w:cs="IRBadr"/>
          <w:sz w:val="28"/>
          <w:szCs w:val="28"/>
          <w:rtl/>
          <w:lang w:bidi="fa-IR"/>
        </w:rPr>
      </w:pPr>
      <w:r w:rsidRPr="00E47A1B">
        <w:rPr>
          <w:rFonts w:ascii="IRBadr" w:hAnsi="IRBadr" w:cs="IRBadr"/>
          <w:sz w:val="28"/>
          <w:szCs w:val="28"/>
          <w:rtl/>
          <w:lang w:bidi="fa-IR"/>
        </w:rPr>
        <w:t>اگر کشته شد و توبه کرده بود، مشمول احکام مسلم خواهد شد و توبه او موردپذیرش قرار خواهد گرفت و حداقل از جهات آثار اخروی معفو عنه است. و درواقع دلیل قول مشهور که قائل به عدم پذیرش توبه شدند اطلاقات عدم پذیرش توبه است و دلیل قولی که می‌گوید تنها آن آثار بر او مترتب نمی‌شود، انصرافی است که در اینجا ادعا می‌کنند.</w:t>
      </w:r>
    </w:p>
    <w:p w:rsidR="00A96652" w:rsidRPr="00E47A1B" w:rsidRDefault="00A96652" w:rsidP="00A96652">
      <w:pPr>
        <w:bidi/>
        <w:jc w:val="both"/>
        <w:rPr>
          <w:rFonts w:ascii="IRBadr" w:hAnsi="IRBadr" w:cs="IRBadr"/>
          <w:sz w:val="28"/>
          <w:szCs w:val="28"/>
          <w:rtl/>
          <w:lang w:bidi="fa-IR"/>
        </w:rPr>
      </w:pPr>
      <w:r w:rsidRPr="00E47A1B">
        <w:rPr>
          <w:rFonts w:ascii="IRBadr" w:hAnsi="IRBadr" w:cs="IRBadr"/>
          <w:sz w:val="28"/>
          <w:szCs w:val="28"/>
          <w:rtl/>
          <w:lang w:bidi="fa-IR"/>
        </w:rPr>
        <w:t>اما این انصراف تنها ازلحاظ آثار اخروی است و مشمول آثار دنیوی قبول توبه نخواهد شد.</w:t>
      </w:r>
    </w:p>
    <w:p w:rsidR="00A96652" w:rsidRPr="00E47A1B" w:rsidRDefault="00A96652" w:rsidP="00A96652">
      <w:pPr>
        <w:pStyle w:val="Heading4"/>
        <w:ind w:firstLine="0"/>
        <w:rPr>
          <w:rFonts w:ascii="IRBadr" w:hAnsi="IRBadr" w:cs="IRBadr"/>
          <w:rtl/>
        </w:rPr>
      </w:pPr>
      <w:bookmarkStart w:id="8" w:name="_Toc427990829"/>
      <w:r w:rsidRPr="00E47A1B">
        <w:rPr>
          <w:rFonts w:ascii="IRBadr" w:hAnsi="IRBadr" w:cs="IRBadr"/>
          <w:rtl/>
        </w:rPr>
        <w:t>مفهوم شرط در آیه ارتداد</w:t>
      </w:r>
      <w:bookmarkEnd w:id="8"/>
    </w:p>
    <w:p w:rsidR="00A96652" w:rsidRPr="00E47A1B" w:rsidRDefault="00A96652" w:rsidP="00A96652">
      <w:pPr>
        <w:bidi/>
        <w:jc w:val="both"/>
        <w:rPr>
          <w:rFonts w:ascii="IRBadr" w:hAnsi="IRBadr" w:cs="IRBadr"/>
          <w:sz w:val="28"/>
          <w:szCs w:val="28"/>
          <w:rtl/>
          <w:lang w:bidi="fa-IR"/>
        </w:rPr>
      </w:pPr>
      <w:r w:rsidRPr="00E47A1B">
        <w:rPr>
          <w:rFonts w:ascii="IRBadr" w:hAnsi="IRBadr" w:cs="IRBadr"/>
          <w:sz w:val="28"/>
          <w:szCs w:val="28"/>
          <w:rtl/>
          <w:lang w:bidi="fa-IR"/>
        </w:rPr>
        <w:t>آیه ارتداد موردبحث قرار گرفت، در این آیه از من شرطیه استفاده‌شده، به همین جهت افرادی مانند آقای فاضل بدان بر مبنای فوق استشهاد نموده‌اند، اما این استدلال از جهاتی مورد خدشه است.</w:t>
      </w:r>
    </w:p>
    <w:p w:rsidR="00A96652" w:rsidRPr="00E47A1B" w:rsidRDefault="00A96652" w:rsidP="00A96652">
      <w:pPr>
        <w:pStyle w:val="Heading4"/>
        <w:ind w:firstLine="0"/>
        <w:rPr>
          <w:rFonts w:ascii="IRBadr" w:hAnsi="IRBadr" w:cs="IRBadr"/>
          <w:rtl/>
        </w:rPr>
      </w:pPr>
      <w:bookmarkStart w:id="9" w:name="_Toc427990830"/>
      <w:r w:rsidRPr="00E47A1B">
        <w:rPr>
          <w:rFonts w:ascii="IRBadr" w:hAnsi="IRBadr" w:cs="IRBadr"/>
          <w:rtl/>
        </w:rPr>
        <w:t>مناقشات در استدلال فوق</w:t>
      </w:r>
      <w:bookmarkEnd w:id="9"/>
    </w:p>
    <w:p w:rsidR="00A96652" w:rsidRPr="00E47A1B" w:rsidRDefault="00A96652" w:rsidP="00A96652">
      <w:pPr>
        <w:bidi/>
        <w:jc w:val="both"/>
        <w:rPr>
          <w:rFonts w:ascii="IRBadr" w:hAnsi="IRBadr" w:cs="IRBadr"/>
          <w:sz w:val="28"/>
          <w:szCs w:val="28"/>
          <w:rtl/>
          <w:lang w:bidi="fa-IR"/>
        </w:rPr>
      </w:pPr>
      <w:r w:rsidRPr="00E47A1B">
        <w:rPr>
          <w:rFonts w:ascii="IRBadr" w:hAnsi="IRBadr" w:cs="IRBadr"/>
          <w:sz w:val="28"/>
          <w:szCs w:val="28"/>
          <w:rtl/>
          <w:lang w:bidi="fa-IR"/>
        </w:rPr>
        <w:t>اولین اشکال این است که این مفهوم شرط در اینجا بدان معنا نیست، بلکه مفهوم آن این‌گونه است که؛ اگر فرد در حال کفر از دنیا نرفت دیگر عذاب ندارد. علاوه بر اینکه خود آقای فاضل به مفهوم شرط قائل نیستند اشکال دیگری نیز در اینجا وجود دارد که؛</w:t>
      </w:r>
    </w:p>
    <w:p w:rsidR="00A96652" w:rsidRPr="00E47A1B" w:rsidRDefault="00A96652" w:rsidP="00A96652">
      <w:pPr>
        <w:bidi/>
        <w:jc w:val="both"/>
        <w:rPr>
          <w:rFonts w:ascii="IRBadr" w:hAnsi="IRBadr" w:cs="IRBadr"/>
          <w:sz w:val="28"/>
          <w:szCs w:val="28"/>
          <w:rtl/>
          <w:lang w:bidi="fa-IR"/>
        </w:rPr>
      </w:pPr>
      <w:r w:rsidRPr="00E47A1B">
        <w:rPr>
          <w:rFonts w:ascii="IRBadr" w:hAnsi="IRBadr" w:cs="IRBadr"/>
          <w:sz w:val="28"/>
          <w:szCs w:val="28"/>
          <w:rtl/>
          <w:lang w:bidi="fa-IR"/>
        </w:rPr>
        <w:lastRenderedPageBreak/>
        <w:t>آیه می‌فرماید اگر در حال کفر بمیرد، عذاب می‌شود، اما در اینجا سؤال این است که صدق کفر متوقف بر این است که گفته شود که مطلقات عدم پذیرش توبه می‌گوید او دیگر به‌عنوان مسلمان محسوب نمی‌شود. لذا استدلال به آیه به‌تنهایی نمی‌تواند راه‌حلی باشد.</w:t>
      </w:r>
    </w:p>
    <w:p w:rsidR="00A96652" w:rsidRPr="00E47A1B" w:rsidRDefault="00A96652" w:rsidP="00A96652">
      <w:pPr>
        <w:jc w:val="both"/>
        <w:rPr>
          <w:rFonts w:ascii="IRBadr" w:hAnsi="IRBadr" w:cs="IRBadr"/>
          <w:sz w:val="28"/>
          <w:szCs w:val="28"/>
          <w:rtl/>
          <w:lang w:bidi="fa-IR"/>
        </w:rPr>
      </w:pPr>
    </w:p>
    <w:p w:rsidR="00A96652" w:rsidRPr="00E47A1B" w:rsidRDefault="00A96652" w:rsidP="00A96652">
      <w:pPr>
        <w:jc w:val="both"/>
        <w:rPr>
          <w:rFonts w:ascii="IRBadr" w:hAnsi="IRBadr" w:cs="IRBadr"/>
          <w:sz w:val="28"/>
          <w:szCs w:val="28"/>
          <w:rtl/>
          <w:lang w:bidi="fa-IR"/>
        </w:rPr>
      </w:pPr>
    </w:p>
    <w:p w:rsidR="00A96652" w:rsidRPr="00E47A1B" w:rsidRDefault="00A96652" w:rsidP="00A96652">
      <w:pPr>
        <w:jc w:val="both"/>
        <w:rPr>
          <w:rFonts w:ascii="IRBadr" w:hAnsi="IRBadr" w:cs="IRBadr"/>
          <w:sz w:val="28"/>
          <w:szCs w:val="28"/>
          <w:rtl/>
          <w:lang w:bidi="fa-IR"/>
        </w:rPr>
      </w:pPr>
    </w:p>
    <w:p w:rsidR="00A96652" w:rsidRPr="00E47A1B" w:rsidRDefault="00A96652" w:rsidP="00A96652">
      <w:pPr>
        <w:jc w:val="both"/>
        <w:rPr>
          <w:rFonts w:ascii="IRBadr" w:hAnsi="IRBadr" w:cs="IRBadr"/>
          <w:sz w:val="28"/>
          <w:szCs w:val="28"/>
          <w:lang w:bidi="fa-IR"/>
        </w:rPr>
      </w:pPr>
    </w:p>
    <w:p w:rsidR="00152670" w:rsidRPr="00E47A1B" w:rsidRDefault="00152670" w:rsidP="00734D59">
      <w:pPr>
        <w:bidi/>
        <w:rPr>
          <w:rFonts w:ascii="IRBadr" w:hAnsi="IRBadr" w:cs="IRBadr"/>
          <w:rtl/>
          <w:lang w:bidi="fa-IR"/>
        </w:rPr>
      </w:pPr>
    </w:p>
    <w:sectPr w:rsidR="00152670" w:rsidRPr="00E47A1B"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CF" w:rsidRDefault="009F62CF" w:rsidP="000D5800">
      <w:pPr>
        <w:spacing w:after="0" w:line="240" w:lineRule="auto"/>
      </w:pPr>
      <w:r>
        <w:separator/>
      </w:r>
    </w:p>
  </w:endnote>
  <w:endnote w:type="continuationSeparator" w:id="0">
    <w:p w:rsidR="009F62CF" w:rsidRDefault="009F62CF"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CF" w:rsidRDefault="009F62CF" w:rsidP="00456385">
      <w:pPr>
        <w:bidi/>
        <w:spacing w:after="0" w:line="240" w:lineRule="auto"/>
      </w:pPr>
      <w:r>
        <w:separator/>
      </w:r>
    </w:p>
  </w:footnote>
  <w:footnote w:type="continuationSeparator" w:id="0">
    <w:p w:rsidR="009F62CF" w:rsidRDefault="009F62CF" w:rsidP="000D5800">
      <w:pPr>
        <w:spacing w:after="0" w:line="240" w:lineRule="auto"/>
      </w:pPr>
      <w:r>
        <w:continuationSeparator/>
      </w:r>
    </w:p>
  </w:footnote>
  <w:footnote w:id="1">
    <w:p w:rsidR="00A96652" w:rsidRPr="00580B96" w:rsidRDefault="00A96652" w:rsidP="00A96652">
      <w:pPr>
        <w:pStyle w:val="FootnoteText"/>
        <w:rPr>
          <w:rFonts w:cs="B Badr"/>
          <w:rtl/>
        </w:rPr>
      </w:pPr>
      <w:bookmarkStart w:id="3" w:name="_GoBack"/>
      <w:bookmarkEnd w:id="3"/>
      <w:r>
        <w:rPr>
          <w:rStyle w:val="FootnoteReference"/>
        </w:rPr>
        <w:footnoteRef/>
      </w:r>
      <w:r>
        <w:t xml:space="preserve"> </w:t>
      </w:r>
      <w:r w:rsidR="00E47A1B">
        <w:rPr>
          <w:rFonts w:cs="B Badr" w:hint="cs"/>
          <w:rtl/>
        </w:rPr>
        <w:t xml:space="preserve">- </w:t>
      </w:r>
      <w:r w:rsidRPr="00580B96">
        <w:rPr>
          <w:rFonts w:cs="B Badr" w:hint="cs"/>
          <w:rtl/>
        </w:rPr>
        <w:t>8/تحریم</w:t>
      </w:r>
      <w:r w:rsidR="00E47A1B">
        <w:rPr>
          <w:rFonts w:cs="B Badr" w:hint="cs"/>
          <w:rtl/>
        </w:rPr>
        <w:t>.</w:t>
      </w:r>
    </w:p>
  </w:footnote>
  <w:footnote w:id="2">
    <w:p w:rsidR="00A96652" w:rsidRDefault="00A96652" w:rsidP="00A96652">
      <w:pPr>
        <w:pStyle w:val="FootnoteText"/>
        <w:rPr>
          <w:rtl/>
        </w:rPr>
      </w:pPr>
      <w:r w:rsidRPr="00580B96">
        <w:rPr>
          <w:rStyle w:val="FootnoteReference"/>
          <w:rFonts w:cs="B Badr"/>
        </w:rPr>
        <w:footnoteRef/>
      </w:r>
      <w:r w:rsidRPr="00580B96">
        <w:rPr>
          <w:rFonts w:cs="B Badr"/>
        </w:rPr>
        <w:t xml:space="preserve"> </w:t>
      </w:r>
      <w:r w:rsidR="00E47A1B">
        <w:rPr>
          <w:rFonts w:cs="B Badr" w:hint="cs"/>
          <w:rtl/>
        </w:rPr>
        <w:t xml:space="preserve">- </w:t>
      </w:r>
      <w:r w:rsidRPr="00580B96">
        <w:rPr>
          <w:rFonts w:cs="B Badr" w:hint="cs"/>
          <w:rtl/>
        </w:rPr>
        <w:t>17/نساء</w:t>
      </w:r>
      <w:r w:rsidR="00E47A1B">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A96652">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04E2F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0" w:name="OLE_LINK1"/>
    <w:bookmarkStart w:id="11" w:name="OLE_LINK2"/>
    <w:r>
      <w:rPr>
        <w:noProof/>
        <w:lang w:bidi="fa-IR"/>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0"/>
    <w:bookmarkEnd w:id="11"/>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96652">
      <w:rPr>
        <w:rFonts w:ascii="IranNastaliq" w:hAnsi="IranNastaliq" w:cs="IranNastaliq" w:hint="cs"/>
        <w:sz w:val="40"/>
        <w:szCs w:val="40"/>
        <w:rtl/>
        <w:lang w:bidi="fa-IR"/>
      </w:rPr>
      <w:t>933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7955"/>
    <w:rsid w:val="00133E1D"/>
    <w:rsid w:val="0013469D"/>
    <w:rsid w:val="0013617D"/>
    <w:rsid w:val="00136442"/>
    <w:rsid w:val="00150D4B"/>
    <w:rsid w:val="00152670"/>
    <w:rsid w:val="00166DD8"/>
    <w:rsid w:val="001712D6"/>
    <w:rsid w:val="001757C8"/>
    <w:rsid w:val="00177934"/>
    <w:rsid w:val="00192A6A"/>
    <w:rsid w:val="00197CDD"/>
    <w:rsid w:val="001A7D89"/>
    <w:rsid w:val="001C367D"/>
    <w:rsid w:val="001D24F8"/>
    <w:rsid w:val="001D542D"/>
    <w:rsid w:val="001E306E"/>
    <w:rsid w:val="001E3FB0"/>
    <w:rsid w:val="001E4FFF"/>
    <w:rsid w:val="001F2E3E"/>
    <w:rsid w:val="00224C0A"/>
    <w:rsid w:val="002376A5"/>
    <w:rsid w:val="002417C9"/>
    <w:rsid w:val="002529C5"/>
    <w:rsid w:val="00266420"/>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B4C26"/>
    <w:rsid w:val="003C06BF"/>
    <w:rsid w:val="003C7899"/>
    <w:rsid w:val="003D2F0A"/>
    <w:rsid w:val="003D563F"/>
    <w:rsid w:val="003E1E58"/>
    <w:rsid w:val="003F1AED"/>
    <w:rsid w:val="00405199"/>
    <w:rsid w:val="00410699"/>
    <w:rsid w:val="00415360"/>
    <w:rsid w:val="0044591E"/>
    <w:rsid w:val="00456385"/>
    <w:rsid w:val="004651D2"/>
    <w:rsid w:val="00465D26"/>
    <w:rsid w:val="004679F8"/>
    <w:rsid w:val="00494DC0"/>
    <w:rsid w:val="00496073"/>
    <w:rsid w:val="004B337F"/>
    <w:rsid w:val="004F3596"/>
    <w:rsid w:val="004F56BA"/>
    <w:rsid w:val="00545564"/>
    <w:rsid w:val="00572E2D"/>
    <w:rsid w:val="00576987"/>
    <w:rsid w:val="00592103"/>
    <w:rsid w:val="005941DD"/>
    <w:rsid w:val="005A2931"/>
    <w:rsid w:val="005A545E"/>
    <w:rsid w:val="005A5862"/>
    <w:rsid w:val="005B0852"/>
    <w:rsid w:val="005C06AE"/>
    <w:rsid w:val="005C0D0A"/>
    <w:rsid w:val="00610C18"/>
    <w:rsid w:val="00612385"/>
    <w:rsid w:val="0061376C"/>
    <w:rsid w:val="00636EFA"/>
    <w:rsid w:val="0066229C"/>
    <w:rsid w:val="00675B32"/>
    <w:rsid w:val="0069696C"/>
    <w:rsid w:val="006A085A"/>
    <w:rsid w:val="006A418C"/>
    <w:rsid w:val="006D3A87"/>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57C21"/>
    <w:rsid w:val="008644F4"/>
    <w:rsid w:val="0087093D"/>
    <w:rsid w:val="00883733"/>
    <w:rsid w:val="008856D8"/>
    <w:rsid w:val="008965D2"/>
    <w:rsid w:val="008A236D"/>
    <w:rsid w:val="008B565A"/>
    <w:rsid w:val="008C3414"/>
    <w:rsid w:val="008D36D5"/>
    <w:rsid w:val="008E3903"/>
    <w:rsid w:val="008F197C"/>
    <w:rsid w:val="008F63E3"/>
    <w:rsid w:val="00913C3B"/>
    <w:rsid w:val="00915509"/>
    <w:rsid w:val="00927388"/>
    <w:rsid w:val="009274FE"/>
    <w:rsid w:val="009401AC"/>
    <w:rsid w:val="009613AC"/>
    <w:rsid w:val="00980643"/>
    <w:rsid w:val="009B46BC"/>
    <w:rsid w:val="009B61C3"/>
    <w:rsid w:val="009C7B4F"/>
    <w:rsid w:val="009F4EB3"/>
    <w:rsid w:val="009F62CF"/>
    <w:rsid w:val="009F7E77"/>
    <w:rsid w:val="00A06D48"/>
    <w:rsid w:val="00A21834"/>
    <w:rsid w:val="00A31C17"/>
    <w:rsid w:val="00A31FDE"/>
    <w:rsid w:val="00A35AC2"/>
    <w:rsid w:val="00A37C77"/>
    <w:rsid w:val="00A45946"/>
    <w:rsid w:val="00A5418D"/>
    <w:rsid w:val="00A725C2"/>
    <w:rsid w:val="00A769EE"/>
    <w:rsid w:val="00A810A5"/>
    <w:rsid w:val="00A9616A"/>
    <w:rsid w:val="00A96652"/>
    <w:rsid w:val="00A96F68"/>
    <w:rsid w:val="00AA2342"/>
    <w:rsid w:val="00AD0304"/>
    <w:rsid w:val="00AD278F"/>
    <w:rsid w:val="00AD27BE"/>
    <w:rsid w:val="00AF0F1A"/>
    <w:rsid w:val="00AF6CE9"/>
    <w:rsid w:val="00B14066"/>
    <w:rsid w:val="00B15027"/>
    <w:rsid w:val="00B21CF4"/>
    <w:rsid w:val="00B24300"/>
    <w:rsid w:val="00B4366F"/>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970E1"/>
    <w:rsid w:val="00CB5DA3"/>
    <w:rsid w:val="00CE31E6"/>
    <w:rsid w:val="00CE3B74"/>
    <w:rsid w:val="00CF42E2"/>
    <w:rsid w:val="00CF7916"/>
    <w:rsid w:val="00D158F3"/>
    <w:rsid w:val="00D3665C"/>
    <w:rsid w:val="00D508CC"/>
    <w:rsid w:val="00D50F4B"/>
    <w:rsid w:val="00D60547"/>
    <w:rsid w:val="00D66444"/>
    <w:rsid w:val="00D76353"/>
    <w:rsid w:val="00D96DC0"/>
    <w:rsid w:val="00DB28BB"/>
    <w:rsid w:val="00DC603F"/>
    <w:rsid w:val="00DD3C0D"/>
    <w:rsid w:val="00DD4864"/>
    <w:rsid w:val="00DD71A2"/>
    <w:rsid w:val="00DE0AAF"/>
    <w:rsid w:val="00DE1DC4"/>
    <w:rsid w:val="00DE3B98"/>
    <w:rsid w:val="00E0639C"/>
    <w:rsid w:val="00E067E6"/>
    <w:rsid w:val="00E12531"/>
    <w:rsid w:val="00E143B0"/>
    <w:rsid w:val="00E47A1B"/>
    <w:rsid w:val="00E55891"/>
    <w:rsid w:val="00E6283A"/>
    <w:rsid w:val="00E732A3"/>
    <w:rsid w:val="00E83A85"/>
    <w:rsid w:val="00E90FC4"/>
    <w:rsid w:val="00EA01EC"/>
    <w:rsid w:val="00EA15B0"/>
    <w:rsid w:val="00EA5D97"/>
    <w:rsid w:val="00EC4393"/>
    <w:rsid w:val="00EE1C07"/>
    <w:rsid w:val="00EE2C91"/>
    <w:rsid w:val="00EE3979"/>
    <w:rsid w:val="00EF138C"/>
    <w:rsid w:val="00EF2B03"/>
    <w:rsid w:val="00F034CE"/>
    <w:rsid w:val="00F10A0F"/>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456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456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DAB13-7798-4B28-9236-239BC053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82</TotalTime>
  <Pages>4</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30</cp:revision>
  <dcterms:created xsi:type="dcterms:W3CDTF">2014-12-20T10:23:00Z</dcterms:created>
  <dcterms:modified xsi:type="dcterms:W3CDTF">2015-08-22T04:07:00Z</dcterms:modified>
</cp:coreProperties>
</file>