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A2" w:rsidRPr="00535F52" w:rsidRDefault="000E39A2" w:rsidP="000E39A2">
      <w:pPr>
        <w:bidi/>
        <w:jc w:val="both"/>
        <w:rPr>
          <w:rFonts w:ascii="IRBadr" w:hAnsi="IRBadr" w:cs="IRBadr"/>
          <w:sz w:val="28"/>
          <w:szCs w:val="28"/>
          <w:rtl/>
          <w:lang w:bidi="fa-IR"/>
        </w:rPr>
      </w:pPr>
      <w:r w:rsidRPr="00535F52">
        <w:rPr>
          <w:rFonts w:ascii="IRBadr" w:hAnsi="IRBadr" w:cs="IRBadr"/>
          <w:sz w:val="28"/>
          <w:szCs w:val="28"/>
          <w:rtl/>
          <w:lang w:bidi="fa-IR"/>
        </w:rPr>
        <w:t>بسم‌الله الرحمن الرحیم</w:t>
      </w:r>
    </w:p>
    <w:p w:rsidR="00D36767" w:rsidRPr="00535F52" w:rsidRDefault="00D36767" w:rsidP="00D36767">
      <w:pPr>
        <w:bidi/>
        <w:jc w:val="both"/>
        <w:rPr>
          <w:rFonts w:ascii="IRBadr" w:hAnsi="IRBadr" w:cs="IRBadr"/>
          <w:sz w:val="28"/>
          <w:szCs w:val="28"/>
          <w:rtl/>
          <w:lang w:bidi="fa-IR"/>
        </w:rPr>
      </w:pPr>
      <w:r w:rsidRPr="00535F52">
        <w:rPr>
          <w:rFonts w:ascii="IRBadr" w:hAnsi="IRBadr" w:cs="IRBadr"/>
          <w:sz w:val="28"/>
          <w:szCs w:val="28"/>
          <w:rtl/>
          <w:lang w:bidi="fa-IR"/>
        </w:rPr>
        <w:t>فهرست مطالب:</w:t>
      </w:r>
    </w:p>
    <w:p w:rsidR="00D36767" w:rsidRPr="00535F52" w:rsidRDefault="00D36767" w:rsidP="00D36767">
      <w:pPr>
        <w:pStyle w:val="TOC1"/>
        <w:tabs>
          <w:tab w:val="right" w:leader="dot" w:pos="9350"/>
        </w:tabs>
        <w:rPr>
          <w:rFonts w:ascii="IRBadr" w:hAnsi="IRBadr" w:cs="IRBadr"/>
          <w:noProof/>
          <w:szCs w:val="22"/>
        </w:rPr>
      </w:pPr>
      <w:r w:rsidRPr="00535F52">
        <w:rPr>
          <w:rFonts w:ascii="IRBadr" w:hAnsi="IRBadr" w:cs="IRBadr"/>
          <w:sz w:val="28"/>
          <w:rtl/>
        </w:rPr>
        <w:fldChar w:fldCharType="begin"/>
      </w:r>
      <w:r w:rsidRPr="00535F52">
        <w:rPr>
          <w:rFonts w:ascii="IRBadr" w:hAnsi="IRBadr" w:cs="IRBadr"/>
          <w:sz w:val="28"/>
          <w:rtl/>
        </w:rPr>
        <w:instrText xml:space="preserve"> </w:instrText>
      </w:r>
      <w:r w:rsidRPr="00535F52">
        <w:rPr>
          <w:rFonts w:ascii="IRBadr" w:hAnsi="IRBadr" w:cs="IRBadr"/>
          <w:sz w:val="28"/>
        </w:rPr>
        <w:instrText>TOC</w:instrText>
      </w:r>
      <w:r w:rsidRPr="00535F52">
        <w:rPr>
          <w:rFonts w:ascii="IRBadr" w:hAnsi="IRBadr" w:cs="IRBadr"/>
          <w:sz w:val="28"/>
          <w:rtl/>
        </w:rPr>
        <w:instrText xml:space="preserve"> \</w:instrText>
      </w:r>
      <w:r w:rsidRPr="00535F52">
        <w:rPr>
          <w:rFonts w:ascii="IRBadr" w:hAnsi="IRBadr" w:cs="IRBadr"/>
          <w:sz w:val="28"/>
        </w:rPr>
        <w:instrText>o "</w:instrText>
      </w:r>
      <w:r w:rsidRPr="00535F52">
        <w:rPr>
          <w:rFonts w:ascii="IRBadr" w:hAnsi="IRBadr" w:cs="IRBadr"/>
          <w:sz w:val="28"/>
          <w:rtl/>
        </w:rPr>
        <w:instrText>1-4</w:instrText>
      </w:r>
      <w:r w:rsidRPr="00535F52">
        <w:rPr>
          <w:rFonts w:ascii="IRBadr" w:hAnsi="IRBadr" w:cs="IRBadr"/>
          <w:sz w:val="28"/>
        </w:rPr>
        <w:instrText>" \h \z \u</w:instrText>
      </w:r>
      <w:r w:rsidRPr="00535F52">
        <w:rPr>
          <w:rFonts w:ascii="IRBadr" w:hAnsi="IRBadr" w:cs="IRBadr"/>
          <w:sz w:val="28"/>
          <w:rtl/>
        </w:rPr>
        <w:instrText xml:space="preserve"> </w:instrText>
      </w:r>
      <w:r w:rsidRPr="00535F52">
        <w:rPr>
          <w:rFonts w:ascii="IRBadr" w:hAnsi="IRBadr" w:cs="IRBadr"/>
          <w:sz w:val="28"/>
          <w:rtl/>
        </w:rPr>
        <w:fldChar w:fldCharType="separate"/>
      </w:r>
      <w:hyperlink w:anchor="_Toc427995946" w:history="1">
        <w:r w:rsidRPr="00535F52">
          <w:rPr>
            <w:rStyle w:val="Hyperlink"/>
            <w:rFonts w:ascii="IRBadr" w:hAnsi="IRBadr" w:cs="IRBadr"/>
            <w:noProof/>
            <w:rtl/>
          </w:rPr>
          <w:t>شبهه آیه نفی اکراه</w:t>
        </w:r>
        <w:r w:rsidRPr="00535F52">
          <w:rPr>
            <w:rFonts w:ascii="IRBadr" w:hAnsi="IRBadr" w:cs="IRBadr"/>
            <w:noProof/>
            <w:webHidden/>
          </w:rPr>
          <w:tab/>
        </w:r>
        <w:r w:rsidRPr="00535F52">
          <w:rPr>
            <w:rStyle w:val="Hyperlink"/>
            <w:rFonts w:ascii="IRBadr" w:hAnsi="IRBadr" w:cs="IRBadr"/>
            <w:noProof/>
            <w:rtl/>
          </w:rPr>
          <w:fldChar w:fldCharType="begin"/>
        </w:r>
        <w:r w:rsidRPr="00535F52">
          <w:rPr>
            <w:rFonts w:ascii="IRBadr" w:hAnsi="IRBadr" w:cs="IRBadr"/>
            <w:noProof/>
            <w:webHidden/>
          </w:rPr>
          <w:instrText xml:space="preserve"> PAGEREF _Toc427995946 \h </w:instrText>
        </w:r>
        <w:r w:rsidRPr="00535F52">
          <w:rPr>
            <w:rStyle w:val="Hyperlink"/>
            <w:rFonts w:ascii="IRBadr" w:hAnsi="IRBadr" w:cs="IRBadr"/>
            <w:noProof/>
            <w:rtl/>
          </w:rPr>
        </w:r>
        <w:r w:rsidRPr="00535F52">
          <w:rPr>
            <w:rStyle w:val="Hyperlink"/>
            <w:rFonts w:ascii="IRBadr" w:hAnsi="IRBadr" w:cs="IRBadr"/>
            <w:noProof/>
            <w:rtl/>
          </w:rPr>
          <w:fldChar w:fldCharType="separate"/>
        </w:r>
        <w:r w:rsidRPr="00535F52">
          <w:rPr>
            <w:rFonts w:ascii="IRBadr" w:hAnsi="IRBadr" w:cs="IRBadr"/>
            <w:noProof/>
            <w:webHidden/>
          </w:rPr>
          <w:t>1</w:t>
        </w:r>
        <w:r w:rsidRPr="00535F52">
          <w:rPr>
            <w:rStyle w:val="Hyperlink"/>
            <w:rFonts w:ascii="IRBadr" w:hAnsi="IRBadr" w:cs="IRBadr"/>
            <w:noProof/>
            <w:rtl/>
          </w:rPr>
          <w:fldChar w:fldCharType="end"/>
        </w:r>
      </w:hyperlink>
    </w:p>
    <w:p w:rsidR="00D36767" w:rsidRPr="00535F52" w:rsidRDefault="009904CD" w:rsidP="00D36767">
      <w:pPr>
        <w:pStyle w:val="TOC1"/>
        <w:tabs>
          <w:tab w:val="right" w:leader="dot" w:pos="9350"/>
        </w:tabs>
        <w:rPr>
          <w:rFonts w:ascii="IRBadr" w:hAnsi="IRBadr" w:cs="IRBadr"/>
          <w:noProof/>
          <w:szCs w:val="22"/>
        </w:rPr>
      </w:pPr>
      <w:hyperlink w:anchor="_Toc427995947" w:history="1">
        <w:r w:rsidR="00D36767" w:rsidRPr="00535F52">
          <w:rPr>
            <w:rStyle w:val="Hyperlink"/>
            <w:rFonts w:ascii="IRBadr" w:hAnsi="IRBadr" w:cs="IRBadr"/>
            <w:noProof/>
            <w:rtl/>
          </w:rPr>
          <w:t>مرور بحث سابق</w:t>
        </w:r>
        <w:r w:rsidR="00D36767" w:rsidRPr="00535F52">
          <w:rPr>
            <w:rFonts w:ascii="IRBadr" w:hAnsi="IRBadr" w:cs="IRBadr"/>
            <w:noProof/>
            <w:webHidden/>
          </w:rPr>
          <w:tab/>
        </w:r>
        <w:r w:rsidR="00D36767" w:rsidRPr="00535F52">
          <w:rPr>
            <w:rStyle w:val="Hyperlink"/>
            <w:rFonts w:ascii="IRBadr" w:hAnsi="IRBadr" w:cs="IRBadr"/>
            <w:noProof/>
            <w:rtl/>
          </w:rPr>
          <w:fldChar w:fldCharType="begin"/>
        </w:r>
        <w:r w:rsidR="00D36767" w:rsidRPr="00535F52">
          <w:rPr>
            <w:rFonts w:ascii="IRBadr" w:hAnsi="IRBadr" w:cs="IRBadr"/>
            <w:noProof/>
            <w:webHidden/>
          </w:rPr>
          <w:instrText xml:space="preserve"> PAGEREF _Toc427995947 \h </w:instrText>
        </w:r>
        <w:r w:rsidR="00D36767" w:rsidRPr="00535F52">
          <w:rPr>
            <w:rStyle w:val="Hyperlink"/>
            <w:rFonts w:ascii="IRBadr" w:hAnsi="IRBadr" w:cs="IRBadr"/>
            <w:noProof/>
            <w:rtl/>
          </w:rPr>
        </w:r>
        <w:r w:rsidR="00D36767" w:rsidRPr="00535F52">
          <w:rPr>
            <w:rStyle w:val="Hyperlink"/>
            <w:rFonts w:ascii="IRBadr" w:hAnsi="IRBadr" w:cs="IRBadr"/>
            <w:noProof/>
            <w:rtl/>
          </w:rPr>
          <w:fldChar w:fldCharType="separate"/>
        </w:r>
        <w:r w:rsidR="00D36767" w:rsidRPr="00535F52">
          <w:rPr>
            <w:rFonts w:ascii="IRBadr" w:hAnsi="IRBadr" w:cs="IRBadr"/>
            <w:noProof/>
            <w:webHidden/>
          </w:rPr>
          <w:t>1</w:t>
        </w:r>
        <w:r w:rsidR="00D36767" w:rsidRPr="00535F52">
          <w:rPr>
            <w:rStyle w:val="Hyperlink"/>
            <w:rFonts w:ascii="IRBadr" w:hAnsi="IRBadr" w:cs="IRBadr"/>
            <w:noProof/>
            <w:rtl/>
          </w:rPr>
          <w:fldChar w:fldCharType="end"/>
        </w:r>
      </w:hyperlink>
    </w:p>
    <w:p w:rsidR="00D36767" w:rsidRPr="00535F52" w:rsidRDefault="009904CD" w:rsidP="00D36767">
      <w:pPr>
        <w:pStyle w:val="TOC2"/>
        <w:tabs>
          <w:tab w:val="right" w:leader="dot" w:pos="9350"/>
        </w:tabs>
        <w:rPr>
          <w:rFonts w:ascii="IRBadr" w:hAnsi="IRBadr" w:cs="IRBadr"/>
          <w:noProof/>
          <w:szCs w:val="22"/>
        </w:rPr>
      </w:pPr>
      <w:hyperlink w:anchor="_Toc427995948" w:history="1">
        <w:r w:rsidR="00D36767" w:rsidRPr="00535F52">
          <w:rPr>
            <w:rStyle w:val="Hyperlink"/>
            <w:rFonts w:ascii="IRBadr" w:hAnsi="IRBadr" w:cs="IRBadr"/>
            <w:noProof/>
            <w:rtl/>
          </w:rPr>
          <w:t>بررسی سایر احتمالات</w:t>
        </w:r>
        <w:r w:rsidR="00D36767" w:rsidRPr="00535F52">
          <w:rPr>
            <w:rFonts w:ascii="IRBadr" w:hAnsi="IRBadr" w:cs="IRBadr"/>
            <w:noProof/>
            <w:webHidden/>
          </w:rPr>
          <w:tab/>
        </w:r>
        <w:r w:rsidR="00D36767" w:rsidRPr="00535F52">
          <w:rPr>
            <w:rStyle w:val="Hyperlink"/>
            <w:rFonts w:ascii="IRBadr" w:hAnsi="IRBadr" w:cs="IRBadr"/>
            <w:noProof/>
            <w:rtl/>
          </w:rPr>
          <w:fldChar w:fldCharType="begin"/>
        </w:r>
        <w:r w:rsidR="00D36767" w:rsidRPr="00535F52">
          <w:rPr>
            <w:rFonts w:ascii="IRBadr" w:hAnsi="IRBadr" w:cs="IRBadr"/>
            <w:noProof/>
            <w:webHidden/>
          </w:rPr>
          <w:instrText xml:space="preserve"> PAGEREF _Toc427995948 \h </w:instrText>
        </w:r>
        <w:r w:rsidR="00D36767" w:rsidRPr="00535F52">
          <w:rPr>
            <w:rStyle w:val="Hyperlink"/>
            <w:rFonts w:ascii="IRBadr" w:hAnsi="IRBadr" w:cs="IRBadr"/>
            <w:noProof/>
            <w:rtl/>
          </w:rPr>
        </w:r>
        <w:r w:rsidR="00D36767" w:rsidRPr="00535F52">
          <w:rPr>
            <w:rStyle w:val="Hyperlink"/>
            <w:rFonts w:ascii="IRBadr" w:hAnsi="IRBadr" w:cs="IRBadr"/>
            <w:noProof/>
            <w:rtl/>
          </w:rPr>
          <w:fldChar w:fldCharType="separate"/>
        </w:r>
        <w:r w:rsidR="00D36767" w:rsidRPr="00535F52">
          <w:rPr>
            <w:rFonts w:ascii="IRBadr" w:hAnsi="IRBadr" w:cs="IRBadr"/>
            <w:noProof/>
            <w:webHidden/>
          </w:rPr>
          <w:t>1</w:t>
        </w:r>
        <w:r w:rsidR="00D36767" w:rsidRPr="00535F52">
          <w:rPr>
            <w:rStyle w:val="Hyperlink"/>
            <w:rFonts w:ascii="IRBadr" w:hAnsi="IRBadr" w:cs="IRBadr"/>
            <w:noProof/>
            <w:rtl/>
          </w:rPr>
          <w:fldChar w:fldCharType="end"/>
        </w:r>
      </w:hyperlink>
    </w:p>
    <w:p w:rsidR="00D36767" w:rsidRPr="00535F52" w:rsidRDefault="009904CD" w:rsidP="00D36767">
      <w:pPr>
        <w:pStyle w:val="TOC2"/>
        <w:tabs>
          <w:tab w:val="right" w:leader="dot" w:pos="9350"/>
        </w:tabs>
        <w:rPr>
          <w:rFonts w:ascii="IRBadr" w:hAnsi="IRBadr" w:cs="IRBadr"/>
          <w:noProof/>
          <w:szCs w:val="22"/>
        </w:rPr>
      </w:pPr>
      <w:hyperlink w:anchor="_Toc427995949" w:history="1">
        <w:r w:rsidR="00D36767" w:rsidRPr="00535F52">
          <w:rPr>
            <w:rStyle w:val="Hyperlink"/>
            <w:rFonts w:ascii="IRBadr" w:hAnsi="IRBadr" w:cs="IRBadr"/>
            <w:noProof/>
            <w:rtl/>
          </w:rPr>
          <w:t>اتخاذ مبنا</w:t>
        </w:r>
        <w:r w:rsidR="00D36767" w:rsidRPr="00535F52">
          <w:rPr>
            <w:rFonts w:ascii="IRBadr" w:hAnsi="IRBadr" w:cs="IRBadr"/>
            <w:noProof/>
            <w:webHidden/>
          </w:rPr>
          <w:tab/>
        </w:r>
        <w:r w:rsidR="00D36767" w:rsidRPr="00535F52">
          <w:rPr>
            <w:rStyle w:val="Hyperlink"/>
            <w:rFonts w:ascii="IRBadr" w:hAnsi="IRBadr" w:cs="IRBadr"/>
            <w:noProof/>
            <w:rtl/>
          </w:rPr>
          <w:fldChar w:fldCharType="begin"/>
        </w:r>
        <w:r w:rsidR="00D36767" w:rsidRPr="00535F52">
          <w:rPr>
            <w:rFonts w:ascii="IRBadr" w:hAnsi="IRBadr" w:cs="IRBadr"/>
            <w:noProof/>
            <w:webHidden/>
          </w:rPr>
          <w:instrText xml:space="preserve"> PAGEREF _Toc427995949 \h </w:instrText>
        </w:r>
        <w:r w:rsidR="00D36767" w:rsidRPr="00535F52">
          <w:rPr>
            <w:rStyle w:val="Hyperlink"/>
            <w:rFonts w:ascii="IRBadr" w:hAnsi="IRBadr" w:cs="IRBadr"/>
            <w:noProof/>
            <w:rtl/>
          </w:rPr>
        </w:r>
        <w:r w:rsidR="00D36767" w:rsidRPr="00535F52">
          <w:rPr>
            <w:rStyle w:val="Hyperlink"/>
            <w:rFonts w:ascii="IRBadr" w:hAnsi="IRBadr" w:cs="IRBadr"/>
            <w:noProof/>
            <w:rtl/>
          </w:rPr>
          <w:fldChar w:fldCharType="separate"/>
        </w:r>
        <w:r w:rsidR="00D36767" w:rsidRPr="00535F52">
          <w:rPr>
            <w:rFonts w:ascii="IRBadr" w:hAnsi="IRBadr" w:cs="IRBadr"/>
            <w:noProof/>
            <w:webHidden/>
          </w:rPr>
          <w:t>2</w:t>
        </w:r>
        <w:r w:rsidR="00D36767" w:rsidRPr="00535F52">
          <w:rPr>
            <w:rStyle w:val="Hyperlink"/>
            <w:rFonts w:ascii="IRBadr" w:hAnsi="IRBadr" w:cs="IRBadr"/>
            <w:noProof/>
            <w:rtl/>
          </w:rPr>
          <w:fldChar w:fldCharType="end"/>
        </w:r>
      </w:hyperlink>
    </w:p>
    <w:p w:rsidR="00D36767" w:rsidRPr="00535F52" w:rsidRDefault="009904CD" w:rsidP="00D36767">
      <w:pPr>
        <w:pStyle w:val="TOC2"/>
        <w:tabs>
          <w:tab w:val="right" w:leader="dot" w:pos="9350"/>
        </w:tabs>
        <w:rPr>
          <w:rFonts w:ascii="IRBadr" w:hAnsi="IRBadr" w:cs="IRBadr"/>
          <w:noProof/>
          <w:szCs w:val="22"/>
        </w:rPr>
      </w:pPr>
      <w:hyperlink w:anchor="_Toc427995950" w:history="1">
        <w:r w:rsidR="00D36767" w:rsidRPr="00535F52">
          <w:rPr>
            <w:rStyle w:val="Hyperlink"/>
            <w:rFonts w:ascii="IRBadr" w:hAnsi="IRBadr" w:cs="IRBadr"/>
            <w:noProof/>
            <w:rtl/>
          </w:rPr>
          <w:t>احتمال اعتقادات قلبی</w:t>
        </w:r>
        <w:r w:rsidR="00D36767" w:rsidRPr="00535F52">
          <w:rPr>
            <w:rFonts w:ascii="IRBadr" w:hAnsi="IRBadr" w:cs="IRBadr"/>
            <w:noProof/>
            <w:webHidden/>
          </w:rPr>
          <w:tab/>
        </w:r>
        <w:r w:rsidR="00D36767" w:rsidRPr="00535F52">
          <w:rPr>
            <w:rStyle w:val="Hyperlink"/>
            <w:rFonts w:ascii="IRBadr" w:hAnsi="IRBadr" w:cs="IRBadr"/>
            <w:noProof/>
            <w:rtl/>
          </w:rPr>
          <w:fldChar w:fldCharType="begin"/>
        </w:r>
        <w:r w:rsidR="00D36767" w:rsidRPr="00535F52">
          <w:rPr>
            <w:rFonts w:ascii="IRBadr" w:hAnsi="IRBadr" w:cs="IRBadr"/>
            <w:noProof/>
            <w:webHidden/>
          </w:rPr>
          <w:instrText xml:space="preserve"> PAGEREF _Toc427995950 \h </w:instrText>
        </w:r>
        <w:r w:rsidR="00D36767" w:rsidRPr="00535F52">
          <w:rPr>
            <w:rStyle w:val="Hyperlink"/>
            <w:rFonts w:ascii="IRBadr" w:hAnsi="IRBadr" w:cs="IRBadr"/>
            <w:noProof/>
            <w:rtl/>
          </w:rPr>
        </w:r>
        <w:r w:rsidR="00D36767" w:rsidRPr="00535F52">
          <w:rPr>
            <w:rStyle w:val="Hyperlink"/>
            <w:rFonts w:ascii="IRBadr" w:hAnsi="IRBadr" w:cs="IRBadr"/>
            <w:noProof/>
            <w:rtl/>
          </w:rPr>
          <w:fldChar w:fldCharType="separate"/>
        </w:r>
        <w:r w:rsidR="00D36767" w:rsidRPr="00535F52">
          <w:rPr>
            <w:rFonts w:ascii="IRBadr" w:hAnsi="IRBadr" w:cs="IRBadr"/>
            <w:noProof/>
            <w:webHidden/>
          </w:rPr>
          <w:t>2</w:t>
        </w:r>
        <w:r w:rsidR="00D36767" w:rsidRPr="00535F52">
          <w:rPr>
            <w:rStyle w:val="Hyperlink"/>
            <w:rFonts w:ascii="IRBadr" w:hAnsi="IRBadr" w:cs="IRBadr"/>
            <w:noProof/>
            <w:rtl/>
          </w:rPr>
          <w:fldChar w:fldCharType="end"/>
        </w:r>
      </w:hyperlink>
    </w:p>
    <w:p w:rsidR="00D36767" w:rsidRPr="00535F52" w:rsidRDefault="009904CD" w:rsidP="00D36767">
      <w:pPr>
        <w:pStyle w:val="TOC2"/>
        <w:tabs>
          <w:tab w:val="right" w:leader="dot" w:pos="9350"/>
        </w:tabs>
        <w:rPr>
          <w:rFonts w:ascii="IRBadr" w:hAnsi="IRBadr" w:cs="IRBadr"/>
          <w:noProof/>
          <w:szCs w:val="22"/>
        </w:rPr>
      </w:pPr>
      <w:hyperlink w:anchor="_Toc427995951" w:history="1">
        <w:r w:rsidR="00D36767" w:rsidRPr="00535F52">
          <w:rPr>
            <w:rStyle w:val="Hyperlink"/>
            <w:rFonts w:ascii="IRBadr" w:hAnsi="IRBadr" w:cs="IRBadr"/>
            <w:noProof/>
            <w:rtl/>
          </w:rPr>
          <w:t>اوصاف انسان</w:t>
        </w:r>
        <w:r w:rsidR="00D36767" w:rsidRPr="00535F52">
          <w:rPr>
            <w:rFonts w:ascii="IRBadr" w:hAnsi="IRBadr" w:cs="IRBadr"/>
            <w:noProof/>
            <w:webHidden/>
          </w:rPr>
          <w:tab/>
        </w:r>
        <w:r w:rsidR="00D36767" w:rsidRPr="00535F52">
          <w:rPr>
            <w:rStyle w:val="Hyperlink"/>
            <w:rFonts w:ascii="IRBadr" w:hAnsi="IRBadr" w:cs="IRBadr"/>
            <w:noProof/>
            <w:rtl/>
          </w:rPr>
          <w:fldChar w:fldCharType="begin"/>
        </w:r>
        <w:r w:rsidR="00D36767" w:rsidRPr="00535F52">
          <w:rPr>
            <w:rFonts w:ascii="IRBadr" w:hAnsi="IRBadr" w:cs="IRBadr"/>
            <w:noProof/>
            <w:webHidden/>
          </w:rPr>
          <w:instrText xml:space="preserve"> PAGEREF _Toc427995951 \h </w:instrText>
        </w:r>
        <w:r w:rsidR="00D36767" w:rsidRPr="00535F52">
          <w:rPr>
            <w:rStyle w:val="Hyperlink"/>
            <w:rFonts w:ascii="IRBadr" w:hAnsi="IRBadr" w:cs="IRBadr"/>
            <w:noProof/>
            <w:rtl/>
          </w:rPr>
        </w:r>
        <w:r w:rsidR="00D36767" w:rsidRPr="00535F52">
          <w:rPr>
            <w:rStyle w:val="Hyperlink"/>
            <w:rFonts w:ascii="IRBadr" w:hAnsi="IRBadr" w:cs="IRBadr"/>
            <w:noProof/>
            <w:rtl/>
          </w:rPr>
          <w:fldChar w:fldCharType="separate"/>
        </w:r>
        <w:r w:rsidR="00D36767" w:rsidRPr="00535F52">
          <w:rPr>
            <w:rFonts w:ascii="IRBadr" w:hAnsi="IRBadr" w:cs="IRBadr"/>
            <w:noProof/>
            <w:webHidden/>
          </w:rPr>
          <w:t>2</w:t>
        </w:r>
        <w:r w:rsidR="00D36767" w:rsidRPr="00535F52">
          <w:rPr>
            <w:rStyle w:val="Hyperlink"/>
            <w:rFonts w:ascii="IRBadr" w:hAnsi="IRBadr" w:cs="IRBadr"/>
            <w:noProof/>
            <w:rtl/>
          </w:rPr>
          <w:fldChar w:fldCharType="end"/>
        </w:r>
      </w:hyperlink>
    </w:p>
    <w:p w:rsidR="00D36767" w:rsidRPr="00535F52" w:rsidRDefault="009904CD" w:rsidP="00D36767">
      <w:pPr>
        <w:pStyle w:val="TOC2"/>
        <w:tabs>
          <w:tab w:val="right" w:leader="dot" w:pos="9350"/>
        </w:tabs>
        <w:rPr>
          <w:rFonts w:ascii="IRBadr" w:hAnsi="IRBadr" w:cs="IRBadr"/>
          <w:noProof/>
          <w:szCs w:val="22"/>
        </w:rPr>
      </w:pPr>
      <w:hyperlink w:anchor="_Toc427995952" w:history="1">
        <w:r w:rsidR="00D36767" w:rsidRPr="00535F52">
          <w:rPr>
            <w:rStyle w:val="Hyperlink"/>
            <w:rFonts w:ascii="IRBadr" w:hAnsi="IRBadr" w:cs="IRBadr"/>
            <w:noProof/>
            <w:rtl/>
          </w:rPr>
          <w:t>احتمال دوازدهم</w:t>
        </w:r>
        <w:r w:rsidR="00D36767" w:rsidRPr="00535F52">
          <w:rPr>
            <w:rFonts w:ascii="IRBadr" w:hAnsi="IRBadr" w:cs="IRBadr"/>
            <w:noProof/>
            <w:webHidden/>
          </w:rPr>
          <w:tab/>
        </w:r>
        <w:r w:rsidR="00D36767" w:rsidRPr="00535F52">
          <w:rPr>
            <w:rStyle w:val="Hyperlink"/>
            <w:rFonts w:ascii="IRBadr" w:hAnsi="IRBadr" w:cs="IRBadr"/>
            <w:noProof/>
            <w:rtl/>
          </w:rPr>
          <w:fldChar w:fldCharType="begin"/>
        </w:r>
        <w:r w:rsidR="00D36767" w:rsidRPr="00535F52">
          <w:rPr>
            <w:rFonts w:ascii="IRBadr" w:hAnsi="IRBadr" w:cs="IRBadr"/>
            <w:noProof/>
            <w:webHidden/>
          </w:rPr>
          <w:instrText xml:space="preserve"> PAGEREF _Toc427995952 \h </w:instrText>
        </w:r>
        <w:r w:rsidR="00D36767" w:rsidRPr="00535F52">
          <w:rPr>
            <w:rStyle w:val="Hyperlink"/>
            <w:rFonts w:ascii="IRBadr" w:hAnsi="IRBadr" w:cs="IRBadr"/>
            <w:noProof/>
            <w:rtl/>
          </w:rPr>
        </w:r>
        <w:r w:rsidR="00D36767" w:rsidRPr="00535F52">
          <w:rPr>
            <w:rStyle w:val="Hyperlink"/>
            <w:rFonts w:ascii="IRBadr" w:hAnsi="IRBadr" w:cs="IRBadr"/>
            <w:noProof/>
            <w:rtl/>
          </w:rPr>
          <w:fldChar w:fldCharType="separate"/>
        </w:r>
        <w:r w:rsidR="00D36767" w:rsidRPr="00535F52">
          <w:rPr>
            <w:rFonts w:ascii="IRBadr" w:hAnsi="IRBadr" w:cs="IRBadr"/>
            <w:noProof/>
            <w:webHidden/>
          </w:rPr>
          <w:t>2</w:t>
        </w:r>
        <w:r w:rsidR="00D36767" w:rsidRPr="00535F52">
          <w:rPr>
            <w:rStyle w:val="Hyperlink"/>
            <w:rFonts w:ascii="IRBadr" w:hAnsi="IRBadr" w:cs="IRBadr"/>
            <w:noProof/>
            <w:rtl/>
          </w:rPr>
          <w:fldChar w:fldCharType="end"/>
        </w:r>
      </w:hyperlink>
    </w:p>
    <w:p w:rsidR="00D36767" w:rsidRPr="00535F52" w:rsidRDefault="00D36767" w:rsidP="00D36767">
      <w:pPr>
        <w:bidi/>
        <w:jc w:val="both"/>
        <w:rPr>
          <w:rFonts w:ascii="IRBadr" w:hAnsi="IRBadr" w:cs="IRBadr"/>
          <w:sz w:val="28"/>
          <w:szCs w:val="28"/>
          <w:rtl/>
          <w:lang w:bidi="fa-IR"/>
        </w:rPr>
      </w:pPr>
      <w:r w:rsidRPr="00535F52">
        <w:rPr>
          <w:rFonts w:ascii="IRBadr" w:hAnsi="IRBadr" w:cs="IRBadr"/>
          <w:sz w:val="28"/>
          <w:szCs w:val="28"/>
          <w:rtl/>
          <w:lang w:bidi="fa-IR"/>
        </w:rPr>
        <w:fldChar w:fldCharType="end"/>
      </w:r>
    </w:p>
    <w:p w:rsidR="00535F52" w:rsidRDefault="00535F52">
      <w:pPr>
        <w:spacing w:after="0" w:line="240" w:lineRule="auto"/>
        <w:rPr>
          <w:rFonts w:ascii="IRBadr" w:eastAsia="2  Lotus" w:hAnsi="IRBadr" w:cs="IRBadr"/>
          <w:bCs/>
          <w:sz w:val="28"/>
          <w:szCs w:val="44"/>
          <w:rtl/>
          <w:lang w:bidi="fa-IR"/>
        </w:rPr>
      </w:pPr>
      <w:bookmarkStart w:id="0" w:name="_Toc427995946"/>
      <w:r>
        <w:rPr>
          <w:rFonts w:ascii="IRBadr" w:hAnsi="IRBadr" w:cs="IRBadr"/>
          <w:rtl/>
        </w:rPr>
        <w:br w:type="page"/>
      </w:r>
    </w:p>
    <w:p w:rsidR="000E39A2" w:rsidRPr="00535F52" w:rsidRDefault="000E39A2" w:rsidP="000E39A2">
      <w:pPr>
        <w:pStyle w:val="Heading1"/>
        <w:rPr>
          <w:rFonts w:ascii="IRBadr" w:hAnsi="IRBadr" w:cs="IRBadr"/>
          <w:rtl/>
        </w:rPr>
      </w:pPr>
      <w:r w:rsidRPr="00535F52">
        <w:rPr>
          <w:rFonts w:ascii="IRBadr" w:hAnsi="IRBadr" w:cs="IRBadr"/>
          <w:rtl/>
        </w:rPr>
        <w:lastRenderedPageBreak/>
        <w:t>شبهه آیه نفی اکراه</w:t>
      </w:r>
      <w:bookmarkEnd w:id="0"/>
    </w:p>
    <w:p w:rsidR="000E39A2" w:rsidRPr="00535F52" w:rsidRDefault="000E39A2" w:rsidP="000E39A2">
      <w:pPr>
        <w:pStyle w:val="Heading1"/>
        <w:rPr>
          <w:rFonts w:ascii="IRBadr" w:hAnsi="IRBadr" w:cs="IRBadr"/>
          <w:rtl/>
        </w:rPr>
      </w:pPr>
      <w:bookmarkStart w:id="1" w:name="_Toc427995947"/>
      <w:r w:rsidRPr="00535F52">
        <w:rPr>
          <w:rFonts w:ascii="IRBadr" w:hAnsi="IRBadr" w:cs="IRBadr"/>
          <w:rtl/>
        </w:rPr>
        <w:t>مرور بحث سابق</w:t>
      </w:r>
      <w:bookmarkEnd w:id="1"/>
    </w:p>
    <w:p w:rsidR="000E39A2" w:rsidRPr="00535F52" w:rsidRDefault="000E39A2" w:rsidP="00D36767">
      <w:pPr>
        <w:bidi/>
        <w:jc w:val="both"/>
        <w:rPr>
          <w:rFonts w:ascii="IRBadr" w:hAnsi="IRBadr" w:cs="IRBadr"/>
          <w:sz w:val="28"/>
          <w:szCs w:val="28"/>
          <w:rtl/>
          <w:lang w:bidi="fa-IR"/>
        </w:rPr>
      </w:pPr>
      <w:r w:rsidRPr="00535F52">
        <w:rPr>
          <w:rFonts w:ascii="IRBadr" w:hAnsi="IRBadr" w:cs="IRBadr"/>
          <w:sz w:val="28"/>
          <w:szCs w:val="28"/>
          <w:rtl/>
          <w:lang w:bidi="fa-IR"/>
        </w:rPr>
        <w:t xml:space="preserve">در بحث گذشته به شبهه موجود در آیه نفی اکراه پرداخته شد که در میان این آیه شریفه و روایت باب ارتداد نوعی تعارض وجود داشت. نزدیک به هشت احتمال دراین‌باره داده شد و هریک از آن‌ها </w:t>
      </w:r>
      <w:r w:rsidR="00D36767" w:rsidRPr="00535F52">
        <w:rPr>
          <w:rFonts w:ascii="IRBadr" w:hAnsi="IRBadr" w:cs="IRBadr"/>
          <w:sz w:val="28"/>
          <w:szCs w:val="28"/>
          <w:rtl/>
          <w:lang w:bidi="fa-IR"/>
        </w:rPr>
        <w:t>مورد</w:t>
      </w:r>
      <w:r w:rsidRPr="00535F52">
        <w:rPr>
          <w:rFonts w:ascii="IRBadr" w:hAnsi="IRBadr" w:cs="IRBadr"/>
          <w:sz w:val="28"/>
          <w:szCs w:val="28"/>
          <w:rtl/>
          <w:lang w:bidi="fa-IR"/>
        </w:rPr>
        <w:t xml:space="preserve"> بررسی قرار گرفت.</w:t>
      </w:r>
    </w:p>
    <w:p w:rsidR="000E39A2" w:rsidRPr="00535F52" w:rsidRDefault="000E39A2" w:rsidP="000E39A2">
      <w:pPr>
        <w:pStyle w:val="Heading2"/>
        <w:rPr>
          <w:rFonts w:ascii="IRBadr" w:hAnsi="IRBadr" w:cs="IRBadr"/>
          <w:rtl/>
        </w:rPr>
      </w:pPr>
      <w:bookmarkStart w:id="2" w:name="_Toc427995948"/>
      <w:r w:rsidRPr="00535F52">
        <w:rPr>
          <w:rFonts w:ascii="IRBadr" w:hAnsi="IRBadr" w:cs="IRBadr"/>
          <w:rtl/>
        </w:rPr>
        <w:t>بررسی سایر احتمالات</w:t>
      </w:r>
      <w:bookmarkEnd w:id="2"/>
    </w:p>
    <w:p w:rsidR="000E39A2" w:rsidRPr="00535F52" w:rsidRDefault="000E39A2" w:rsidP="000E39A2">
      <w:pPr>
        <w:bidi/>
        <w:jc w:val="both"/>
        <w:rPr>
          <w:rFonts w:ascii="IRBadr" w:hAnsi="IRBadr" w:cs="IRBadr"/>
          <w:sz w:val="28"/>
          <w:szCs w:val="28"/>
          <w:rtl/>
          <w:lang w:bidi="fa-IR"/>
        </w:rPr>
      </w:pPr>
      <w:r w:rsidRPr="00535F52">
        <w:rPr>
          <w:rFonts w:ascii="IRBadr" w:hAnsi="IRBadr" w:cs="IRBadr"/>
          <w:sz w:val="28"/>
          <w:szCs w:val="28"/>
          <w:rtl/>
          <w:lang w:bidi="fa-IR"/>
        </w:rPr>
        <w:t>احتمال دیگری که در اینجا وجود دارد این است که این آیه همانند حدیث نفی ضرر است یعنی چنین حکمی در شریعت قرار داده نشده است. یعنی اگر احکام اکراهی در دین قرار داده نشده است که این احتمال نیز خلاف آیه شریفه است.</w:t>
      </w:r>
    </w:p>
    <w:p w:rsidR="000E39A2" w:rsidRPr="00535F52" w:rsidRDefault="000E39A2" w:rsidP="000E39A2">
      <w:pPr>
        <w:bidi/>
        <w:jc w:val="both"/>
        <w:rPr>
          <w:rFonts w:ascii="IRBadr" w:hAnsi="IRBadr" w:cs="IRBadr"/>
          <w:sz w:val="28"/>
          <w:szCs w:val="28"/>
          <w:rtl/>
          <w:lang w:bidi="fa-IR"/>
        </w:rPr>
      </w:pPr>
      <w:r w:rsidRPr="00535F52">
        <w:rPr>
          <w:rFonts w:ascii="IRBadr" w:hAnsi="IRBadr" w:cs="IRBadr"/>
          <w:sz w:val="28"/>
          <w:szCs w:val="28"/>
          <w:rtl/>
          <w:lang w:bidi="fa-IR"/>
        </w:rPr>
        <w:t>یکی از احتمالات که در این باب وجود دارد این است که خداوند در اعتقادات قلبی اکراهی قرار داده نداده است. فرد درزمینه عقاید خود آزاد و مختار است؛</w:t>
      </w:r>
    </w:p>
    <w:p w:rsidR="000E39A2" w:rsidRPr="00535F52" w:rsidRDefault="000E39A2" w:rsidP="000E39A2">
      <w:pPr>
        <w:bidi/>
        <w:jc w:val="both"/>
        <w:rPr>
          <w:rFonts w:ascii="IRBadr" w:hAnsi="IRBadr" w:cs="IRBadr"/>
          <w:b/>
          <w:bCs/>
          <w:sz w:val="28"/>
          <w:szCs w:val="28"/>
          <w:rtl/>
          <w:lang w:bidi="fa-IR"/>
        </w:rPr>
      </w:pPr>
      <w:r w:rsidRPr="00535F52">
        <w:rPr>
          <w:rFonts w:ascii="IRBadr" w:hAnsi="IRBadr" w:cs="IRBadr"/>
          <w:b/>
          <w:bCs/>
          <w:sz w:val="28"/>
          <w:szCs w:val="28"/>
          <w:rtl/>
          <w:lang w:bidi="fa-IR"/>
        </w:rPr>
        <w:t>«إِنَّا هَدَیناهُ السَّبِیلَ إِمَّا شاکراً وَ إِمَّا کفُوراً»</w:t>
      </w:r>
      <w:r w:rsidRPr="00535F52">
        <w:rPr>
          <w:rFonts w:ascii="IRBadr" w:hAnsi="IRBadr" w:cs="IRBadr"/>
          <w:b/>
          <w:bCs/>
          <w:sz w:val="28"/>
          <w:szCs w:val="28"/>
          <w:vertAlign w:val="superscript"/>
          <w:rtl/>
          <w:lang w:bidi="fa-IR"/>
        </w:rPr>
        <w:footnoteReference w:id="1"/>
      </w:r>
    </w:p>
    <w:p w:rsidR="000E39A2" w:rsidRPr="00535F52" w:rsidRDefault="000E39A2" w:rsidP="000E39A2">
      <w:pPr>
        <w:pStyle w:val="Heading2"/>
        <w:rPr>
          <w:rFonts w:ascii="IRBadr" w:hAnsi="IRBadr" w:cs="IRBadr"/>
          <w:rtl/>
        </w:rPr>
      </w:pPr>
      <w:bookmarkStart w:id="4" w:name="_Toc427995949"/>
      <w:r w:rsidRPr="00535F52">
        <w:rPr>
          <w:rFonts w:ascii="IRBadr" w:hAnsi="IRBadr" w:cs="IRBadr"/>
          <w:rtl/>
        </w:rPr>
        <w:t>اتخاذ مبنا</w:t>
      </w:r>
      <w:bookmarkEnd w:id="4"/>
    </w:p>
    <w:p w:rsidR="000E39A2" w:rsidRPr="00535F52" w:rsidRDefault="000E39A2" w:rsidP="000E39A2">
      <w:pPr>
        <w:bidi/>
        <w:jc w:val="both"/>
        <w:rPr>
          <w:rFonts w:ascii="IRBadr" w:hAnsi="IRBadr" w:cs="IRBadr"/>
          <w:sz w:val="28"/>
          <w:szCs w:val="28"/>
          <w:rtl/>
          <w:lang w:bidi="fa-IR"/>
        </w:rPr>
      </w:pPr>
      <w:r w:rsidRPr="00535F52">
        <w:rPr>
          <w:rFonts w:ascii="IRBadr" w:hAnsi="IRBadr" w:cs="IRBadr"/>
          <w:sz w:val="28"/>
          <w:szCs w:val="28"/>
          <w:rtl/>
          <w:lang w:bidi="fa-IR"/>
        </w:rPr>
        <w:t>این احتمالی است که نمی‌توان گفت از مدلول آیه خارج است اما با توجه به شأن نزول‌های آیه به آن اختصاص ندارد.</w:t>
      </w:r>
    </w:p>
    <w:p w:rsidR="000E39A2" w:rsidRPr="00535F52" w:rsidRDefault="000E39A2" w:rsidP="000E39A2">
      <w:pPr>
        <w:pStyle w:val="Heading2"/>
        <w:rPr>
          <w:rFonts w:ascii="IRBadr" w:hAnsi="IRBadr" w:cs="IRBadr"/>
          <w:rtl/>
        </w:rPr>
      </w:pPr>
      <w:bookmarkStart w:id="5" w:name="_Toc427995950"/>
      <w:r w:rsidRPr="00535F52">
        <w:rPr>
          <w:rFonts w:ascii="IRBadr" w:hAnsi="IRBadr" w:cs="IRBadr"/>
          <w:rtl/>
        </w:rPr>
        <w:t>احتمال اعتقادات قلبی</w:t>
      </w:r>
      <w:bookmarkEnd w:id="5"/>
    </w:p>
    <w:p w:rsidR="000E39A2" w:rsidRPr="00535F52" w:rsidRDefault="000E39A2" w:rsidP="000E39A2">
      <w:pPr>
        <w:bidi/>
        <w:jc w:val="both"/>
        <w:rPr>
          <w:rFonts w:ascii="IRBadr" w:hAnsi="IRBadr" w:cs="IRBadr"/>
          <w:sz w:val="28"/>
          <w:szCs w:val="28"/>
          <w:rtl/>
          <w:lang w:bidi="fa-IR"/>
        </w:rPr>
      </w:pPr>
      <w:r w:rsidRPr="00535F52">
        <w:rPr>
          <w:rFonts w:ascii="IRBadr" w:hAnsi="IRBadr" w:cs="IRBadr"/>
          <w:sz w:val="28"/>
          <w:szCs w:val="28"/>
          <w:rtl/>
          <w:lang w:bidi="fa-IR"/>
        </w:rPr>
        <w:t>احتمال دیگری که علامه آن را نقل کرده و تقویت نموده‌اند، این است که اکراه بشری بوده و مراد از دین نیز اعتقادات قلبی است. یعنی درواقع، ایمان و محبت افراد با اکراه و زور به چیزی متمایل نمی‌شود، دین نیز از همین مقوله امور درونی است که از طریق اکراه نمی‌شود در فردی به وجود آورد لذا در دین و اعتقادات توحیدی جای اکراهی تصور نمی‌شود.</w:t>
      </w:r>
    </w:p>
    <w:p w:rsidR="000E39A2" w:rsidRPr="00535F52" w:rsidRDefault="000E39A2" w:rsidP="000E39A2">
      <w:pPr>
        <w:pStyle w:val="Heading2"/>
        <w:rPr>
          <w:rFonts w:ascii="IRBadr" w:hAnsi="IRBadr" w:cs="IRBadr"/>
          <w:rtl/>
        </w:rPr>
      </w:pPr>
      <w:bookmarkStart w:id="6" w:name="_Toc427995951"/>
      <w:r w:rsidRPr="00535F52">
        <w:rPr>
          <w:rFonts w:ascii="IRBadr" w:hAnsi="IRBadr" w:cs="IRBadr"/>
          <w:rtl/>
        </w:rPr>
        <w:lastRenderedPageBreak/>
        <w:t>اوصاف انسان</w:t>
      </w:r>
      <w:bookmarkEnd w:id="6"/>
    </w:p>
    <w:p w:rsidR="000E39A2" w:rsidRPr="00535F52" w:rsidRDefault="000E39A2" w:rsidP="000E39A2">
      <w:pPr>
        <w:bidi/>
        <w:jc w:val="both"/>
        <w:rPr>
          <w:rFonts w:ascii="IRBadr" w:hAnsi="IRBadr" w:cs="IRBadr"/>
          <w:sz w:val="28"/>
          <w:szCs w:val="28"/>
          <w:rtl/>
          <w:lang w:bidi="fa-IR"/>
        </w:rPr>
      </w:pPr>
      <w:r w:rsidRPr="00535F52">
        <w:rPr>
          <w:rFonts w:ascii="IRBadr" w:hAnsi="IRBadr" w:cs="IRBadr"/>
          <w:sz w:val="28"/>
          <w:szCs w:val="28"/>
          <w:rtl/>
          <w:lang w:bidi="fa-IR"/>
        </w:rPr>
        <w:t>از جهتی می‌توان گفت اوصاف انسان به دنبال سه عامل شکل می‌گیرد؛ عوامل طبیعی، معرفت و علم و رفتارهای انسان. برخلاف عامل اول، دو عامل دیگر در اختیار انسان است. در برخی از آیات احکام بدیهی ذکر می‌شود همانند آیه شریفه؛</w:t>
      </w:r>
    </w:p>
    <w:p w:rsidR="000E39A2" w:rsidRPr="00535F52" w:rsidRDefault="000E39A2" w:rsidP="000E39A2">
      <w:pPr>
        <w:bidi/>
        <w:jc w:val="both"/>
        <w:rPr>
          <w:rFonts w:ascii="IRBadr" w:hAnsi="IRBadr" w:cs="IRBadr"/>
          <w:b/>
          <w:bCs/>
          <w:sz w:val="28"/>
          <w:szCs w:val="28"/>
          <w:lang w:bidi="fa-IR"/>
        </w:rPr>
      </w:pPr>
      <w:r w:rsidRPr="00535F52">
        <w:rPr>
          <w:rFonts w:ascii="IRBadr" w:hAnsi="IRBadr" w:cs="IRBadr"/>
          <w:b/>
          <w:bCs/>
          <w:sz w:val="28"/>
          <w:szCs w:val="28"/>
          <w:rtl/>
          <w:lang w:bidi="fa-IR"/>
        </w:rPr>
        <w:t>«هَلْ یسْتَوِی الَّذِینَ یعْلَمُونَ وَ الَّذِینَ لا یعْلَمُون»</w:t>
      </w:r>
      <w:r w:rsidRPr="00535F52">
        <w:rPr>
          <w:rFonts w:ascii="IRBadr" w:hAnsi="IRBadr" w:cs="IRBadr"/>
          <w:b/>
          <w:bCs/>
          <w:sz w:val="28"/>
          <w:szCs w:val="28"/>
          <w:vertAlign w:val="superscript"/>
          <w:rtl/>
          <w:lang w:bidi="fa-IR"/>
        </w:rPr>
        <w:footnoteReference w:id="2"/>
      </w:r>
    </w:p>
    <w:p w:rsidR="000E39A2" w:rsidRPr="00535F52" w:rsidRDefault="000E39A2" w:rsidP="000E39A2">
      <w:pPr>
        <w:bidi/>
        <w:jc w:val="both"/>
        <w:rPr>
          <w:rFonts w:ascii="IRBadr" w:hAnsi="IRBadr" w:cs="IRBadr"/>
          <w:sz w:val="28"/>
          <w:szCs w:val="28"/>
          <w:rtl/>
          <w:lang w:bidi="fa-IR"/>
        </w:rPr>
      </w:pPr>
      <w:r w:rsidRPr="00535F52">
        <w:rPr>
          <w:rFonts w:ascii="IRBadr" w:hAnsi="IRBadr" w:cs="IRBadr"/>
          <w:sz w:val="28"/>
          <w:szCs w:val="28"/>
          <w:rtl/>
          <w:lang w:bidi="fa-IR"/>
        </w:rPr>
        <w:t>ذکر این امور بدیهی برای رسیدن به امری دیگر مانعی ندارد.</w:t>
      </w:r>
    </w:p>
    <w:p w:rsidR="000E39A2" w:rsidRPr="00535F52" w:rsidRDefault="000E39A2" w:rsidP="000E39A2">
      <w:pPr>
        <w:pStyle w:val="Heading2"/>
        <w:rPr>
          <w:rFonts w:ascii="IRBadr" w:hAnsi="IRBadr" w:cs="IRBadr"/>
          <w:rtl/>
        </w:rPr>
      </w:pPr>
      <w:bookmarkStart w:id="7" w:name="_Toc427995952"/>
      <w:r w:rsidRPr="00535F52">
        <w:rPr>
          <w:rFonts w:ascii="IRBadr" w:hAnsi="IRBadr" w:cs="IRBadr"/>
          <w:rtl/>
        </w:rPr>
        <w:t>احتمال دوازدهم</w:t>
      </w:r>
      <w:bookmarkEnd w:id="7"/>
    </w:p>
    <w:p w:rsidR="000E39A2" w:rsidRPr="00535F52" w:rsidRDefault="000E39A2" w:rsidP="000E39A2">
      <w:pPr>
        <w:bidi/>
        <w:jc w:val="both"/>
        <w:rPr>
          <w:rFonts w:ascii="IRBadr" w:hAnsi="IRBadr" w:cs="IRBadr"/>
          <w:sz w:val="28"/>
          <w:szCs w:val="28"/>
          <w:rtl/>
          <w:lang w:bidi="fa-IR"/>
        </w:rPr>
      </w:pPr>
      <w:r w:rsidRPr="00535F52">
        <w:rPr>
          <w:rFonts w:ascii="IRBadr" w:hAnsi="IRBadr" w:cs="IRBadr"/>
          <w:sz w:val="28"/>
          <w:szCs w:val="28"/>
          <w:rtl/>
          <w:lang w:bidi="fa-IR"/>
        </w:rPr>
        <w:t>احتمال دوازدهمی که می‌تواند در اینجا مطرح شود این است که بین دو احتمال قبل جمع شود یعنی نه در میان بشر و نه در افعال حق‌تعالی اجباری وجود ندارد. و مقصود از اکراه در اینجا تلاش بیش‌ازحد متعارف برای تغییر دیگران است.</w:t>
      </w:r>
    </w:p>
    <w:p w:rsidR="000E39A2" w:rsidRPr="00535F52" w:rsidRDefault="000E39A2" w:rsidP="000E39A2">
      <w:pPr>
        <w:bidi/>
        <w:jc w:val="both"/>
        <w:rPr>
          <w:rFonts w:ascii="IRBadr" w:hAnsi="IRBadr" w:cs="IRBadr"/>
          <w:sz w:val="28"/>
          <w:szCs w:val="28"/>
          <w:rtl/>
          <w:lang w:bidi="fa-IR"/>
        </w:rPr>
      </w:pPr>
      <w:r w:rsidRPr="00535F52">
        <w:rPr>
          <w:rFonts w:ascii="IRBadr" w:hAnsi="IRBadr" w:cs="IRBadr"/>
          <w:sz w:val="28"/>
          <w:szCs w:val="28"/>
          <w:rtl/>
          <w:lang w:bidi="fa-IR"/>
        </w:rPr>
        <w:t>همان‌طور که قرآن خطاب به نبی اکرم (ص) می‌فرماید؛</w:t>
      </w:r>
    </w:p>
    <w:p w:rsidR="000E39A2" w:rsidRPr="00535F52" w:rsidRDefault="000E39A2" w:rsidP="000E39A2">
      <w:pPr>
        <w:bidi/>
        <w:jc w:val="both"/>
        <w:rPr>
          <w:rFonts w:ascii="IRBadr" w:hAnsi="IRBadr" w:cs="IRBadr"/>
          <w:b/>
          <w:bCs/>
          <w:sz w:val="28"/>
          <w:szCs w:val="28"/>
          <w:rtl/>
          <w:lang w:bidi="fa-IR"/>
        </w:rPr>
      </w:pPr>
      <w:r w:rsidRPr="00535F52">
        <w:rPr>
          <w:rFonts w:ascii="IRBadr" w:hAnsi="IRBadr" w:cs="IRBadr"/>
          <w:b/>
          <w:bCs/>
          <w:sz w:val="28"/>
          <w:szCs w:val="28"/>
          <w:rtl/>
          <w:lang w:bidi="fa-IR"/>
        </w:rPr>
        <w:t>«ما أَنْزَلْنا عَلَیک الْقُرْآنَ لِتَشْقی»</w:t>
      </w:r>
      <w:r w:rsidRPr="00535F52">
        <w:rPr>
          <w:rFonts w:ascii="IRBadr" w:hAnsi="IRBadr" w:cs="IRBadr"/>
          <w:b/>
          <w:bCs/>
          <w:sz w:val="28"/>
          <w:szCs w:val="28"/>
          <w:vertAlign w:val="superscript"/>
          <w:rtl/>
          <w:lang w:bidi="fa-IR"/>
        </w:rPr>
        <w:footnoteReference w:id="3"/>
      </w:r>
    </w:p>
    <w:p w:rsidR="000E39A2" w:rsidRPr="00535F52" w:rsidRDefault="000E39A2" w:rsidP="000E39A2">
      <w:pPr>
        <w:bidi/>
        <w:jc w:val="both"/>
        <w:rPr>
          <w:rFonts w:ascii="IRBadr" w:hAnsi="IRBadr" w:cs="IRBadr"/>
          <w:b/>
          <w:bCs/>
          <w:sz w:val="28"/>
          <w:szCs w:val="28"/>
          <w:rtl/>
          <w:lang w:bidi="fa-IR"/>
        </w:rPr>
      </w:pPr>
      <w:r w:rsidRPr="00535F52">
        <w:rPr>
          <w:rFonts w:ascii="IRBadr" w:hAnsi="IRBadr" w:cs="IRBadr"/>
          <w:b/>
          <w:bCs/>
          <w:sz w:val="28"/>
          <w:szCs w:val="28"/>
          <w:rtl/>
          <w:lang w:bidi="fa-IR"/>
        </w:rPr>
        <w:t>«أَ فَأَنْتَ تُکرِهُ النَّاسَ حَتَّی یکونُوا مُؤْمِنِینَ»</w:t>
      </w:r>
      <w:r w:rsidRPr="00535F52">
        <w:rPr>
          <w:rFonts w:ascii="IRBadr" w:hAnsi="IRBadr" w:cs="IRBadr"/>
          <w:b/>
          <w:bCs/>
          <w:sz w:val="28"/>
          <w:szCs w:val="28"/>
          <w:vertAlign w:val="superscript"/>
          <w:rtl/>
          <w:lang w:bidi="fa-IR"/>
        </w:rPr>
        <w:footnoteReference w:id="4"/>
      </w:r>
    </w:p>
    <w:p w:rsidR="000E39A2" w:rsidRPr="00535F52" w:rsidRDefault="000E39A2" w:rsidP="000E39A2">
      <w:pPr>
        <w:bidi/>
        <w:jc w:val="both"/>
        <w:rPr>
          <w:rFonts w:ascii="IRBadr" w:hAnsi="IRBadr" w:cs="IRBadr"/>
          <w:sz w:val="28"/>
          <w:szCs w:val="28"/>
          <w:rtl/>
          <w:lang w:bidi="fa-IR"/>
        </w:rPr>
      </w:pPr>
      <w:r w:rsidRPr="00535F52">
        <w:rPr>
          <w:rFonts w:ascii="IRBadr" w:hAnsi="IRBadr" w:cs="IRBadr"/>
          <w:sz w:val="28"/>
          <w:szCs w:val="28"/>
          <w:rtl/>
          <w:lang w:bidi="fa-IR"/>
        </w:rPr>
        <w:t>یا آیات شریفه دیگری که در این وزان و سیاق وجود دارد. بنابراین برای راهنمایی فرد نمی‌توان به‌زور متکی شد، چراکه هدایت و هدایت فکری فرد امری نیست که با اکراه سازگاری داشته باشد بلکه باید به فرهنگ‌سازی و تبلیغ حاصل شود.</w:t>
      </w:r>
    </w:p>
    <w:p w:rsidR="000E39A2" w:rsidRPr="00535F52" w:rsidRDefault="000E39A2" w:rsidP="000E39A2">
      <w:pPr>
        <w:bidi/>
        <w:jc w:val="both"/>
        <w:rPr>
          <w:rFonts w:ascii="IRBadr" w:hAnsi="IRBadr" w:cs="IRBadr"/>
          <w:sz w:val="28"/>
          <w:szCs w:val="28"/>
          <w:rtl/>
          <w:lang w:bidi="fa-IR"/>
        </w:rPr>
      </w:pPr>
    </w:p>
    <w:p w:rsidR="000E39A2" w:rsidRPr="00535F52" w:rsidRDefault="000E39A2" w:rsidP="000E39A2">
      <w:pPr>
        <w:bidi/>
        <w:jc w:val="both"/>
        <w:rPr>
          <w:rFonts w:ascii="IRBadr" w:hAnsi="IRBadr" w:cs="IRBadr"/>
          <w:sz w:val="28"/>
          <w:szCs w:val="28"/>
          <w:rtl/>
          <w:lang w:bidi="fa-IR"/>
        </w:rPr>
      </w:pPr>
    </w:p>
    <w:p w:rsidR="00152670" w:rsidRPr="00535F52" w:rsidRDefault="00152670" w:rsidP="00734D59">
      <w:pPr>
        <w:bidi/>
        <w:rPr>
          <w:rFonts w:ascii="IRBadr" w:hAnsi="IRBadr" w:cs="IRBadr"/>
          <w:rtl/>
          <w:lang w:bidi="fa-IR"/>
        </w:rPr>
      </w:pPr>
    </w:p>
    <w:sectPr w:rsidR="00152670" w:rsidRPr="00535F52"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CD" w:rsidRDefault="009904CD" w:rsidP="000D5800">
      <w:pPr>
        <w:spacing w:after="0" w:line="240" w:lineRule="auto"/>
      </w:pPr>
      <w:r>
        <w:separator/>
      </w:r>
    </w:p>
  </w:endnote>
  <w:endnote w:type="continuationSeparator" w:id="0">
    <w:p w:rsidR="009904CD" w:rsidRDefault="009904CD"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CD" w:rsidRDefault="009904CD" w:rsidP="00AA5813">
      <w:pPr>
        <w:bidi/>
        <w:spacing w:after="0" w:line="240" w:lineRule="auto"/>
      </w:pPr>
      <w:r>
        <w:separator/>
      </w:r>
    </w:p>
  </w:footnote>
  <w:footnote w:type="continuationSeparator" w:id="0">
    <w:p w:rsidR="009904CD" w:rsidRDefault="009904CD" w:rsidP="000D5800">
      <w:pPr>
        <w:spacing w:after="0" w:line="240" w:lineRule="auto"/>
      </w:pPr>
      <w:r>
        <w:continuationSeparator/>
      </w:r>
    </w:p>
  </w:footnote>
  <w:footnote w:id="1">
    <w:p w:rsidR="000E39A2" w:rsidRPr="00535F52" w:rsidRDefault="000E39A2" w:rsidP="000E39A2">
      <w:pPr>
        <w:pStyle w:val="FootnoteText"/>
        <w:rPr>
          <w:rFonts w:ascii="IRBadr" w:hAnsi="IRBadr" w:cs="IRBadr" w:hint="cs"/>
          <w:b/>
          <w:bCs/>
          <w:rtl/>
        </w:rPr>
      </w:pPr>
      <w:r w:rsidRPr="00535F52">
        <w:rPr>
          <w:rStyle w:val="FootnoteReference"/>
          <w:rFonts w:ascii="IRBadr" w:hAnsi="IRBadr" w:cs="IRBadr"/>
          <w:b/>
          <w:bCs/>
        </w:rPr>
        <w:footnoteRef/>
      </w:r>
      <w:r w:rsidRPr="00535F52">
        <w:rPr>
          <w:rFonts w:ascii="IRBadr" w:hAnsi="IRBadr" w:cs="IRBadr"/>
          <w:b/>
          <w:bCs/>
        </w:rPr>
        <w:t xml:space="preserve"> </w:t>
      </w:r>
      <w:r w:rsidR="00535F52" w:rsidRPr="00535F52">
        <w:rPr>
          <w:rFonts w:ascii="IRBadr" w:hAnsi="IRBadr" w:cs="IRBadr"/>
          <w:b/>
          <w:bCs/>
          <w:rtl/>
        </w:rPr>
        <w:t xml:space="preserve">- </w:t>
      </w:r>
      <w:r w:rsidRPr="00535F52">
        <w:rPr>
          <w:rFonts w:ascii="IRBadr" w:hAnsi="IRBadr" w:cs="IRBadr"/>
          <w:b/>
          <w:bCs/>
          <w:rtl/>
        </w:rPr>
        <w:t>3/انسان</w:t>
      </w:r>
      <w:r w:rsidR="00535F52" w:rsidRPr="00535F52">
        <w:rPr>
          <w:rFonts w:ascii="IRBadr" w:hAnsi="IRBadr" w:cs="IRBadr"/>
          <w:b/>
          <w:bCs/>
          <w:rtl/>
        </w:rPr>
        <w:t>.</w:t>
      </w:r>
      <w:bookmarkStart w:id="3" w:name="_GoBack"/>
      <w:bookmarkEnd w:id="3"/>
    </w:p>
  </w:footnote>
  <w:footnote w:id="2">
    <w:p w:rsidR="000E39A2" w:rsidRPr="00535F52" w:rsidRDefault="000E39A2" w:rsidP="000E39A2">
      <w:pPr>
        <w:pStyle w:val="FootnoteText"/>
        <w:rPr>
          <w:rFonts w:ascii="IRBadr" w:hAnsi="IRBadr" w:cs="IRBadr"/>
          <w:b/>
          <w:bCs/>
          <w:rtl/>
        </w:rPr>
      </w:pPr>
      <w:r w:rsidRPr="00535F52">
        <w:rPr>
          <w:rStyle w:val="FootnoteReference"/>
          <w:rFonts w:ascii="IRBadr" w:hAnsi="IRBadr" w:cs="IRBadr"/>
          <w:b/>
          <w:bCs/>
        </w:rPr>
        <w:footnoteRef/>
      </w:r>
      <w:r w:rsidRPr="00535F52">
        <w:rPr>
          <w:rFonts w:ascii="IRBadr" w:hAnsi="IRBadr" w:cs="IRBadr"/>
          <w:b/>
          <w:bCs/>
        </w:rPr>
        <w:t xml:space="preserve"> </w:t>
      </w:r>
      <w:r w:rsidR="00535F52" w:rsidRPr="00535F52">
        <w:rPr>
          <w:rFonts w:ascii="IRBadr" w:hAnsi="IRBadr" w:cs="IRBadr"/>
          <w:b/>
          <w:bCs/>
          <w:rtl/>
        </w:rPr>
        <w:t xml:space="preserve">- </w:t>
      </w:r>
      <w:r w:rsidRPr="00535F52">
        <w:rPr>
          <w:rFonts w:ascii="IRBadr" w:hAnsi="IRBadr" w:cs="IRBadr"/>
          <w:b/>
          <w:bCs/>
          <w:rtl/>
        </w:rPr>
        <w:t>9/زمر</w:t>
      </w:r>
      <w:r w:rsidR="00535F52" w:rsidRPr="00535F52">
        <w:rPr>
          <w:rFonts w:ascii="IRBadr" w:hAnsi="IRBadr" w:cs="IRBadr"/>
          <w:b/>
          <w:bCs/>
          <w:rtl/>
        </w:rPr>
        <w:t>.</w:t>
      </w:r>
    </w:p>
  </w:footnote>
  <w:footnote w:id="3">
    <w:p w:rsidR="000E39A2" w:rsidRPr="00535F52" w:rsidRDefault="000E39A2" w:rsidP="000E39A2">
      <w:pPr>
        <w:pStyle w:val="FootnoteText"/>
        <w:rPr>
          <w:rFonts w:ascii="IRBadr" w:hAnsi="IRBadr" w:cs="IRBadr"/>
          <w:b/>
          <w:bCs/>
          <w:rtl/>
        </w:rPr>
      </w:pPr>
      <w:r w:rsidRPr="00535F52">
        <w:rPr>
          <w:rStyle w:val="FootnoteReference"/>
          <w:rFonts w:ascii="IRBadr" w:hAnsi="IRBadr" w:cs="IRBadr"/>
          <w:b/>
          <w:bCs/>
        </w:rPr>
        <w:footnoteRef/>
      </w:r>
      <w:r w:rsidRPr="00535F52">
        <w:rPr>
          <w:rFonts w:ascii="IRBadr" w:hAnsi="IRBadr" w:cs="IRBadr"/>
          <w:b/>
          <w:bCs/>
        </w:rPr>
        <w:t xml:space="preserve"> </w:t>
      </w:r>
      <w:r w:rsidR="00535F52" w:rsidRPr="00535F52">
        <w:rPr>
          <w:rFonts w:ascii="IRBadr" w:hAnsi="IRBadr" w:cs="IRBadr"/>
          <w:b/>
          <w:bCs/>
          <w:rtl/>
        </w:rPr>
        <w:t xml:space="preserve">- </w:t>
      </w:r>
      <w:r w:rsidRPr="00535F52">
        <w:rPr>
          <w:rFonts w:ascii="IRBadr" w:hAnsi="IRBadr" w:cs="IRBadr"/>
          <w:b/>
          <w:bCs/>
          <w:rtl/>
        </w:rPr>
        <w:t>2/طه</w:t>
      </w:r>
      <w:r w:rsidR="00535F52" w:rsidRPr="00535F52">
        <w:rPr>
          <w:rFonts w:ascii="IRBadr" w:hAnsi="IRBadr" w:cs="IRBadr"/>
          <w:b/>
          <w:bCs/>
          <w:rtl/>
        </w:rPr>
        <w:t>.</w:t>
      </w:r>
    </w:p>
  </w:footnote>
  <w:footnote w:id="4">
    <w:p w:rsidR="000E39A2" w:rsidRPr="00535F52" w:rsidRDefault="000E39A2" w:rsidP="000E39A2">
      <w:pPr>
        <w:pStyle w:val="FootnoteText"/>
        <w:rPr>
          <w:rFonts w:ascii="IRBadr" w:hAnsi="IRBadr" w:cs="IRBadr"/>
          <w:b/>
          <w:bCs/>
          <w:rtl/>
        </w:rPr>
      </w:pPr>
      <w:r w:rsidRPr="00535F52">
        <w:rPr>
          <w:rStyle w:val="FootnoteReference"/>
          <w:rFonts w:ascii="IRBadr" w:hAnsi="IRBadr" w:cs="IRBadr"/>
          <w:b/>
          <w:bCs/>
        </w:rPr>
        <w:footnoteRef/>
      </w:r>
      <w:r w:rsidRPr="00535F52">
        <w:rPr>
          <w:rFonts w:ascii="IRBadr" w:hAnsi="IRBadr" w:cs="IRBadr"/>
          <w:b/>
          <w:bCs/>
        </w:rPr>
        <w:t xml:space="preserve"> </w:t>
      </w:r>
      <w:r w:rsidR="00535F52" w:rsidRPr="00535F52">
        <w:rPr>
          <w:rFonts w:ascii="IRBadr" w:hAnsi="IRBadr" w:cs="IRBadr"/>
          <w:b/>
          <w:bCs/>
          <w:rtl/>
        </w:rPr>
        <w:t xml:space="preserve">- </w:t>
      </w:r>
      <w:r w:rsidRPr="00535F52">
        <w:rPr>
          <w:rFonts w:ascii="IRBadr" w:hAnsi="IRBadr" w:cs="IRBadr"/>
          <w:b/>
          <w:bCs/>
          <w:rtl/>
        </w:rPr>
        <w:t>99/یونس</w:t>
      </w:r>
      <w:r w:rsidR="00535F52" w:rsidRPr="00535F52">
        <w:rPr>
          <w:rFonts w:ascii="IRBadr" w:hAnsi="IRBadr" w:cs="IRBadr"/>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E39A2">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4614A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8" w:name="OLE_LINK1"/>
    <w:bookmarkStart w:id="9"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8"/>
    <w:bookmarkEnd w:id="9"/>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0E39A2">
      <w:rPr>
        <w:rFonts w:ascii="IranNastaliq" w:hAnsi="IranNastaliq" w:cs="IranNastaliq" w:hint="cs"/>
        <w:sz w:val="40"/>
        <w:szCs w:val="40"/>
        <w:rtl/>
        <w:lang w:bidi="fa-IR"/>
      </w:rPr>
      <w:t>939</w:t>
    </w:r>
  </w:p>
  <w:p w:rsidR="009541DD" w:rsidRDefault="009541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228A2"/>
    <w:rsid w:val="000324F1"/>
    <w:rsid w:val="00041FE0"/>
    <w:rsid w:val="00052BA3"/>
    <w:rsid w:val="000626D3"/>
    <w:rsid w:val="0006363E"/>
    <w:rsid w:val="00080DFF"/>
    <w:rsid w:val="00085ED5"/>
    <w:rsid w:val="000A1A51"/>
    <w:rsid w:val="000B725D"/>
    <w:rsid w:val="000D2D0D"/>
    <w:rsid w:val="000D5800"/>
    <w:rsid w:val="000E39A2"/>
    <w:rsid w:val="000F1897"/>
    <w:rsid w:val="000F7E72"/>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73F9"/>
    <w:rsid w:val="002F05B9"/>
    <w:rsid w:val="00304087"/>
    <w:rsid w:val="003275F0"/>
    <w:rsid w:val="00340BA3"/>
    <w:rsid w:val="003656D8"/>
    <w:rsid w:val="00366400"/>
    <w:rsid w:val="0037720B"/>
    <w:rsid w:val="00377228"/>
    <w:rsid w:val="003963D7"/>
    <w:rsid w:val="00396F28"/>
    <w:rsid w:val="003A1A05"/>
    <w:rsid w:val="003A2654"/>
    <w:rsid w:val="003B4C26"/>
    <w:rsid w:val="003C06BF"/>
    <w:rsid w:val="003C26B8"/>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94DC0"/>
    <w:rsid w:val="00496073"/>
    <w:rsid w:val="004B337F"/>
    <w:rsid w:val="004C1D5E"/>
    <w:rsid w:val="004F3596"/>
    <w:rsid w:val="004F56BA"/>
    <w:rsid w:val="00535F52"/>
    <w:rsid w:val="00572E2D"/>
    <w:rsid w:val="00592103"/>
    <w:rsid w:val="005941DD"/>
    <w:rsid w:val="005A545E"/>
    <w:rsid w:val="005A5862"/>
    <w:rsid w:val="005B0852"/>
    <w:rsid w:val="005C06AE"/>
    <w:rsid w:val="005C0D0A"/>
    <w:rsid w:val="005D4C11"/>
    <w:rsid w:val="005E6299"/>
    <w:rsid w:val="005F55FA"/>
    <w:rsid w:val="00610C18"/>
    <w:rsid w:val="00612385"/>
    <w:rsid w:val="0061376C"/>
    <w:rsid w:val="00632A97"/>
    <w:rsid w:val="00636EFA"/>
    <w:rsid w:val="0066229C"/>
    <w:rsid w:val="00675B32"/>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4648"/>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670E"/>
    <w:rsid w:val="008407A4"/>
    <w:rsid w:val="00844860"/>
    <w:rsid w:val="00845CC4"/>
    <w:rsid w:val="00857C21"/>
    <w:rsid w:val="008644F4"/>
    <w:rsid w:val="0087093D"/>
    <w:rsid w:val="00883733"/>
    <w:rsid w:val="00884041"/>
    <w:rsid w:val="008965D2"/>
    <w:rsid w:val="008A236D"/>
    <w:rsid w:val="008B565A"/>
    <w:rsid w:val="008C3414"/>
    <w:rsid w:val="008D36D5"/>
    <w:rsid w:val="008E3903"/>
    <w:rsid w:val="008F197C"/>
    <w:rsid w:val="008F63E3"/>
    <w:rsid w:val="00913C3B"/>
    <w:rsid w:val="00915509"/>
    <w:rsid w:val="00927388"/>
    <w:rsid w:val="009274FE"/>
    <w:rsid w:val="00931FC7"/>
    <w:rsid w:val="00935E91"/>
    <w:rsid w:val="009401AC"/>
    <w:rsid w:val="009515C3"/>
    <w:rsid w:val="009541DD"/>
    <w:rsid w:val="009613AC"/>
    <w:rsid w:val="00980643"/>
    <w:rsid w:val="009904CD"/>
    <w:rsid w:val="009B46BC"/>
    <w:rsid w:val="009B61C3"/>
    <w:rsid w:val="009C303D"/>
    <w:rsid w:val="009C7B4F"/>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A5813"/>
    <w:rsid w:val="00AD0304"/>
    <w:rsid w:val="00AD278F"/>
    <w:rsid w:val="00AD27BE"/>
    <w:rsid w:val="00AF0F1A"/>
    <w:rsid w:val="00AF6CE9"/>
    <w:rsid w:val="00B06A08"/>
    <w:rsid w:val="00B15027"/>
    <w:rsid w:val="00B21CF4"/>
    <w:rsid w:val="00B24300"/>
    <w:rsid w:val="00B31802"/>
    <w:rsid w:val="00B37AC9"/>
    <w:rsid w:val="00B63F15"/>
    <w:rsid w:val="00BB4D78"/>
    <w:rsid w:val="00BB5F7E"/>
    <w:rsid w:val="00BC26F6"/>
    <w:rsid w:val="00BC4833"/>
    <w:rsid w:val="00BD3122"/>
    <w:rsid w:val="00BD40DA"/>
    <w:rsid w:val="00BF3D67"/>
    <w:rsid w:val="00C01A20"/>
    <w:rsid w:val="00C12BC5"/>
    <w:rsid w:val="00C160AF"/>
    <w:rsid w:val="00C22299"/>
    <w:rsid w:val="00C25609"/>
    <w:rsid w:val="00C262D7"/>
    <w:rsid w:val="00C26607"/>
    <w:rsid w:val="00C60D75"/>
    <w:rsid w:val="00C64CEA"/>
    <w:rsid w:val="00C73012"/>
    <w:rsid w:val="00C763DD"/>
    <w:rsid w:val="00C84FC0"/>
    <w:rsid w:val="00C9244A"/>
    <w:rsid w:val="00CB5DA3"/>
    <w:rsid w:val="00CC46FC"/>
    <w:rsid w:val="00CE31E6"/>
    <w:rsid w:val="00CE3B74"/>
    <w:rsid w:val="00CF42E2"/>
    <w:rsid w:val="00CF7916"/>
    <w:rsid w:val="00D158F3"/>
    <w:rsid w:val="00D3665C"/>
    <w:rsid w:val="00D36767"/>
    <w:rsid w:val="00D508CC"/>
    <w:rsid w:val="00D50F4B"/>
    <w:rsid w:val="00D60547"/>
    <w:rsid w:val="00D66444"/>
    <w:rsid w:val="00D7597E"/>
    <w:rsid w:val="00D76353"/>
    <w:rsid w:val="00D860ED"/>
    <w:rsid w:val="00D96DC0"/>
    <w:rsid w:val="00DB28BB"/>
    <w:rsid w:val="00DC603F"/>
    <w:rsid w:val="00DD3C0D"/>
    <w:rsid w:val="00DD4864"/>
    <w:rsid w:val="00DD71A2"/>
    <w:rsid w:val="00DE0AAF"/>
    <w:rsid w:val="00DE1DC4"/>
    <w:rsid w:val="00DE3B98"/>
    <w:rsid w:val="00DF0D53"/>
    <w:rsid w:val="00DF252E"/>
    <w:rsid w:val="00E0639C"/>
    <w:rsid w:val="00E067E6"/>
    <w:rsid w:val="00E12531"/>
    <w:rsid w:val="00E143B0"/>
    <w:rsid w:val="00E438F7"/>
    <w:rsid w:val="00E55829"/>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F138C"/>
    <w:rsid w:val="00F034CE"/>
    <w:rsid w:val="00F10A0F"/>
    <w:rsid w:val="00F22F27"/>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D367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D36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36EC-6E87-4C05-BB18-A8077AB6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100</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55</cp:revision>
  <dcterms:created xsi:type="dcterms:W3CDTF">2014-12-20T10:23:00Z</dcterms:created>
  <dcterms:modified xsi:type="dcterms:W3CDTF">2015-08-22T07:45:00Z</dcterms:modified>
</cp:coreProperties>
</file>