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6D" w:rsidRDefault="00CC0EB2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53A0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E94A6D" w:rsidRPr="006653A0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6653A0" w:rsidRDefault="006653A0" w:rsidP="006653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6653A0" w:rsidRDefault="006653A0" w:rsidP="006653A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8360205" w:history="1">
        <w:r w:rsidRPr="001B7060">
          <w:rPr>
            <w:rStyle w:val="Hyperlink"/>
            <w:rFonts w:ascii="IRBadr" w:hAnsi="IRBadr" w:cs="IRBadr" w:hint="eastAsia"/>
            <w:noProof/>
            <w:rtl/>
          </w:rPr>
          <w:t>مباحث</w:t>
        </w:r>
        <w:r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1B7060">
          <w:rPr>
            <w:rStyle w:val="Hyperlink"/>
            <w:rFonts w:ascii="IRBadr" w:hAnsi="IRBadr" w:cs="IRBadr" w:hint="eastAsia"/>
            <w:noProof/>
            <w:rtl/>
          </w:rPr>
          <w:t>تعل</w:t>
        </w:r>
        <w:r w:rsidRPr="001B7060">
          <w:rPr>
            <w:rStyle w:val="Hyperlink"/>
            <w:rFonts w:ascii="IRBadr" w:hAnsi="IRBadr" w:cs="IRBadr" w:hint="cs"/>
            <w:noProof/>
            <w:rtl/>
          </w:rPr>
          <w:t>ی</w:t>
        </w:r>
        <w:r w:rsidRPr="001B7060">
          <w:rPr>
            <w:rStyle w:val="Hyperlink"/>
            <w:rFonts w:ascii="IRBadr" w:hAnsi="IRBadr" w:cs="IRBadr" w:hint="eastAsia"/>
            <w:noProof/>
            <w:rtl/>
          </w:rPr>
          <w:t>م</w:t>
        </w:r>
        <w:r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1B7060">
          <w:rPr>
            <w:rStyle w:val="Hyperlink"/>
            <w:rFonts w:ascii="IRBadr" w:hAnsi="IRBadr" w:cs="IRBadr" w:hint="eastAsia"/>
            <w:noProof/>
            <w:rtl/>
          </w:rPr>
          <w:t>و</w:t>
        </w:r>
        <w:r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1B7060">
          <w:rPr>
            <w:rStyle w:val="Hyperlink"/>
            <w:rFonts w:ascii="IRBadr" w:hAnsi="IRBadr" w:cs="IRBadr" w:hint="eastAsia"/>
            <w:noProof/>
            <w:rtl/>
          </w:rPr>
          <w:t>ترب</w:t>
        </w:r>
        <w:r w:rsidRPr="001B7060">
          <w:rPr>
            <w:rStyle w:val="Hyperlink"/>
            <w:rFonts w:ascii="IRBadr" w:hAnsi="IRBadr" w:cs="IRBadr" w:hint="cs"/>
            <w:noProof/>
            <w:rtl/>
          </w:rPr>
          <w:t>ی</w:t>
        </w:r>
        <w:r w:rsidRPr="001B7060">
          <w:rPr>
            <w:rStyle w:val="Hyperlink"/>
            <w:rFonts w:ascii="IRBadr" w:hAnsi="IRBadr" w:cs="IRBadr"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_Toc428360205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6653A0" w:rsidRDefault="003F090B" w:rsidP="006653A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06" w:history="1"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تأد</w:t>
        </w:r>
        <w:r w:rsidR="006653A0" w:rsidRPr="001B7060">
          <w:rPr>
            <w:rStyle w:val="Hyperlink"/>
            <w:rFonts w:ascii="IRBadr" w:hAnsi="IRBadr" w:cs="IRBadr" w:hint="cs"/>
            <w:noProof/>
            <w:rtl/>
          </w:rPr>
          <w:t>ی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ب</w:t>
        </w:r>
        <w:r w:rsidR="006653A0">
          <w:rPr>
            <w:noProof/>
            <w:webHidden/>
          </w:rPr>
          <w:tab/>
        </w:r>
        <w:r w:rsidR="006653A0">
          <w:rPr>
            <w:rStyle w:val="Hyperlink"/>
            <w:noProof/>
            <w:rtl/>
          </w:rPr>
          <w:fldChar w:fldCharType="begin"/>
        </w:r>
        <w:r w:rsidR="006653A0">
          <w:rPr>
            <w:noProof/>
            <w:webHidden/>
          </w:rPr>
          <w:instrText xml:space="preserve"> PAGEREF _Toc428360206 \h </w:instrText>
        </w:r>
        <w:r w:rsidR="006653A0">
          <w:rPr>
            <w:rStyle w:val="Hyperlink"/>
            <w:noProof/>
            <w:rtl/>
          </w:rPr>
        </w:r>
        <w:r w:rsidR="006653A0">
          <w:rPr>
            <w:rStyle w:val="Hyperlink"/>
            <w:noProof/>
            <w:rtl/>
          </w:rPr>
          <w:fldChar w:fldCharType="separate"/>
        </w:r>
        <w:r w:rsidR="006653A0">
          <w:rPr>
            <w:noProof/>
            <w:webHidden/>
          </w:rPr>
          <w:t>2</w:t>
        </w:r>
        <w:r w:rsidR="006653A0">
          <w:rPr>
            <w:rStyle w:val="Hyperlink"/>
            <w:noProof/>
            <w:rtl/>
          </w:rPr>
          <w:fldChar w:fldCharType="end"/>
        </w:r>
      </w:hyperlink>
    </w:p>
    <w:p w:rsidR="006653A0" w:rsidRDefault="003F090B" w:rsidP="006653A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07" w:history="1"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مستندات</w:t>
        </w:r>
        <w:r w:rsidR="006653A0"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6653A0">
          <w:rPr>
            <w:noProof/>
            <w:webHidden/>
          </w:rPr>
          <w:tab/>
        </w:r>
        <w:r w:rsidR="006653A0">
          <w:rPr>
            <w:rStyle w:val="Hyperlink"/>
            <w:noProof/>
            <w:rtl/>
          </w:rPr>
          <w:fldChar w:fldCharType="begin"/>
        </w:r>
        <w:r w:rsidR="006653A0">
          <w:rPr>
            <w:noProof/>
            <w:webHidden/>
          </w:rPr>
          <w:instrText xml:space="preserve"> PAGEREF _Toc428360207 \h </w:instrText>
        </w:r>
        <w:r w:rsidR="006653A0">
          <w:rPr>
            <w:rStyle w:val="Hyperlink"/>
            <w:noProof/>
            <w:rtl/>
          </w:rPr>
        </w:r>
        <w:r w:rsidR="006653A0">
          <w:rPr>
            <w:rStyle w:val="Hyperlink"/>
            <w:noProof/>
            <w:rtl/>
          </w:rPr>
          <w:fldChar w:fldCharType="separate"/>
        </w:r>
        <w:r w:rsidR="006653A0">
          <w:rPr>
            <w:noProof/>
            <w:webHidden/>
          </w:rPr>
          <w:t>2</w:t>
        </w:r>
        <w:r w:rsidR="006653A0">
          <w:rPr>
            <w:rStyle w:val="Hyperlink"/>
            <w:noProof/>
            <w:rtl/>
          </w:rPr>
          <w:fldChar w:fldCharType="end"/>
        </w:r>
      </w:hyperlink>
    </w:p>
    <w:p w:rsidR="006653A0" w:rsidRDefault="003F090B" w:rsidP="006653A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08" w:history="1"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6653A0" w:rsidRPr="001B7060">
          <w:rPr>
            <w:rStyle w:val="Hyperlink"/>
            <w:rFonts w:ascii="IRBadr" w:hAnsi="IRBadr" w:cs="IRBadr" w:hint="cs"/>
            <w:noProof/>
            <w:rtl/>
          </w:rPr>
          <w:t>ی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6653A0"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اول</w:t>
        </w:r>
        <w:r w:rsidR="006653A0">
          <w:rPr>
            <w:noProof/>
            <w:webHidden/>
          </w:rPr>
          <w:tab/>
        </w:r>
        <w:r w:rsidR="006653A0">
          <w:rPr>
            <w:rStyle w:val="Hyperlink"/>
            <w:noProof/>
            <w:rtl/>
          </w:rPr>
          <w:fldChar w:fldCharType="begin"/>
        </w:r>
        <w:r w:rsidR="006653A0">
          <w:rPr>
            <w:noProof/>
            <w:webHidden/>
          </w:rPr>
          <w:instrText xml:space="preserve"> PAGEREF _Toc428360208 \h </w:instrText>
        </w:r>
        <w:r w:rsidR="006653A0">
          <w:rPr>
            <w:rStyle w:val="Hyperlink"/>
            <w:noProof/>
            <w:rtl/>
          </w:rPr>
        </w:r>
        <w:r w:rsidR="006653A0">
          <w:rPr>
            <w:rStyle w:val="Hyperlink"/>
            <w:noProof/>
            <w:rtl/>
          </w:rPr>
          <w:fldChar w:fldCharType="separate"/>
        </w:r>
        <w:r w:rsidR="006653A0">
          <w:rPr>
            <w:noProof/>
            <w:webHidden/>
          </w:rPr>
          <w:t>2</w:t>
        </w:r>
        <w:r w:rsidR="006653A0">
          <w:rPr>
            <w:rStyle w:val="Hyperlink"/>
            <w:noProof/>
            <w:rtl/>
          </w:rPr>
          <w:fldChar w:fldCharType="end"/>
        </w:r>
      </w:hyperlink>
    </w:p>
    <w:p w:rsidR="006653A0" w:rsidRDefault="003F090B" w:rsidP="006653A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09" w:history="1"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6653A0" w:rsidRPr="001B7060">
          <w:rPr>
            <w:rStyle w:val="Hyperlink"/>
            <w:rFonts w:ascii="IRBadr" w:hAnsi="IRBadr" w:cs="IRBadr" w:hint="cs"/>
            <w:noProof/>
            <w:rtl/>
          </w:rPr>
          <w:t>ی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6653A0"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6653A0">
          <w:rPr>
            <w:noProof/>
            <w:webHidden/>
          </w:rPr>
          <w:tab/>
        </w:r>
        <w:r w:rsidR="006653A0">
          <w:rPr>
            <w:rStyle w:val="Hyperlink"/>
            <w:noProof/>
            <w:rtl/>
          </w:rPr>
          <w:fldChar w:fldCharType="begin"/>
        </w:r>
        <w:r w:rsidR="006653A0">
          <w:rPr>
            <w:noProof/>
            <w:webHidden/>
          </w:rPr>
          <w:instrText xml:space="preserve"> PAGEREF _Toc428360209 \h </w:instrText>
        </w:r>
        <w:r w:rsidR="006653A0">
          <w:rPr>
            <w:rStyle w:val="Hyperlink"/>
            <w:noProof/>
            <w:rtl/>
          </w:rPr>
        </w:r>
        <w:r w:rsidR="006653A0">
          <w:rPr>
            <w:rStyle w:val="Hyperlink"/>
            <w:noProof/>
            <w:rtl/>
          </w:rPr>
          <w:fldChar w:fldCharType="separate"/>
        </w:r>
        <w:r w:rsidR="006653A0">
          <w:rPr>
            <w:noProof/>
            <w:webHidden/>
          </w:rPr>
          <w:t>2</w:t>
        </w:r>
        <w:r w:rsidR="006653A0">
          <w:rPr>
            <w:rStyle w:val="Hyperlink"/>
            <w:noProof/>
            <w:rtl/>
          </w:rPr>
          <w:fldChar w:fldCharType="end"/>
        </w:r>
      </w:hyperlink>
    </w:p>
    <w:p w:rsidR="006653A0" w:rsidRDefault="003F090B" w:rsidP="006653A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10" w:history="1"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6653A0" w:rsidRPr="001B7060">
          <w:rPr>
            <w:rStyle w:val="Hyperlink"/>
            <w:rFonts w:ascii="IRBadr" w:hAnsi="IRBadr" w:cs="IRBadr" w:hint="cs"/>
            <w:noProof/>
            <w:rtl/>
          </w:rPr>
          <w:t>ی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6653A0"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سوم</w:t>
        </w:r>
        <w:r w:rsidR="006653A0">
          <w:rPr>
            <w:noProof/>
            <w:webHidden/>
          </w:rPr>
          <w:tab/>
        </w:r>
        <w:r w:rsidR="006653A0">
          <w:rPr>
            <w:rStyle w:val="Hyperlink"/>
            <w:noProof/>
            <w:rtl/>
          </w:rPr>
          <w:fldChar w:fldCharType="begin"/>
        </w:r>
        <w:r w:rsidR="006653A0">
          <w:rPr>
            <w:noProof/>
            <w:webHidden/>
          </w:rPr>
          <w:instrText xml:space="preserve"> PAGEREF _Toc428360210 \h </w:instrText>
        </w:r>
        <w:r w:rsidR="006653A0">
          <w:rPr>
            <w:rStyle w:val="Hyperlink"/>
            <w:noProof/>
            <w:rtl/>
          </w:rPr>
        </w:r>
        <w:r w:rsidR="006653A0">
          <w:rPr>
            <w:rStyle w:val="Hyperlink"/>
            <w:noProof/>
            <w:rtl/>
          </w:rPr>
          <w:fldChar w:fldCharType="separate"/>
        </w:r>
        <w:r w:rsidR="006653A0">
          <w:rPr>
            <w:noProof/>
            <w:webHidden/>
          </w:rPr>
          <w:t>3</w:t>
        </w:r>
        <w:r w:rsidR="006653A0">
          <w:rPr>
            <w:rStyle w:val="Hyperlink"/>
            <w:noProof/>
            <w:rtl/>
          </w:rPr>
          <w:fldChar w:fldCharType="end"/>
        </w:r>
      </w:hyperlink>
    </w:p>
    <w:p w:rsidR="006653A0" w:rsidRDefault="003F090B" w:rsidP="006653A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11" w:history="1"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نت</w:t>
        </w:r>
        <w:r w:rsidR="006653A0" w:rsidRPr="001B7060">
          <w:rPr>
            <w:rStyle w:val="Hyperlink"/>
            <w:rFonts w:ascii="IRBadr" w:hAnsi="IRBadr" w:cs="IRBadr" w:hint="cs"/>
            <w:noProof/>
            <w:rtl/>
          </w:rPr>
          <w:t>ی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جه‌گ</w:t>
        </w:r>
        <w:r w:rsidR="006653A0" w:rsidRPr="001B7060">
          <w:rPr>
            <w:rStyle w:val="Hyperlink"/>
            <w:rFonts w:ascii="IRBadr" w:hAnsi="IRBadr" w:cs="IRBadr" w:hint="cs"/>
            <w:noProof/>
            <w:rtl/>
          </w:rPr>
          <w:t>ی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ر</w:t>
        </w:r>
        <w:r w:rsidR="006653A0" w:rsidRPr="001B7060">
          <w:rPr>
            <w:rStyle w:val="Hyperlink"/>
            <w:rFonts w:ascii="IRBadr" w:hAnsi="IRBadr" w:cs="IRBadr" w:hint="cs"/>
            <w:noProof/>
            <w:rtl/>
          </w:rPr>
          <w:t>ی</w:t>
        </w:r>
        <w:r w:rsidR="006653A0">
          <w:rPr>
            <w:noProof/>
            <w:webHidden/>
          </w:rPr>
          <w:tab/>
        </w:r>
        <w:r w:rsidR="006653A0">
          <w:rPr>
            <w:rStyle w:val="Hyperlink"/>
            <w:noProof/>
            <w:rtl/>
          </w:rPr>
          <w:fldChar w:fldCharType="begin"/>
        </w:r>
        <w:r w:rsidR="006653A0">
          <w:rPr>
            <w:noProof/>
            <w:webHidden/>
          </w:rPr>
          <w:instrText xml:space="preserve"> PAGEREF _Toc428360211 \h </w:instrText>
        </w:r>
        <w:r w:rsidR="006653A0">
          <w:rPr>
            <w:rStyle w:val="Hyperlink"/>
            <w:noProof/>
            <w:rtl/>
          </w:rPr>
        </w:r>
        <w:r w:rsidR="006653A0">
          <w:rPr>
            <w:rStyle w:val="Hyperlink"/>
            <w:noProof/>
            <w:rtl/>
          </w:rPr>
          <w:fldChar w:fldCharType="separate"/>
        </w:r>
        <w:r w:rsidR="006653A0">
          <w:rPr>
            <w:noProof/>
            <w:webHidden/>
          </w:rPr>
          <w:t>3</w:t>
        </w:r>
        <w:r w:rsidR="006653A0">
          <w:rPr>
            <w:rStyle w:val="Hyperlink"/>
            <w:noProof/>
            <w:rtl/>
          </w:rPr>
          <w:fldChar w:fldCharType="end"/>
        </w:r>
      </w:hyperlink>
    </w:p>
    <w:p w:rsidR="006653A0" w:rsidRDefault="003F090B" w:rsidP="006653A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212" w:history="1"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تنب</w:t>
        </w:r>
        <w:r w:rsidR="006653A0" w:rsidRPr="001B7060">
          <w:rPr>
            <w:rStyle w:val="Hyperlink"/>
            <w:rFonts w:ascii="IRBadr" w:hAnsi="IRBadr" w:cs="IRBadr" w:hint="cs"/>
            <w:noProof/>
            <w:rtl/>
          </w:rPr>
          <w:t>ی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هات</w:t>
        </w:r>
        <w:r w:rsidR="006653A0" w:rsidRPr="001B7060">
          <w:rPr>
            <w:rStyle w:val="Hyperlink"/>
            <w:rFonts w:ascii="IRBadr" w:hAnsi="IRBadr" w:cs="IRBadr" w:hint="cs"/>
            <w:noProof/>
            <w:rtl/>
          </w:rPr>
          <w:t>ی</w:t>
        </w:r>
        <w:r w:rsidR="006653A0"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6653A0"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ا</w:t>
        </w:r>
        <w:r w:rsidR="006653A0" w:rsidRPr="001B7060">
          <w:rPr>
            <w:rStyle w:val="Hyperlink"/>
            <w:rFonts w:ascii="IRBadr" w:hAnsi="IRBadr" w:cs="IRBadr" w:hint="cs"/>
            <w:noProof/>
            <w:rtl/>
          </w:rPr>
          <w:t>ی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6653A0"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مقام</w:t>
        </w:r>
        <w:r w:rsidR="006653A0">
          <w:rPr>
            <w:noProof/>
            <w:webHidden/>
          </w:rPr>
          <w:tab/>
        </w:r>
        <w:r w:rsidR="006653A0">
          <w:rPr>
            <w:rStyle w:val="Hyperlink"/>
            <w:noProof/>
            <w:rtl/>
          </w:rPr>
          <w:fldChar w:fldCharType="begin"/>
        </w:r>
        <w:r w:rsidR="006653A0">
          <w:rPr>
            <w:noProof/>
            <w:webHidden/>
          </w:rPr>
          <w:instrText xml:space="preserve"> PAGEREF _Toc428360212 \h </w:instrText>
        </w:r>
        <w:r w:rsidR="006653A0">
          <w:rPr>
            <w:rStyle w:val="Hyperlink"/>
            <w:noProof/>
            <w:rtl/>
          </w:rPr>
        </w:r>
        <w:r w:rsidR="006653A0">
          <w:rPr>
            <w:rStyle w:val="Hyperlink"/>
            <w:noProof/>
            <w:rtl/>
          </w:rPr>
          <w:fldChar w:fldCharType="separate"/>
        </w:r>
        <w:r w:rsidR="006653A0">
          <w:rPr>
            <w:noProof/>
            <w:webHidden/>
          </w:rPr>
          <w:t>3</w:t>
        </w:r>
        <w:r w:rsidR="006653A0">
          <w:rPr>
            <w:rStyle w:val="Hyperlink"/>
            <w:noProof/>
            <w:rtl/>
          </w:rPr>
          <w:fldChar w:fldCharType="end"/>
        </w:r>
      </w:hyperlink>
    </w:p>
    <w:p w:rsidR="006653A0" w:rsidRDefault="003F090B" w:rsidP="006653A0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213" w:history="1"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تأد</w:t>
        </w:r>
        <w:r w:rsidR="006653A0" w:rsidRPr="001B7060">
          <w:rPr>
            <w:rStyle w:val="Hyperlink"/>
            <w:rFonts w:ascii="IRBadr" w:hAnsi="IRBadr" w:cs="IRBadr" w:hint="cs"/>
            <w:noProof/>
            <w:rtl/>
          </w:rPr>
          <w:t>ی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ب</w:t>
        </w:r>
        <w:r w:rsidR="006653A0"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با</w:t>
        </w:r>
        <w:r w:rsidR="006653A0"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علم</w:t>
        </w:r>
        <w:r w:rsidR="006653A0"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به</w:t>
        </w:r>
        <w:r w:rsidR="006653A0"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عدم</w:t>
        </w:r>
        <w:r w:rsidR="006653A0" w:rsidRPr="001B70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تأث</w:t>
        </w:r>
        <w:r w:rsidR="006653A0" w:rsidRPr="001B7060">
          <w:rPr>
            <w:rStyle w:val="Hyperlink"/>
            <w:rFonts w:ascii="IRBadr" w:hAnsi="IRBadr" w:cs="IRBadr" w:hint="cs"/>
            <w:noProof/>
            <w:rtl/>
          </w:rPr>
          <w:t>ی</w:t>
        </w:r>
        <w:r w:rsidR="006653A0" w:rsidRPr="001B7060">
          <w:rPr>
            <w:rStyle w:val="Hyperlink"/>
            <w:rFonts w:ascii="IRBadr" w:hAnsi="IRBadr" w:cs="IRBadr" w:hint="eastAsia"/>
            <w:noProof/>
            <w:rtl/>
          </w:rPr>
          <w:t>ر</w:t>
        </w:r>
        <w:r w:rsidR="006653A0">
          <w:rPr>
            <w:noProof/>
            <w:webHidden/>
          </w:rPr>
          <w:tab/>
        </w:r>
        <w:r w:rsidR="006653A0">
          <w:rPr>
            <w:rStyle w:val="Hyperlink"/>
            <w:noProof/>
            <w:rtl/>
          </w:rPr>
          <w:fldChar w:fldCharType="begin"/>
        </w:r>
        <w:r w:rsidR="006653A0">
          <w:rPr>
            <w:noProof/>
            <w:webHidden/>
          </w:rPr>
          <w:instrText xml:space="preserve"> PAGEREF _Toc428360213 \h </w:instrText>
        </w:r>
        <w:r w:rsidR="006653A0">
          <w:rPr>
            <w:rStyle w:val="Hyperlink"/>
            <w:noProof/>
            <w:rtl/>
          </w:rPr>
        </w:r>
        <w:r w:rsidR="006653A0">
          <w:rPr>
            <w:rStyle w:val="Hyperlink"/>
            <w:noProof/>
            <w:rtl/>
          </w:rPr>
          <w:fldChar w:fldCharType="separate"/>
        </w:r>
        <w:r w:rsidR="006653A0">
          <w:rPr>
            <w:noProof/>
            <w:webHidden/>
          </w:rPr>
          <w:t>4</w:t>
        </w:r>
        <w:r w:rsidR="006653A0">
          <w:rPr>
            <w:rStyle w:val="Hyperlink"/>
            <w:noProof/>
            <w:rtl/>
          </w:rPr>
          <w:fldChar w:fldCharType="end"/>
        </w:r>
      </w:hyperlink>
    </w:p>
    <w:p w:rsidR="006653A0" w:rsidRPr="006653A0" w:rsidRDefault="006653A0" w:rsidP="006653A0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CC0782" w:rsidRDefault="00CC0782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8360205"/>
      <w:r>
        <w:rPr>
          <w:rFonts w:ascii="IRBadr" w:hAnsi="IRBadr" w:cs="IRBadr"/>
          <w:rtl/>
        </w:rPr>
        <w:br w:type="page"/>
      </w:r>
    </w:p>
    <w:p w:rsidR="00E94A6D" w:rsidRPr="006653A0" w:rsidRDefault="00E94A6D" w:rsidP="00E94A6D">
      <w:pPr>
        <w:pStyle w:val="Heading1"/>
        <w:rPr>
          <w:rFonts w:ascii="IRBadr" w:hAnsi="IRBadr" w:cs="IRBadr"/>
          <w:rtl/>
        </w:rPr>
      </w:pPr>
      <w:r w:rsidRPr="006653A0">
        <w:rPr>
          <w:rFonts w:ascii="IRBadr" w:hAnsi="IRBadr" w:cs="IRBadr"/>
          <w:rtl/>
        </w:rPr>
        <w:lastRenderedPageBreak/>
        <w:t>مباحث تعلیم و تربیت</w:t>
      </w:r>
      <w:bookmarkEnd w:id="0"/>
    </w:p>
    <w:p w:rsidR="00E94A6D" w:rsidRPr="006653A0" w:rsidRDefault="00E94A6D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E35F95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دیگر در تحریر ذکر نشده است.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از تکمله آقای خویی، صفحه سیصد و چهل، مسئله دویست و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هشتادوپنج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خوانده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</w:p>
    <w:p w:rsidR="00E94A6D" w:rsidRPr="006653A0" w:rsidRDefault="00E94A6D" w:rsidP="00E94A6D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«لا بأس بضرب الصب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تأد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با خمسة أو ستة مع رفق. 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ما لا بأس بضرب المملو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تأد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با إل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عشرة.»</w:t>
      </w:r>
      <w:r w:rsidRPr="006653A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E94A6D" w:rsidRPr="006653A0" w:rsidRDefault="00E35F95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E94A6D" w:rsidRPr="006653A0">
        <w:rPr>
          <w:rFonts w:ascii="IRBadr" w:hAnsi="IRBadr" w:cs="IRBadr"/>
          <w:sz w:val="28"/>
          <w:szCs w:val="28"/>
          <w:rtl/>
          <w:lang w:bidi="fa-IR"/>
        </w:rPr>
        <w:t xml:space="preserve"> فوق در زمره بحث حدود و تعزیرات نیست،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E94A6D" w:rsidRPr="006653A0">
        <w:rPr>
          <w:rFonts w:ascii="IRBadr" w:hAnsi="IRBadr" w:cs="IRBadr"/>
          <w:sz w:val="28"/>
          <w:szCs w:val="28"/>
          <w:rtl/>
          <w:lang w:bidi="fa-IR"/>
        </w:rPr>
        <w:t xml:space="preserve"> به جهت مشابهتی که به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E94A6D" w:rsidRPr="006653A0">
        <w:rPr>
          <w:rFonts w:ascii="IRBadr" w:hAnsi="IRBadr" w:cs="IRBadr"/>
          <w:sz w:val="28"/>
          <w:szCs w:val="28"/>
          <w:rtl/>
          <w:lang w:bidi="fa-IR"/>
        </w:rPr>
        <w:t xml:space="preserve"> دارد در انتهای این مسائل ذکر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94A6D" w:rsidRPr="006653A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94A6D" w:rsidRPr="006653A0" w:rsidRDefault="00E94A6D" w:rsidP="00E94A6D">
      <w:pPr>
        <w:pStyle w:val="Heading1"/>
        <w:rPr>
          <w:rFonts w:ascii="IRBadr" w:hAnsi="IRBadr" w:cs="IRBadr"/>
          <w:rtl/>
        </w:rPr>
      </w:pPr>
      <w:bookmarkStart w:id="2" w:name="_Toc428360206"/>
      <w:r w:rsidRPr="006653A0">
        <w:rPr>
          <w:rFonts w:ascii="IRBadr" w:hAnsi="IRBadr" w:cs="IRBadr"/>
          <w:rtl/>
        </w:rPr>
        <w:t>تأدیب</w:t>
      </w:r>
      <w:bookmarkEnd w:id="2"/>
    </w:p>
    <w:p w:rsidR="00E94A6D" w:rsidRPr="006653A0" w:rsidRDefault="00E94A6D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موضوع بحث در اینجا بحث تأدیب است که از لفظ ادب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اخذشده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تأدیب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که به باب تفعیل برده شده،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به معنای تعزیر استعمال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>؛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مثال ادب الحاکم به معنی تعزیر است.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معنای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دیگر تأدیب به معنای مطلق تربیت است. و معنای سوم آن تنبیه است.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اخص از معنای سوم است.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تنبیه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نیز یکی از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شیوه‌های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تربیت است.</w:t>
      </w:r>
    </w:p>
    <w:p w:rsidR="00E94A6D" w:rsidRPr="006653A0" w:rsidRDefault="00E94A6D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53A0">
        <w:rPr>
          <w:rFonts w:ascii="IRBadr" w:hAnsi="IRBadr" w:cs="IRBadr"/>
          <w:sz w:val="28"/>
          <w:szCs w:val="28"/>
          <w:rtl/>
          <w:lang w:bidi="fa-IR"/>
        </w:rPr>
        <w:t>از جهتی تنبیه دارای اقسامی است که بیشتر به سمت تنبیه بدنی سوق دارد.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اصل بر عدم جواز تنبیه بدنی و وجود ولایت از این جنبه است،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خروج از این اصل نیازمند دلیل خاص است که در بحث نماز و مواردی دیگر در روایات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E94A6D" w:rsidRPr="006653A0" w:rsidRDefault="00E94A6D" w:rsidP="00E94A6D">
      <w:pPr>
        <w:pStyle w:val="Heading2"/>
        <w:rPr>
          <w:rFonts w:ascii="IRBadr" w:hAnsi="IRBadr" w:cs="IRBadr"/>
          <w:rtl/>
        </w:rPr>
      </w:pPr>
      <w:bookmarkStart w:id="3" w:name="_Toc428360207"/>
      <w:r w:rsidRPr="006653A0">
        <w:rPr>
          <w:rFonts w:ascii="IRBadr" w:hAnsi="IRBadr" w:cs="IRBadr"/>
          <w:rtl/>
        </w:rPr>
        <w:t>مستندات بحث</w:t>
      </w:r>
      <w:bookmarkEnd w:id="3"/>
    </w:p>
    <w:p w:rsidR="00E94A6D" w:rsidRPr="006653A0" w:rsidRDefault="00E94A6D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53A0">
        <w:rPr>
          <w:rFonts w:ascii="IRBadr" w:hAnsi="IRBadr" w:cs="IRBadr"/>
          <w:sz w:val="28"/>
          <w:szCs w:val="28"/>
          <w:rtl/>
          <w:lang w:bidi="fa-IR"/>
        </w:rPr>
        <w:t>این روایات در ابواب بقیه الحدود، باب هشت، صفحه 581 ذکر شده است؛</w:t>
      </w:r>
    </w:p>
    <w:p w:rsidR="00E94A6D" w:rsidRPr="006653A0" w:rsidRDefault="00E94A6D" w:rsidP="00E94A6D">
      <w:pPr>
        <w:pStyle w:val="Heading2"/>
        <w:rPr>
          <w:rFonts w:ascii="IRBadr" w:hAnsi="IRBadr" w:cs="IRBadr"/>
          <w:rtl/>
        </w:rPr>
      </w:pPr>
      <w:bookmarkStart w:id="4" w:name="_Toc428360208"/>
      <w:r w:rsidRPr="006653A0">
        <w:rPr>
          <w:rFonts w:ascii="IRBadr" w:hAnsi="IRBadr" w:cs="IRBadr"/>
          <w:rtl/>
        </w:rPr>
        <w:t>روایت اول</w:t>
      </w:r>
      <w:bookmarkEnd w:id="4"/>
    </w:p>
    <w:p w:rsidR="00E94A6D" w:rsidRPr="006653A0" w:rsidRDefault="00E94A6D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53A0">
        <w:rPr>
          <w:rFonts w:ascii="IRBadr" w:hAnsi="IRBadr" w:cs="IRBadr"/>
          <w:sz w:val="28"/>
          <w:szCs w:val="28"/>
          <w:rtl/>
          <w:lang w:bidi="fa-IR"/>
        </w:rPr>
        <w:t>این روایت موثقه است؛</w:t>
      </w:r>
    </w:p>
    <w:p w:rsidR="00E94A6D" w:rsidRPr="006653A0" w:rsidRDefault="00E94A6D" w:rsidP="00E94A6D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«الْحُسَ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نُ بْنُ مُحَمَّدٍ عَنْ مُعَلَّ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مُحَمَّدٍ عَنِ الْحَسَنِ بْنِ عَلِ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حَمَّادِ بْنِ عُثْمَانَ قَالَ: قُلْتُ لِأَبِ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فِ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أَدَبِ الصَّبِ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الْمَمْلُو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فَقَالَ خَمْسَةٌ أَوْ سِتَّةٌ وَ ارْفُقْ.»</w:t>
      </w:r>
      <w:r w:rsidRPr="006653A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E94A6D" w:rsidRPr="006653A0" w:rsidRDefault="00E94A6D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53A0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در اینجا امام جهت تأدیب صبی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پنج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تا شش عدد را با مدارا اجازه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و چون امر دائر مدار اقل و اکثر است،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تا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شش عدد اجازه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E94A6D" w:rsidRPr="006653A0" w:rsidRDefault="00E94A6D" w:rsidP="00E94A6D">
      <w:pPr>
        <w:pStyle w:val="Heading2"/>
        <w:rPr>
          <w:rFonts w:ascii="IRBadr" w:hAnsi="IRBadr" w:cs="IRBadr"/>
          <w:rtl/>
        </w:rPr>
      </w:pPr>
      <w:bookmarkStart w:id="5" w:name="_Toc428360209"/>
      <w:r w:rsidRPr="006653A0">
        <w:rPr>
          <w:rFonts w:ascii="IRBadr" w:hAnsi="IRBadr" w:cs="IRBadr"/>
          <w:rtl/>
        </w:rPr>
        <w:t>روایت دوم</w:t>
      </w:r>
      <w:bookmarkEnd w:id="5"/>
    </w:p>
    <w:p w:rsidR="00E94A6D" w:rsidRPr="006653A0" w:rsidRDefault="00E94A6D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53A0">
        <w:rPr>
          <w:rFonts w:ascii="IRBadr" w:hAnsi="IRBadr" w:cs="IRBadr"/>
          <w:sz w:val="28"/>
          <w:szCs w:val="28"/>
          <w:rtl/>
          <w:lang w:bidi="fa-IR"/>
        </w:rPr>
        <w:t>هرچند در این سند هم ابراهیم بن هاشم و هم نوفلی وجود دارند اما با طریقی قابل تصحیح هستند؛</w:t>
      </w:r>
    </w:p>
    <w:p w:rsidR="00E94A6D" w:rsidRPr="006653A0" w:rsidRDefault="00E94A6D" w:rsidP="00E94A6D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«بِهَذَا الْإِسْنَادِ أَنَّ أَمِ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 الْمُؤْمِنِ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ع أَلْقَ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صِبْ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انُ الْ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تَّابِ أَلْوَاحَهُمْ بَ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لِ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خِ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 بَ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نَهُمْ فَقَالَ أَمَا إِنَّهَا حُ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ومَةٌ وَ الْجَوْرُ 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فی‌ها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الْجَوْرِ فِ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الْحُ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مِ أَبْلِغُوا مُعَلِّمَ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إِنْ ضَرَبَ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فَوْقَ ثَلَاثِ ضَرَبَاتٍ فِ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الْأَدَبِ اقْتُصَّ مِنْهُ.»</w:t>
      </w:r>
      <w:r w:rsidRPr="006653A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E94A6D" w:rsidRPr="006653A0" w:rsidRDefault="00E94A6D" w:rsidP="00E94A6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6653A0">
        <w:rPr>
          <w:rFonts w:ascii="IRBadr" w:hAnsi="IRBadr" w:cs="IRBadr"/>
          <w:sz w:val="28"/>
          <w:szCs w:val="28"/>
          <w:rtl/>
        </w:rPr>
        <w:t xml:space="preserve">حضرت در اینجا </w:t>
      </w:r>
      <w:r w:rsidR="00CC0EB2" w:rsidRPr="006653A0">
        <w:rPr>
          <w:rFonts w:ascii="IRBadr" w:hAnsi="IRBadr" w:cs="IRBadr"/>
          <w:sz w:val="28"/>
          <w:szCs w:val="28"/>
          <w:rtl/>
        </w:rPr>
        <w:t>می‌فرمایند</w:t>
      </w:r>
      <w:r w:rsidRPr="006653A0">
        <w:rPr>
          <w:rFonts w:ascii="IRBadr" w:hAnsi="IRBadr" w:cs="IRBadr"/>
          <w:sz w:val="28"/>
          <w:szCs w:val="28"/>
          <w:rtl/>
        </w:rPr>
        <w:t xml:space="preserve"> اگر بیش از سه ضربه بزنند من قصاص </w:t>
      </w:r>
      <w:r w:rsidR="00CC0EB2" w:rsidRPr="006653A0">
        <w:rPr>
          <w:rFonts w:ascii="IRBadr" w:hAnsi="IRBadr" w:cs="IRBadr"/>
          <w:sz w:val="28"/>
          <w:szCs w:val="28"/>
          <w:rtl/>
        </w:rPr>
        <w:t>می‌کنم</w:t>
      </w:r>
      <w:r w:rsidRPr="006653A0">
        <w:rPr>
          <w:rFonts w:ascii="IRBadr" w:hAnsi="IRBadr" w:cs="IRBadr"/>
          <w:sz w:val="28"/>
          <w:szCs w:val="28"/>
          <w:rtl/>
        </w:rPr>
        <w:t>.</w:t>
      </w:r>
    </w:p>
    <w:p w:rsidR="00E94A6D" w:rsidRPr="006653A0" w:rsidRDefault="00E94A6D" w:rsidP="00E94A6D">
      <w:pPr>
        <w:pStyle w:val="Heading2"/>
        <w:rPr>
          <w:rFonts w:ascii="IRBadr" w:hAnsi="IRBadr" w:cs="IRBadr"/>
          <w:rtl/>
        </w:rPr>
      </w:pPr>
      <w:bookmarkStart w:id="6" w:name="_Toc428360210"/>
      <w:r w:rsidRPr="006653A0">
        <w:rPr>
          <w:rFonts w:ascii="IRBadr" w:hAnsi="IRBadr" w:cs="IRBadr"/>
          <w:rtl/>
        </w:rPr>
        <w:t>روایت سوم</w:t>
      </w:r>
      <w:bookmarkEnd w:id="6"/>
    </w:p>
    <w:p w:rsidR="00E94A6D" w:rsidRPr="006653A0" w:rsidRDefault="00E94A6D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این روایت در باب سی از ابواب مقدمات حدود، حدیث دوم، صفحه سیصد و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سی‌ونه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و معتبر است؛</w:t>
      </w:r>
    </w:p>
    <w:p w:rsidR="00E94A6D" w:rsidRPr="006653A0" w:rsidRDefault="00E94A6D" w:rsidP="00E94A6D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«عِدَّةٌ مِنْ أَصْحَابِنَا عَنْ أَحْمَدَ بْنِ مُحَمَّدٍ عَنْ عُثْمَانَ بْنِ عِ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إِسْحَاقَ بْنِ عَمَّارٍ قَالَ: قُلْتُ لِأَبِ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رُبَّمَا ضَرَبْتُ الْغُلَامَ فِ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بَعْضِ مَا 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حْرُمُ فَقَالَ وَ 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تَضْرِبُهُ فَقُلْتُ رُبَّمَا ضَرَبْتُهُ مِائَةً فَقَالَ مِائَةً مِائَةً فَأَعَادَ ذَلِ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مَرَّتَ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ثُمَّ قَالَ حَدَّ الزِّنَ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اتَّقِ اللَّهَ فَقُلْتُ جُعِلْتُ فِدَا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مْ 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نْبَغِ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أَنْ أَضْرِبَهُ فَقَالَ وَاحِداً فَقُلْتُ وَ اللَّهِ لَوْ عَلِمَ أَنِّ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لَا أَضْرِبُهُ إِلَّا وَاحِداً مَا تَرَ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شَ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ئاً إِلَّا أَفْسَدَهُ فَقَالَ فَاثْنَتَ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فَقُلْتُ جُعِلْتُ فِدَا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هَذَا هُوَ هَلَا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إِذاً قَالَ فَلَمْ أَزَلْ أُمَا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سُهُ حَتَّ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بَلَغَ خَمْسَةً ثُمَّ غَضِبَ فَقَالَ 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 إِسْحَاقُ إِنْ 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نْتَ تَدْرِ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حَدَّ مَا أَجْرَمَ فَأَقِمِ الْحَدَّ فِ</w:t>
      </w:r>
      <w:r w:rsidR="00CC0EB2"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53A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وَ لَا تَعَدَّ حُدُودَ اللَّهِ.»</w:t>
      </w:r>
      <w:r w:rsidRPr="006653A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E94A6D" w:rsidRPr="006653A0" w:rsidRDefault="00E94A6D" w:rsidP="00E94A6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6653A0">
        <w:rPr>
          <w:rFonts w:ascii="IRBadr" w:hAnsi="IRBadr" w:cs="IRBadr"/>
          <w:sz w:val="28"/>
          <w:szCs w:val="28"/>
          <w:rtl/>
        </w:rPr>
        <w:t xml:space="preserve">امام در این روایت به فرد تذکر </w:t>
      </w:r>
      <w:r w:rsidR="00CC0EB2" w:rsidRPr="006653A0">
        <w:rPr>
          <w:rFonts w:ascii="IRBadr" w:hAnsi="IRBadr" w:cs="IRBadr"/>
          <w:sz w:val="28"/>
          <w:szCs w:val="28"/>
          <w:rtl/>
        </w:rPr>
        <w:t>می‌دهند</w:t>
      </w:r>
      <w:r w:rsidRPr="006653A0">
        <w:rPr>
          <w:rFonts w:ascii="IRBadr" w:hAnsi="IRBadr" w:cs="IRBadr"/>
          <w:sz w:val="28"/>
          <w:szCs w:val="28"/>
          <w:rtl/>
        </w:rPr>
        <w:t xml:space="preserve"> که غیر از مقداری که جهت تأدیب است و به فرمودند از آن تقوای خدا را پیشه کن.</w:t>
      </w:r>
    </w:p>
    <w:p w:rsidR="00E94A6D" w:rsidRPr="006653A0" w:rsidRDefault="00CC0EB2" w:rsidP="00E94A6D">
      <w:pPr>
        <w:pStyle w:val="Heading2"/>
        <w:rPr>
          <w:rFonts w:ascii="IRBadr" w:hAnsi="IRBadr" w:cs="IRBadr"/>
          <w:rtl/>
        </w:rPr>
      </w:pPr>
      <w:bookmarkStart w:id="7" w:name="_Toc428360211"/>
      <w:r w:rsidRPr="006653A0">
        <w:rPr>
          <w:rFonts w:ascii="IRBadr" w:hAnsi="IRBadr" w:cs="IRBadr"/>
          <w:rtl/>
        </w:rPr>
        <w:lastRenderedPageBreak/>
        <w:t>نتیجه‌گیری</w:t>
      </w:r>
      <w:bookmarkEnd w:id="7"/>
    </w:p>
    <w:p w:rsidR="00E94A6D" w:rsidRPr="006653A0" w:rsidRDefault="00CC0EB2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53A0">
        <w:rPr>
          <w:rFonts w:ascii="IRBadr" w:hAnsi="IRBadr" w:cs="IRBadr"/>
          <w:sz w:val="28"/>
          <w:szCs w:val="28"/>
          <w:rtl/>
          <w:lang w:bidi="fa-IR"/>
        </w:rPr>
        <w:t>نتیجه‌ای</w:t>
      </w:r>
      <w:r w:rsidR="00E94A6D" w:rsidRPr="006653A0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E94A6D" w:rsidRPr="006653A0">
        <w:rPr>
          <w:rFonts w:ascii="IRBadr" w:hAnsi="IRBadr" w:cs="IRBadr"/>
          <w:sz w:val="28"/>
          <w:szCs w:val="28"/>
          <w:rtl/>
          <w:lang w:bidi="fa-IR"/>
        </w:rPr>
        <w:t xml:space="preserve"> از این روایات گرفت این است که برای معلم تا سه ضربه و برای والدین تا شش ضربه اجازه 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="00E94A6D" w:rsidRPr="006653A0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E94A6D" w:rsidRPr="006653A0" w:rsidRDefault="00E94A6D" w:rsidP="00E94A6D">
      <w:pPr>
        <w:pStyle w:val="Heading3"/>
        <w:rPr>
          <w:rFonts w:ascii="IRBadr" w:hAnsi="IRBadr" w:cs="IRBadr"/>
          <w:rtl/>
        </w:rPr>
      </w:pPr>
      <w:bookmarkStart w:id="8" w:name="_Toc428360212"/>
      <w:r w:rsidRPr="006653A0">
        <w:rPr>
          <w:rFonts w:ascii="IRBadr" w:hAnsi="IRBadr" w:cs="IRBadr"/>
          <w:rtl/>
        </w:rPr>
        <w:t>تنبیهاتی در این مقام</w:t>
      </w:r>
      <w:bookmarkEnd w:id="8"/>
    </w:p>
    <w:p w:rsidR="00E94A6D" w:rsidRPr="006653A0" w:rsidRDefault="00E94A6D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53A0">
        <w:rPr>
          <w:rFonts w:ascii="IRBadr" w:hAnsi="IRBadr" w:cs="IRBadr"/>
          <w:sz w:val="28"/>
          <w:szCs w:val="28"/>
          <w:rtl/>
          <w:lang w:bidi="fa-IR"/>
        </w:rPr>
        <w:t>و این موارد باید موضوعات مختلف و در فواصل عرفی صورت گیرد.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که شک شد که جدای از سابق است یا خیر؟ اصل بر عدم ولایت است.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قبال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وسیله‌ای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که زدن صورت بگیرد،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نیز باید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وسیله‌ای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عرفی و متعارف باشد،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روایات در این زمینه اطلاق دارند.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احتیاط در این است که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به‌مقتضای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معنای رفق که در روایات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، زدن باید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به‌گونه‌ای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باشد که منجر به کبودی نشود.</w:t>
      </w:r>
    </w:p>
    <w:p w:rsidR="00E94A6D" w:rsidRPr="006653A0" w:rsidRDefault="00E94A6D" w:rsidP="00E94A6D">
      <w:pPr>
        <w:pStyle w:val="Heading4"/>
        <w:ind w:firstLine="0"/>
        <w:rPr>
          <w:rFonts w:ascii="IRBadr" w:hAnsi="IRBadr" w:cs="IRBadr"/>
          <w:rtl/>
        </w:rPr>
      </w:pPr>
      <w:bookmarkStart w:id="9" w:name="_Toc428360213"/>
      <w:r w:rsidRPr="006653A0">
        <w:rPr>
          <w:rFonts w:ascii="IRBadr" w:hAnsi="IRBadr" w:cs="IRBadr"/>
          <w:rtl/>
        </w:rPr>
        <w:t>تأدیب با علم به عدم تأثیر</w:t>
      </w:r>
      <w:bookmarkEnd w:id="9"/>
    </w:p>
    <w:p w:rsidR="00E94A6D" w:rsidRPr="006653A0" w:rsidRDefault="00E94A6D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53A0">
        <w:rPr>
          <w:rFonts w:ascii="IRBadr" w:hAnsi="IRBadr" w:cs="IRBadr"/>
          <w:sz w:val="28"/>
          <w:szCs w:val="28"/>
          <w:rtl/>
          <w:lang w:bidi="fa-IR"/>
        </w:rPr>
        <w:t>ممکن است مؤدب علم داشته باشد که تأدیب او تأثیری ندارد، آیا زدن او در این صورت جایز است؟</w:t>
      </w:r>
    </w:p>
    <w:p w:rsidR="00E94A6D" w:rsidRPr="006653A0" w:rsidRDefault="00E94A6D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53A0">
        <w:rPr>
          <w:rFonts w:ascii="IRBadr" w:hAnsi="IRBadr" w:cs="IRBadr"/>
          <w:sz w:val="28"/>
          <w:szCs w:val="28"/>
          <w:rtl/>
          <w:lang w:bidi="fa-IR"/>
        </w:rPr>
        <w:t>پاسخ این است که اطلاق روایات نسبت به این فرض محل کلام است.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ضرب از باب تشفی خاطر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به‌هیچ‌وجه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مجاز نیست.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مطلب دیگر این است که اجازه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جهت تربیت،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آن فرقی وجود ندارد که از جهت مسائل عبادی باشد یا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ساحت‌های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عرفی،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عقلی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و عقلایی،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همه را دربر 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>.</w:t>
      </w:r>
      <w:r w:rsidR="00CC0EB2" w:rsidRPr="006653A0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6653A0">
        <w:rPr>
          <w:rFonts w:ascii="IRBadr" w:hAnsi="IRBadr" w:cs="IRBadr"/>
          <w:sz w:val="28"/>
          <w:szCs w:val="28"/>
          <w:rtl/>
          <w:lang w:bidi="fa-IR"/>
        </w:rPr>
        <w:t xml:space="preserve"> عناوین ثانوی نیز ممکن است از همین مقدار نیز منع کند.</w:t>
      </w:r>
    </w:p>
    <w:p w:rsidR="00E94A6D" w:rsidRPr="006653A0" w:rsidRDefault="00E94A6D" w:rsidP="00E94A6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6653A0" w:rsidRDefault="00152670" w:rsidP="00734D59">
      <w:pPr>
        <w:bidi/>
        <w:rPr>
          <w:rFonts w:ascii="IRBadr" w:hAnsi="IRBadr" w:cs="IRBadr"/>
          <w:rtl/>
          <w:lang w:bidi="fa-IR"/>
        </w:rPr>
      </w:pPr>
    </w:p>
    <w:p w:rsidR="006653A0" w:rsidRPr="006653A0" w:rsidRDefault="006653A0">
      <w:pPr>
        <w:bidi/>
        <w:rPr>
          <w:rFonts w:ascii="IRBadr" w:hAnsi="IRBadr" w:cs="IRBadr"/>
          <w:lang w:bidi="fa-IR"/>
        </w:rPr>
      </w:pPr>
    </w:p>
    <w:sectPr w:rsidR="006653A0" w:rsidRPr="006653A0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0B" w:rsidRDefault="003F090B" w:rsidP="000D5800">
      <w:pPr>
        <w:spacing w:after="0" w:line="240" w:lineRule="auto"/>
      </w:pPr>
      <w:r>
        <w:separator/>
      </w:r>
    </w:p>
  </w:endnote>
  <w:endnote w:type="continuationSeparator" w:id="0">
    <w:p w:rsidR="003F090B" w:rsidRDefault="003F090B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0B" w:rsidRDefault="003F090B" w:rsidP="006653A0">
      <w:pPr>
        <w:bidi/>
        <w:spacing w:after="0" w:line="240" w:lineRule="auto"/>
      </w:pPr>
      <w:r>
        <w:separator/>
      </w:r>
    </w:p>
  </w:footnote>
  <w:footnote w:type="continuationSeparator" w:id="0">
    <w:p w:rsidR="003F090B" w:rsidRDefault="003F090B" w:rsidP="000D5800">
      <w:pPr>
        <w:spacing w:after="0" w:line="240" w:lineRule="auto"/>
      </w:pPr>
      <w:r>
        <w:continuationSeparator/>
      </w:r>
    </w:p>
  </w:footnote>
  <w:footnote w:id="1">
    <w:p w:rsidR="00E94A6D" w:rsidRDefault="00E94A6D" w:rsidP="00E94A6D">
      <w:pPr>
        <w:pStyle w:val="FootnoteText"/>
        <w:rPr>
          <w:rFonts w:cstheme="minorBidi" w:hint="cs"/>
          <w:rtl/>
        </w:rPr>
      </w:pPr>
      <w:bookmarkStart w:id="1" w:name="_GoBack"/>
      <w:bookmarkEnd w:id="1"/>
      <w:r>
        <w:rPr>
          <w:rStyle w:val="FootnoteReference"/>
        </w:rPr>
        <w:footnoteRef/>
      </w:r>
      <w:r>
        <w:t xml:space="preserve"> </w:t>
      </w:r>
      <w:r w:rsidR="00E35F95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ت</w:t>
      </w:r>
      <w:r w:rsidR="00CC0EB2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>ملة المنهاج؛ ص: 55</w:t>
      </w:r>
      <w:r w:rsidR="00E35F95">
        <w:rPr>
          <w:rFonts w:cstheme="minorBidi" w:hint="cs"/>
          <w:rtl/>
        </w:rPr>
        <w:t>.</w:t>
      </w:r>
    </w:p>
  </w:footnote>
  <w:footnote w:id="2">
    <w:p w:rsidR="00E94A6D" w:rsidRDefault="00E94A6D" w:rsidP="00E94A6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E35F95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ال</w:t>
      </w:r>
      <w:r w:rsidR="00CC0EB2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>اف</w:t>
      </w:r>
      <w:r w:rsidR="00CC0EB2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CC0EB2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CC0EB2">
        <w:rPr>
          <w:rFonts w:ascii="Noor_Titr" w:hAnsi="Noor_Titr" w:cs="B Badr"/>
          <w:color w:val="000000" w:themeColor="text1"/>
          <w:rtl/>
        </w:rPr>
        <w:t>ج 7</w:t>
      </w:r>
      <w:r>
        <w:rPr>
          <w:rFonts w:ascii="Noor_Titr" w:hAnsi="Noor_Titr" w:cs="B Badr" w:hint="cs"/>
          <w:color w:val="000000" w:themeColor="text1"/>
          <w:rtl/>
        </w:rPr>
        <w:t>، ص: 268</w:t>
      </w:r>
      <w:r w:rsidR="00E35F95">
        <w:rPr>
          <w:rFonts w:hint="cs"/>
          <w:rtl/>
        </w:rPr>
        <w:t>.</w:t>
      </w:r>
    </w:p>
  </w:footnote>
  <w:footnote w:id="3">
    <w:p w:rsidR="00E94A6D" w:rsidRDefault="00E94A6D" w:rsidP="00E94A6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E35F95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ال</w:t>
      </w:r>
      <w:r w:rsidR="00CC0EB2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>اف</w:t>
      </w:r>
      <w:r w:rsidR="00CC0EB2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CC0EB2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CC0EB2">
        <w:rPr>
          <w:rFonts w:ascii="Noor_Titr" w:hAnsi="Noor_Titr" w:cs="B Badr"/>
          <w:color w:val="000000" w:themeColor="text1"/>
          <w:rtl/>
        </w:rPr>
        <w:t>ج 7</w:t>
      </w:r>
      <w:r>
        <w:rPr>
          <w:rFonts w:ascii="Noor_Titr" w:hAnsi="Noor_Titr" w:cs="B Badr" w:hint="cs"/>
          <w:color w:val="000000" w:themeColor="text1"/>
          <w:rtl/>
        </w:rPr>
        <w:t>، ص: 268</w:t>
      </w:r>
      <w:r w:rsidR="00E35F95">
        <w:rPr>
          <w:rFonts w:hint="cs"/>
          <w:rtl/>
        </w:rPr>
        <w:t>.</w:t>
      </w:r>
    </w:p>
  </w:footnote>
  <w:footnote w:id="4">
    <w:p w:rsidR="00E94A6D" w:rsidRDefault="00E94A6D" w:rsidP="00E94A6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E35F95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ال</w:t>
      </w:r>
      <w:r w:rsidR="00CC0EB2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>اف</w:t>
      </w:r>
      <w:r w:rsidR="00CC0EB2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CC0EB2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CC0EB2">
        <w:rPr>
          <w:rFonts w:ascii="Noor_Titr" w:hAnsi="Noor_Titr" w:cs="B Badr"/>
          <w:color w:val="000000" w:themeColor="text1"/>
          <w:rtl/>
        </w:rPr>
        <w:t>ج 7</w:t>
      </w:r>
      <w:r>
        <w:rPr>
          <w:rFonts w:ascii="Noor_Titr" w:hAnsi="Noor_Titr" w:cs="B Badr" w:hint="cs"/>
          <w:color w:val="000000" w:themeColor="text1"/>
          <w:rtl/>
        </w:rPr>
        <w:t>، ص: 267</w:t>
      </w:r>
      <w:r w:rsidR="00E35F95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DD" w:rsidRPr="00CC0782" w:rsidRDefault="000D5800" w:rsidP="00CC0782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2D7B3D2" wp14:editId="581A7D1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F6EAA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  <w:lang w:bidi="fa-IR"/>
      </w:rPr>
      <w:drawing>
        <wp:inline distT="0" distB="0" distL="0" distR="0" wp14:anchorId="0B3DDAAA" wp14:editId="5EFA502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94A6D">
      <w:rPr>
        <w:rFonts w:ascii="IranNastaliq" w:hAnsi="IranNastaliq" w:cs="IranNastaliq" w:hint="cs"/>
        <w:sz w:val="40"/>
        <w:szCs w:val="40"/>
        <w:rtl/>
        <w:lang w:bidi="fa-IR"/>
      </w:rPr>
      <w:t>956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275F0"/>
    <w:rsid w:val="00340BA3"/>
    <w:rsid w:val="003656D8"/>
    <w:rsid w:val="00366400"/>
    <w:rsid w:val="0037720B"/>
    <w:rsid w:val="00377228"/>
    <w:rsid w:val="003963D7"/>
    <w:rsid w:val="00396F28"/>
    <w:rsid w:val="003A1A05"/>
    <w:rsid w:val="003A2654"/>
    <w:rsid w:val="003B4C26"/>
    <w:rsid w:val="003C06BF"/>
    <w:rsid w:val="003C26B8"/>
    <w:rsid w:val="003C7899"/>
    <w:rsid w:val="003D2F0A"/>
    <w:rsid w:val="003D563F"/>
    <w:rsid w:val="003E1E58"/>
    <w:rsid w:val="003F090B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C1D5E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55FA"/>
    <w:rsid w:val="00610C18"/>
    <w:rsid w:val="00612385"/>
    <w:rsid w:val="0061376C"/>
    <w:rsid w:val="00632A97"/>
    <w:rsid w:val="00636EFA"/>
    <w:rsid w:val="0066229C"/>
    <w:rsid w:val="006653A0"/>
    <w:rsid w:val="00675B32"/>
    <w:rsid w:val="0069696C"/>
    <w:rsid w:val="006A085A"/>
    <w:rsid w:val="006D3A87"/>
    <w:rsid w:val="006F01B4"/>
    <w:rsid w:val="00727867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4648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57C21"/>
    <w:rsid w:val="008644F4"/>
    <w:rsid w:val="0087093D"/>
    <w:rsid w:val="00883733"/>
    <w:rsid w:val="00884041"/>
    <w:rsid w:val="008965D2"/>
    <w:rsid w:val="008A236D"/>
    <w:rsid w:val="008B565A"/>
    <w:rsid w:val="008C3414"/>
    <w:rsid w:val="008D2F68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35E91"/>
    <w:rsid w:val="009401AC"/>
    <w:rsid w:val="009515C3"/>
    <w:rsid w:val="009541DD"/>
    <w:rsid w:val="009613AC"/>
    <w:rsid w:val="00980643"/>
    <w:rsid w:val="00993705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31802"/>
    <w:rsid w:val="00B37AC9"/>
    <w:rsid w:val="00B63F15"/>
    <w:rsid w:val="00BB4D78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0782"/>
    <w:rsid w:val="00CC0EB2"/>
    <w:rsid w:val="00CC46FC"/>
    <w:rsid w:val="00CE31E6"/>
    <w:rsid w:val="00CE3B74"/>
    <w:rsid w:val="00CF42E2"/>
    <w:rsid w:val="00CF50BB"/>
    <w:rsid w:val="00CF7916"/>
    <w:rsid w:val="00D07DF4"/>
    <w:rsid w:val="00D158F3"/>
    <w:rsid w:val="00D3665C"/>
    <w:rsid w:val="00D508CC"/>
    <w:rsid w:val="00D50F4B"/>
    <w:rsid w:val="00D60547"/>
    <w:rsid w:val="00D66444"/>
    <w:rsid w:val="00D7597E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DF252E"/>
    <w:rsid w:val="00E0639C"/>
    <w:rsid w:val="00E067E6"/>
    <w:rsid w:val="00E12531"/>
    <w:rsid w:val="00E143B0"/>
    <w:rsid w:val="00E35F95"/>
    <w:rsid w:val="00E438F7"/>
    <w:rsid w:val="00E55829"/>
    <w:rsid w:val="00E55891"/>
    <w:rsid w:val="00E6283A"/>
    <w:rsid w:val="00E6615B"/>
    <w:rsid w:val="00E732A3"/>
    <w:rsid w:val="00E8309A"/>
    <w:rsid w:val="00E83A85"/>
    <w:rsid w:val="00E90FC4"/>
    <w:rsid w:val="00E94A6D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105B"/>
    <w:rsid w:val="00F22F27"/>
    <w:rsid w:val="00F40284"/>
    <w:rsid w:val="00F67976"/>
    <w:rsid w:val="00F70BE1"/>
    <w:rsid w:val="00F76AEB"/>
    <w:rsid w:val="00FC0862"/>
    <w:rsid w:val="00FC1B7D"/>
    <w:rsid w:val="00FC70FB"/>
    <w:rsid w:val="00FD143D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5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3F17-AC50-44E6-943F-8D9B3A80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58</cp:revision>
  <dcterms:created xsi:type="dcterms:W3CDTF">2014-12-20T10:23:00Z</dcterms:created>
  <dcterms:modified xsi:type="dcterms:W3CDTF">2015-08-27T06:28:00Z</dcterms:modified>
</cp:coreProperties>
</file>