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E6" w:rsidRDefault="00963AA3" w:rsidP="00616E8A">
      <w:pPr>
        <w:bidi/>
        <w:spacing w:line="360" w:lineRule="auto"/>
        <w:jc w:val="both"/>
        <w:rPr>
          <w:noProof/>
        </w:rPr>
      </w:pPr>
      <w:r w:rsidRPr="00616E8A">
        <w:rPr>
          <w:rFonts w:ascii="IRBadr" w:hAnsi="IRBadr" w:cs="IRBadr"/>
          <w:sz w:val="28"/>
          <w:szCs w:val="28"/>
          <w:rtl/>
          <w:lang w:bidi="fa-IR"/>
        </w:rPr>
        <w:t>بسم‌الله</w:t>
      </w:r>
      <w:r w:rsidR="00B85A27" w:rsidRPr="00616E8A">
        <w:rPr>
          <w:rFonts w:ascii="IRBadr" w:hAnsi="IRBadr" w:cs="IRBadr"/>
          <w:sz w:val="28"/>
          <w:szCs w:val="28"/>
          <w:rtl/>
          <w:lang w:bidi="fa-IR"/>
        </w:rPr>
        <w:t xml:space="preserve"> الرحمن الرحیم</w:t>
      </w:r>
      <w:r w:rsidR="002B17E6">
        <w:rPr>
          <w:rFonts w:ascii="IRBadr" w:hAnsi="IRBadr" w:cs="IRBadr"/>
          <w:sz w:val="28"/>
          <w:szCs w:val="28"/>
          <w:rtl/>
          <w:lang w:bidi="fa-IR"/>
        </w:rPr>
        <w:fldChar w:fldCharType="begin"/>
      </w:r>
      <w:r w:rsidR="002B17E6">
        <w:rPr>
          <w:rFonts w:ascii="IRBadr" w:hAnsi="IRBadr" w:cs="IRBadr"/>
          <w:sz w:val="28"/>
          <w:szCs w:val="28"/>
          <w:rtl/>
          <w:lang w:bidi="fa-IR"/>
        </w:rPr>
        <w:instrText xml:space="preserve"> </w:instrText>
      </w:r>
      <w:r w:rsidR="002B17E6">
        <w:rPr>
          <w:rFonts w:ascii="IRBadr" w:hAnsi="IRBadr" w:cs="IRBadr" w:hint="cs"/>
          <w:sz w:val="28"/>
          <w:szCs w:val="28"/>
          <w:lang w:bidi="fa-IR"/>
        </w:rPr>
        <w:instrText>TOC</w:instrText>
      </w:r>
      <w:r w:rsidR="002B17E6">
        <w:rPr>
          <w:rFonts w:ascii="IRBadr" w:hAnsi="IRBadr" w:cs="IRBadr" w:hint="cs"/>
          <w:sz w:val="28"/>
          <w:szCs w:val="28"/>
          <w:rtl/>
          <w:lang w:bidi="fa-IR"/>
        </w:rPr>
        <w:instrText xml:space="preserve"> \</w:instrText>
      </w:r>
      <w:r w:rsidR="002B17E6">
        <w:rPr>
          <w:rFonts w:ascii="IRBadr" w:hAnsi="IRBadr" w:cs="IRBadr" w:hint="cs"/>
          <w:sz w:val="28"/>
          <w:szCs w:val="28"/>
          <w:lang w:bidi="fa-IR"/>
        </w:rPr>
        <w:instrText>o "1-6" \h \z \u</w:instrText>
      </w:r>
      <w:r w:rsidR="002B17E6">
        <w:rPr>
          <w:rFonts w:ascii="IRBadr" w:hAnsi="IRBadr" w:cs="IRBadr"/>
          <w:sz w:val="28"/>
          <w:szCs w:val="28"/>
          <w:rtl/>
          <w:lang w:bidi="fa-IR"/>
        </w:rPr>
        <w:instrText xml:space="preserve"> </w:instrText>
      </w:r>
      <w:r w:rsidR="002B17E6">
        <w:rPr>
          <w:rFonts w:ascii="IRBadr" w:hAnsi="IRBadr" w:cs="IRBadr"/>
          <w:sz w:val="28"/>
          <w:szCs w:val="28"/>
          <w:rtl/>
          <w:lang w:bidi="fa-IR"/>
        </w:rPr>
        <w:fldChar w:fldCharType="separate"/>
      </w:r>
    </w:p>
    <w:p w:rsidR="002B17E6" w:rsidRDefault="007F24CC" w:rsidP="002B17E6">
      <w:pPr>
        <w:pStyle w:val="TOC1"/>
        <w:tabs>
          <w:tab w:val="right" w:leader="dot" w:pos="9350"/>
        </w:tabs>
        <w:rPr>
          <w:rFonts w:asciiTheme="minorHAnsi" w:hAnsiTheme="minorHAnsi" w:cstheme="minorBidi"/>
          <w:noProof/>
          <w:szCs w:val="22"/>
        </w:rPr>
      </w:pPr>
      <w:hyperlink w:anchor="_Toc432191730" w:history="1">
        <w:r w:rsidR="002B17E6" w:rsidRPr="00471941">
          <w:rPr>
            <w:rStyle w:val="Hyperlink"/>
            <w:rFonts w:ascii="IRBadr" w:hAnsi="IRBadr" w:cs="IRBadr" w:hint="eastAsia"/>
            <w:noProof/>
            <w:rtl/>
          </w:rPr>
          <w:t>اجرا</w:t>
        </w:r>
        <w:r w:rsidR="002B17E6" w:rsidRPr="00471941">
          <w:rPr>
            <w:rStyle w:val="Hyperlink"/>
            <w:rFonts w:ascii="IRBadr" w:hAnsi="IRBadr" w:cs="IRBadr" w:hint="cs"/>
            <w:noProof/>
            <w:rtl/>
          </w:rPr>
          <w:t>ی</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حدود</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در</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زمان</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غ</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بت</w:t>
        </w:r>
        <w:r w:rsidR="002B17E6">
          <w:rPr>
            <w:noProof/>
            <w:webHidden/>
          </w:rPr>
          <w:tab/>
        </w:r>
        <w:r w:rsidR="002B17E6">
          <w:rPr>
            <w:rStyle w:val="Hyperlink"/>
            <w:noProof/>
            <w:rtl/>
          </w:rPr>
          <w:fldChar w:fldCharType="begin"/>
        </w:r>
        <w:r w:rsidR="002B17E6">
          <w:rPr>
            <w:noProof/>
            <w:webHidden/>
          </w:rPr>
          <w:instrText xml:space="preserve"> PAGEREF _Toc432191730 \h </w:instrText>
        </w:r>
        <w:r w:rsidR="002B17E6">
          <w:rPr>
            <w:rStyle w:val="Hyperlink"/>
            <w:noProof/>
            <w:rtl/>
          </w:rPr>
        </w:r>
        <w:r w:rsidR="002B17E6">
          <w:rPr>
            <w:rStyle w:val="Hyperlink"/>
            <w:noProof/>
            <w:rtl/>
          </w:rPr>
          <w:fldChar w:fldCharType="separate"/>
        </w:r>
        <w:r w:rsidR="002B17E6">
          <w:rPr>
            <w:noProof/>
            <w:webHidden/>
          </w:rPr>
          <w:t>2</w:t>
        </w:r>
        <w:r w:rsidR="002B17E6">
          <w:rPr>
            <w:rStyle w:val="Hyperlink"/>
            <w:noProof/>
            <w:rtl/>
          </w:rPr>
          <w:fldChar w:fldCharType="end"/>
        </w:r>
      </w:hyperlink>
    </w:p>
    <w:p w:rsidR="002B17E6" w:rsidRDefault="007F24CC" w:rsidP="002B17E6">
      <w:pPr>
        <w:pStyle w:val="TOC1"/>
        <w:tabs>
          <w:tab w:val="right" w:leader="dot" w:pos="9350"/>
        </w:tabs>
        <w:rPr>
          <w:rFonts w:asciiTheme="minorHAnsi" w:hAnsiTheme="minorHAnsi" w:cstheme="minorBidi"/>
          <w:noProof/>
          <w:szCs w:val="22"/>
        </w:rPr>
      </w:pPr>
      <w:hyperlink w:anchor="_Toc432191731" w:history="1">
        <w:r w:rsidR="002B17E6" w:rsidRPr="00471941">
          <w:rPr>
            <w:rStyle w:val="Hyperlink"/>
            <w:rFonts w:ascii="IRBadr" w:hAnsi="IRBadr" w:cs="IRBadr" w:hint="eastAsia"/>
            <w:noProof/>
            <w:rtl/>
          </w:rPr>
          <w:t>مرور</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بحث</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سابق</w:t>
        </w:r>
        <w:r w:rsidR="002B17E6">
          <w:rPr>
            <w:noProof/>
            <w:webHidden/>
          </w:rPr>
          <w:tab/>
        </w:r>
        <w:r w:rsidR="002B17E6">
          <w:rPr>
            <w:rStyle w:val="Hyperlink"/>
            <w:noProof/>
            <w:rtl/>
          </w:rPr>
          <w:fldChar w:fldCharType="begin"/>
        </w:r>
        <w:r w:rsidR="002B17E6">
          <w:rPr>
            <w:noProof/>
            <w:webHidden/>
          </w:rPr>
          <w:instrText xml:space="preserve"> PAGEREF _Toc432191731 \h </w:instrText>
        </w:r>
        <w:r w:rsidR="002B17E6">
          <w:rPr>
            <w:rStyle w:val="Hyperlink"/>
            <w:noProof/>
            <w:rtl/>
          </w:rPr>
        </w:r>
        <w:r w:rsidR="002B17E6">
          <w:rPr>
            <w:rStyle w:val="Hyperlink"/>
            <w:noProof/>
            <w:rtl/>
          </w:rPr>
          <w:fldChar w:fldCharType="separate"/>
        </w:r>
        <w:r w:rsidR="002B17E6">
          <w:rPr>
            <w:noProof/>
            <w:webHidden/>
          </w:rPr>
          <w:t>2</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32" w:history="1">
        <w:r w:rsidR="002B17E6" w:rsidRPr="00471941">
          <w:rPr>
            <w:rStyle w:val="Hyperlink"/>
            <w:rFonts w:ascii="IRBadr" w:hAnsi="IRBadr" w:cs="IRBadr" w:hint="eastAsia"/>
            <w:noProof/>
            <w:rtl/>
          </w:rPr>
          <w:t>آثار</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و</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فلسفه</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حدود</w:t>
        </w:r>
        <w:r w:rsidR="002B17E6">
          <w:rPr>
            <w:noProof/>
            <w:webHidden/>
          </w:rPr>
          <w:tab/>
        </w:r>
        <w:r w:rsidR="002B17E6">
          <w:rPr>
            <w:rStyle w:val="Hyperlink"/>
            <w:noProof/>
            <w:rtl/>
          </w:rPr>
          <w:fldChar w:fldCharType="begin"/>
        </w:r>
        <w:r w:rsidR="002B17E6">
          <w:rPr>
            <w:noProof/>
            <w:webHidden/>
          </w:rPr>
          <w:instrText xml:space="preserve"> PAGEREF _Toc432191732 \h </w:instrText>
        </w:r>
        <w:r w:rsidR="002B17E6">
          <w:rPr>
            <w:rStyle w:val="Hyperlink"/>
            <w:noProof/>
            <w:rtl/>
          </w:rPr>
        </w:r>
        <w:r w:rsidR="002B17E6">
          <w:rPr>
            <w:rStyle w:val="Hyperlink"/>
            <w:noProof/>
            <w:rtl/>
          </w:rPr>
          <w:fldChar w:fldCharType="separate"/>
        </w:r>
        <w:r w:rsidR="002B17E6">
          <w:rPr>
            <w:noProof/>
            <w:webHidden/>
          </w:rPr>
          <w:t>2</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33" w:history="1">
        <w:r w:rsidR="002B17E6" w:rsidRPr="00471941">
          <w:rPr>
            <w:rStyle w:val="Hyperlink"/>
            <w:rFonts w:ascii="IRBadr" w:hAnsi="IRBadr" w:cs="IRBadr" w:hint="eastAsia"/>
            <w:noProof/>
            <w:rtl/>
          </w:rPr>
          <w:t>روا</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ات</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حرمت</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تعط</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ل</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حدود</w:t>
        </w:r>
        <w:r w:rsidR="002B17E6">
          <w:rPr>
            <w:noProof/>
            <w:webHidden/>
          </w:rPr>
          <w:tab/>
        </w:r>
        <w:r w:rsidR="002B17E6">
          <w:rPr>
            <w:rStyle w:val="Hyperlink"/>
            <w:noProof/>
            <w:rtl/>
          </w:rPr>
          <w:fldChar w:fldCharType="begin"/>
        </w:r>
        <w:r w:rsidR="002B17E6">
          <w:rPr>
            <w:noProof/>
            <w:webHidden/>
          </w:rPr>
          <w:instrText xml:space="preserve"> PAGEREF _Toc432191733 \h </w:instrText>
        </w:r>
        <w:r w:rsidR="002B17E6">
          <w:rPr>
            <w:rStyle w:val="Hyperlink"/>
            <w:noProof/>
            <w:rtl/>
          </w:rPr>
        </w:r>
        <w:r w:rsidR="002B17E6">
          <w:rPr>
            <w:rStyle w:val="Hyperlink"/>
            <w:noProof/>
            <w:rtl/>
          </w:rPr>
          <w:fldChar w:fldCharType="separate"/>
        </w:r>
        <w:r w:rsidR="002B17E6">
          <w:rPr>
            <w:noProof/>
            <w:webHidden/>
          </w:rPr>
          <w:t>2</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34" w:history="1">
        <w:r w:rsidR="002B17E6" w:rsidRPr="00471941">
          <w:rPr>
            <w:rStyle w:val="Hyperlink"/>
            <w:rFonts w:ascii="IRBadr" w:hAnsi="IRBadr" w:cs="IRBadr" w:hint="eastAsia"/>
            <w:noProof/>
            <w:rtl/>
          </w:rPr>
          <w:t>امر</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به</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ش</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ء</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و</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نه</w:t>
        </w:r>
        <w:r w:rsidR="002B17E6" w:rsidRPr="00471941">
          <w:rPr>
            <w:rStyle w:val="Hyperlink"/>
            <w:rFonts w:ascii="IRBadr" w:hAnsi="IRBadr" w:cs="IRBadr" w:hint="cs"/>
            <w:noProof/>
            <w:rtl/>
          </w:rPr>
          <w:t>ی</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از</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ضد</w:t>
        </w:r>
        <w:r w:rsidR="002B17E6">
          <w:rPr>
            <w:noProof/>
            <w:webHidden/>
          </w:rPr>
          <w:tab/>
        </w:r>
        <w:r w:rsidR="002B17E6">
          <w:rPr>
            <w:rStyle w:val="Hyperlink"/>
            <w:noProof/>
            <w:rtl/>
          </w:rPr>
          <w:fldChar w:fldCharType="begin"/>
        </w:r>
        <w:r w:rsidR="002B17E6">
          <w:rPr>
            <w:noProof/>
            <w:webHidden/>
          </w:rPr>
          <w:instrText xml:space="preserve"> PAGEREF _Toc432191734 \h </w:instrText>
        </w:r>
        <w:r w:rsidR="002B17E6">
          <w:rPr>
            <w:rStyle w:val="Hyperlink"/>
            <w:noProof/>
            <w:rtl/>
          </w:rPr>
        </w:r>
        <w:r w:rsidR="002B17E6">
          <w:rPr>
            <w:rStyle w:val="Hyperlink"/>
            <w:noProof/>
            <w:rtl/>
          </w:rPr>
          <w:fldChar w:fldCharType="separate"/>
        </w:r>
        <w:r w:rsidR="002B17E6">
          <w:rPr>
            <w:noProof/>
            <w:webHidden/>
          </w:rPr>
          <w:t>3</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35" w:history="1">
        <w:r w:rsidR="002B17E6" w:rsidRPr="00471941">
          <w:rPr>
            <w:rStyle w:val="Hyperlink"/>
            <w:rFonts w:hint="eastAsia"/>
            <w:noProof/>
            <w:rtl/>
          </w:rPr>
          <w:t>دو</w:t>
        </w:r>
        <w:r w:rsidR="002B17E6" w:rsidRPr="00471941">
          <w:rPr>
            <w:rStyle w:val="Hyperlink"/>
            <w:noProof/>
            <w:rtl/>
          </w:rPr>
          <w:t xml:space="preserve"> </w:t>
        </w:r>
        <w:r w:rsidR="002B17E6" w:rsidRPr="00471941">
          <w:rPr>
            <w:rStyle w:val="Hyperlink"/>
            <w:rFonts w:hint="eastAsia"/>
            <w:noProof/>
            <w:rtl/>
          </w:rPr>
          <w:t>احتمال</w:t>
        </w:r>
        <w:r w:rsidR="002B17E6" w:rsidRPr="00471941">
          <w:rPr>
            <w:rStyle w:val="Hyperlink"/>
            <w:noProof/>
            <w:rtl/>
          </w:rPr>
          <w:t xml:space="preserve"> </w:t>
        </w:r>
        <w:r w:rsidR="002B17E6" w:rsidRPr="00471941">
          <w:rPr>
            <w:rStyle w:val="Hyperlink"/>
            <w:rFonts w:hint="eastAsia"/>
            <w:noProof/>
            <w:rtl/>
          </w:rPr>
          <w:t>در</w:t>
        </w:r>
        <w:r w:rsidR="002B17E6" w:rsidRPr="00471941">
          <w:rPr>
            <w:rStyle w:val="Hyperlink"/>
            <w:noProof/>
            <w:rtl/>
          </w:rPr>
          <w:t xml:space="preserve"> </w:t>
        </w:r>
        <w:r w:rsidR="002B17E6" w:rsidRPr="00471941">
          <w:rPr>
            <w:rStyle w:val="Hyperlink"/>
            <w:rFonts w:hint="eastAsia"/>
            <w:noProof/>
            <w:rtl/>
          </w:rPr>
          <w:t>باب</w:t>
        </w:r>
        <w:r w:rsidR="002B17E6" w:rsidRPr="00471941">
          <w:rPr>
            <w:rStyle w:val="Hyperlink"/>
            <w:noProof/>
            <w:rtl/>
          </w:rPr>
          <w:t xml:space="preserve"> </w:t>
        </w:r>
        <w:r w:rsidR="002B17E6" w:rsidRPr="00471941">
          <w:rPr>
            <w:rStyle w:val="Hyperlink"/>
            <w:rFonts w:hint="eastAsia"/>
            <w:noProof/>
            <w:rtl/>
          </w:rPr>
          <w:t>نه</w:t>
        </w:r>
        <w:r w:rsidR="002B17E6" w:rsidRPr="00471941">
          <w:rPr>
            <w:rStyle w:val="Hyperlink"/>
            <w:rFonts w:hint="cs"/>
            <w:noProof/>
            <w:rtl/>
          </w:rPr>
          <w:t>ی</w:t>
        </w:r>
        <w:r w:rsidR="002B17E6">
          <w:rPr>
            <w:noProof/>
            <w:webHidden/>
          </w:rPr>
          <w:tab/>
        </w:r>
        <w:r w:rsidR="002B17E6">
          <w:rPr>
            <w:rStyle w:val="Hyperlink"/>
            <w:noProof/>
            <w:rtl/>
          </w:rPr>
          <w:fldChar w:fldCharType="begin"/>
        </w:r>
        <w:r w:rsidR="002B17E6">
          <w:rPr>
            <w:noProof/>
            <w:webHidden/>
          </w:rPr>
          <w:instrText xml:space="preserve"> PAGEREF _Toc432191735 \h </w:instrText>
        </w:r>
        <w:r w:rsidR="002B17E6">
          <w:rPr>
            <w:rStyle w:val="Hyperlink"/>
            <w:noProof/>
            <w:rtl/>
          </w:rPr>
        </w:r>
        <w:r w:rsidR="002B17E6">
          <w:rPr>
            <w:rStyle w:val="Hyperlink"/>
            <w:noProof/>
            <w:rtl/>
          </w:rPr>
          <w:fldChar w:fldCharType="separate"/>
        </w:r>
        <w:r w:rsidR="002B17E6">
          <w:rPr>
            <w:noProof/>
            <w:webHidden/>
          </w:rPr>
          <w:t>3</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36" w:history="1">
        <w:r w:rsidR="002B17E6" w:rsidRPr="00471941">
          <w:rPr>
            <w:rStyle w:val="Hyperlink"/>
            <w:rFonts w:ascii="IRBadr" w:hAnsi="IRBadr" w:cs="IRBadr" w:hint="eastAsia"/>
            <w:noProof/>
            <w:rtl/>
          </w:rPr>
          <w:t>اتخاذ</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مبنا</w:t>
        </w:r>
        <w:r w:rsidR="002B17E6">
          <w:rPr>
            <w:noProof/>
            <w:webHidden/>
          </w:rPr>
          <w:tab/>
        </w:r>
        <w:r w:rsidR="002B17E6">
          <w:rPr>
            <w:rStyle w:val="Hyperlink"/>
            <w:noProof/>
            <w:rtl/>
          </w:rPr>
          <w:fldChar w:fldCharType="begin"/>
        </w:r>
        <w:r w:rsidR="002B17E6">
          <w:rPr>
            <w:noProof/>
            <w:webHidden/>
          </w:rPr>
          <w:instrText xml:space="preserve"> PAGEREF _Toc432191736 \h </w:instrText>
        </w:r>
        <w:r w:rsidR="002B17E6">
          <w:rPr>
            <w:rStyle w:val="Hyperlink"/>
            <w:noProof/>
            <w:rtl/>
          </w:rPr>
        </w:r>
        <w:r w:rsidR="002B17E6">
          <w:rPr>
            <w:rStyle w:val="Hyperlink"/>
            <w:noProof/>
            <w:rtl/>
          </w:rPr>
          <w:fldChar w:fldCharType="separate"/>
        </w:r>
        <w:r w:rsidR="002B17E6">
          <w:rPr>
            <w:noProof/>
            <w:webHidden/>
          </w:rPr>
          <w:t>4</w:t>
        </w:r>
        <w:r w:rsidR="002B17E6">
          <w:rPr>
            <w:rStyle w:val="Hyperlink"/>
            <w:noProof/>
            <w:rtl/>
          </w:rPr>
          <w:fldChar w:fldCharType="end"/>
        </w:r>
      </w:hyperlink>
    </w:p>
    <w:p w:rsidR="002B17E6" w:rsidRDefault="007F24CC" w:rsidP="002B17E6">
      <w:pPr>
        <w:pStyle w:val="TOC3"/>
        <w:tabs>
          <w:tab w:val="right" w:leader="dot" w:pos="9350"/>
        </w:tabs>
        <w:rPr>
          <w:rFonts w:asciiTheme="minorHAnsi" w:eastAsiaTheme="minorEastAsia" w:hAnsiTheme="minorHAnsi" w:cstheme="minorBidi"/>
          <w:noProof/>
          <w:szCs w:val="22"/>
        </w:rPr>
      </w:pPr>
      <w:hyperlink w:anchor="_Toc432191737" w:history="1">
        <w:r w:rsidR="002B17E6" w:rsidRPr="00471941">
          <w:rPr>
            <w:rStyle w:val="Hyperlink"/>
            <w:rFonts w:ascii="IRBadr" w:hAnsi="IRBadr" w:cs="IRBadr" w:hint="eastAsia"/>
            <w:noProof/>
            <w:rtl/>
          </w:rPr>
          <w:t>حرمت</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تأخ</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ر</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اقامه</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حدود</w:t>
        </w:r>
        <w:r w:rsidR="002B17E6">
          <w:rPr>
            <w:noProof/>
            <w:webHidden/>
          </w:rPr>
          <w:tab/>
        </w:r>
        <w:r w:rsidR="002B17E6">
          <w:rPr>
            <w:rStyle w:val="Hyperlink"/>
            <w:noProof/>
            <w:rtl/>
          </w:rPr>
          <w:fldChar w:fldCharType="begin"/>
        </w:r>
        <w:r w:rsidR="002B17E6">
          <w:rPr>
            <w:noProof/>
            <w:webHidden/>
          </w:rPr>
          <w:instrText xml:space="preserve"> PAGEREF _Toc432191737 \h </w:instrText>
        </w:r>
        <w:r w:rsidR="002B17E6">
          <w:rPr>
            <w:rStyle w:val="Hyperlink"/>
            <w:noProof/>
            <w:rtl/>
          </w:rPr>
        </w:r>
        <w:r w:rsidR="002B17E6">
          <w:rPr>
            <w:rStyle w:val="Hyperlink"/>
            <w:noProof/>
            <w:rtl/>
          </w:rPr>
          <w:fldChar w:fldCharType="separate"/>
        </w:r>
        <w:r w:rsidR="002B17E6">
          <w:rPr>
            <w:noProof/>
            <w:webHidden/>
          </w:rPr>
          <w:t>4</w:t>
        </w:r>
        <w:r w:rsidR="002B17E6">
          <w:rPr>
            <w:rStyle w:val="Hyperlink"/>
            <w:noProof/>
            <w:rtl/>
          </w:rPr>
          <w:fldChar w:fldCharType="end"/>
        </w:r>
      </w:hyperlink>
    </w:p>
    <w:p w:rsidR="002B17E6" w:rsidRDefault="007F24CC" w:rsidP="002B17E6">
      <w:pPr>
        <w:pStyle w:val="TOC3"/>
        <w:tabs>
          <w:tab w:val="right" w:leader="dot" w:pos="9350"/>
        </w:tabs>
        <w:rPr>
          <w:rFonts w:asciiTheme="minorHAnsi" w:eastAsiaTheme="minorEastAsia" w:hAnsiTheme="minorHAnsi" w:cstheme="minorBidi"/>
          <w:noProof/>
          <w:szCs w:val="22"/>
        </w:rPr>
      </w:pPr>
      <w:hyperlink w:anchor="_Toc432191738" w:history="1">
        <w:r w:rsidR="002B17E6" w:rsidRPr="00471941">
          <w:rPr>
            <w:rStyle w:val="Hyperlink"/>
            <w:rFonts w:ascii="IRBadr" w:hAnsi="IRBadr" w:cs="IRBadr" w:hint="eastAsia"/>
            <w:noProof/>
            <w:rtl/>
          </w:rPr>
          <w:t>روا</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ت</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اول</w:t>
        </w:r>
        <w:r w:rsidR="002B17E6">
          <w:rPr>
            <w:noProof/>
            <w:webHidden/>
          </w:rPr>
          <w:tab/>
        </w:r>
        <w:r w:rsidR="002B17E6">
          <w:rPr>
            <w:rStyle w:val="Hyperlink"/>
            <w:noProof/>
            <w:rtl/>
          </w:rPr>
          <w:fldChar w:fldCharType="begin"/>
        </w:r>
        <w:r w:rsidR="002B17E6">
          <w:rPr>
            <w:noProof/>
            <w:webHidden/>
          </w:rPr>
          <w:instrText xml:space="preserve"> PAGEREF _Toc432191738 \h </w:instrText>
        </w:r>
        <w:r w:rsidR="002B17E6">
          <w:rPr>
            <w:rStyle w:val="Hyperlink"/>
            <w:noProof/>
            <w:rtl/>
          </w:rPr>
        </w:r>
        <w:r w:rsidR="002B17E6">
          <w:rPr>
            <w:rStyle w:val="Hyperlink"/>
            <w:noProof/>
            <w:rtl/>
          </w:rPr>
          <w:fldChar w:fldCharType="separate"/>
        </w:r>
        <w:r w:rsidR="002B17E6">
          <w:rPr>
            <w:noProof/>
            <w:webHidden/>
          </w:rPr>
          <w:t>4</w:t>
        </w:r>
        <w:r w:rsidR="002B17E6">
          <w:rPr>
            <w:rStyle w:val="Hyperlink"/>
            <w:noProof/>
            <w:rtl/>
          </w:rPr>
          <w:fldChar w:fldCharType="end"/>
        </w:r>
      </w:hyperlink>
    </w:p>
    <w:p w:rsidR="002B17E6" w:rsidRDefault="007F24CC" w:rsidP="002B17E6">
      <w:pPr>
        <w:pStyle w:val="TOC3"/>
        <w:tabs>
          <w:tab w:val="right" w:leader="dot" w:pos="9350"/>
        </w:tabs>
        <w:rPr>
          <w:rFonts w:asciiTheme="minorHAnsi" w:eastAsiaTheme="minorEastAsia" w:hAnsiTheme="minorHAnsi" w:cstheme="minorBidi"/>
          <w:noProof/>
          <w:szCs w:val="22"/>
        </w:rPr>
      </w:pPr>
      <w:hyperlink w:anchor="_Toc432191739" w:history="1">
        <w:r w:rsidR="002B17E6" w:rsidRPr="00471941">
          <w:rPr>
            <w:rStyle w:val="Hyperlink"/>
            <w:rFonts w:ascii="IRBadr" w:hAnsi="IRBadr" w:cs="IRBadr" w:hint="eastAsia"/>
            <w:noProof/>
            <w:rtl/>
          </w:rPr>
          <w:t>روا</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ت</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دوم</w:t>
        </w:r>
        <w:r w:rsidR="002B17E6">
          <w:rPr>
            <w:noProof/>
            <w:webHidden/>
          </w:rPr>
          <w:tab/>
        </w:r>
        <w:r w:rsidR="002B17E6">
          <w:rPr>
            <w:rStyle w:val="Hyperlink"/>
            <w:noProof/>
            <w:rtl/>
          </w:rPr>
          <w:fldChar w:fldCharType="begin"/>
        </w:r>
        <w:r w:rsidR="002B17E6">
          <w:rPr>
            <w:noProof/>
            <w:webHidden/>
          </w:rPr>
          <w:instrText xml:space="preserve"> PAGEREF _Toc432191739 \h </w:instrText>
        </w:r>
        <w:r w:rsidR="002B17E6">
          <w:rPr>
            <w:rStyle w:val="Hyperlink"/>
            <w:noProof/>
            <w:rtl/>
          </w:rPr>
        </w:r>
        <w:r w:rsidR="002B17E6">
          <w:rPr>
            <w:rStyle w:val="Hyperlink"/>
            <w:noProof/>
            <w:rtl/>
          </w:rPr>
          <w:fldChar w:fldCharType="separate"/>
        </w:r>
        <w:r w:rsidR="002B17E6">
          <w:rPr>
            <w:noProof/>
            <w:webHidden/>
          </w:rPr>
          <w:t>4</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40" w:history="1">
        <w:r w:rsidR="002B17E6" w:rsidRPr="00471941">
          <w:rPr>
            <w:rStyle w:val="Hyperlink"/>
            <w:rFonts w:ascii="IRBadr" w:hAnsi="IRBadr" w:cs="IRBadr" w:hint="eastAsia"/>
            <w:noProof/>
            <w:rtl/>
          </w:rPr>
          <w:t>طرو</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عانو</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ن</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ثانو</w:t>
        </w:r>
        <w:r w:rsidR="002B17E6" w:rsidRPr="00471941">
          <w:rPr>
            <w:rStyle w:val="Hyperlink"/>
            <w:rFonts w:ascii="IRBadr" w:hAnsi="IRBadr" w:cs="IRBadr" w:hint="cs"/>
            <w:noProof/>
            <w:rtl/>
          </w:rPr>
          <w:t>ی</w:t>
        </w:r>
        <w:r w:rsidR="002B17E6" w:rsidRPr="00471941">
          <w:rPr>
            <w:rStyle w:val="Hyperlink"/>
            <w:rFonts w:ascii="IRBadr" w:hAnsi="IRBadr" w:cs="IRBadr" w:hint="eastAsia"/>
            <w:noProof/>
            <w:rtl/>
          </w:rPr>
          <w:t>ه</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در</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حدود</w:t>
        </w:r>
        <w:r w:rsidR="002B17E6">
          <w:rPr>
            <w:noProof/>
            <w:webHidden/>
          </w:rPr>
          <w:tab/>
        </w:r>
        <w:r w:rsidR="002B17E6">
          <w:rPr>
            <w:rStyle w:val="Hyperlink"/>
            <w:noProof/>
            <w:rtl/>
          </w:rPr>
          <w:fldChar w:fldCharType="begin"/>
        </w:r>
        <w:r w:rsidR="002B17E6">
          <w:rPr>
            <w:noProof/>
            <w:webHidden/>
          </w:rPr>
          <w:instrText xml:space="preserve"> PAGEREF _Toc432191740 \h </w:instrText>
        </w:r>
        <w:r w:rsidR="002B17E6">
          <w:rPr>
            <w:rStyle w:val="Hyperlink"/>
            <w:noProof/>
            <w:rtl/>
          </w:rPr>
        </w:r>
        <w:r w:rsidR="002B17E6">
          <w:rPr>
            <w:rStyle w:val="Hyperlink"/>
            <w:noProof/>
            <w:rtl/>
          </w:rPr>
          <w:fldChar w:fldCharType="separate"/>
        </w:r>
        <w:r w:rsidR="002B17E6">
          <w:rPr>
            <w:noProof/>
            <w:webHidden/>
          </w:rPr>
          <w:t>5</w:t>
        </w:r>
        <w:r w:rsidR="002B17E6">
          <w:rPr>
            <w:rStyle w:val="Hyperlink"/>
            <w:noProof/>
            <w:rtl/>
          </w:rPr>
          <w:fldChar w:fldCharType="end"/>
        </w:r>
      </w:hyperlink>
    </w:p>
    <w:p w:rsidR="002B17E6" w:rsidRDefault="007F24CC" w:rsidP="002B17E6">
      <w:pPr>
        <w:pStyle w:val="TOC2"/>
        <w:tabs>
          <w:tab w:val="right" w:leader="dot" w:pos="9350"/>
        </w:tabs>
        <w:rPr>
          <w:rFonts w:asciiTheme="minorHAnsi" w:hAnsiTheme="minorHAnsi" w:cstheme="minorBidi"/>
          <w:noProof/>
          <w:szCs w:val="22"/>
        </w:rPr>
      </w:pPr>
      <w:hyperlink w:anchor="_Toc432191741" w:history="1">
        <w:r w:rsidR="002B17E6" w:rsidRPr="00471941">
          <w:rPr>
            <w:rStyle w:val="Hyperlink"/>
            <w:rFonts w:ascii="IRBadr" w:hAnsi="IRBadr" w:cs="IRBadr" w:hint="eastAsia"/>
            <w:noProof/>
            <w:rtl/>
          </w:rPr>
          <w:t>قواعد</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عموم</w:t>
        </w:r>
        <w:r w:rsidR="002B17E6" w:rsidRPr="00471941">
          <w:rPr>
            <w:rStyle w:val="Hyperlink"/>
            <w:rFonts w:ascii="IRBadr" w:hAnsi="IRBadr" w:cs="IRBadr" w:hint="cs"/>
            <w:noProof/>
            <w:rtl/>
          </w:rPr>
          <w:t>ی</w:t>
        </w:r>
        <w:r w:rsidR="002B17E6" w:rsidRPr="00471941">
          <w:rPr>
            <w:rStyle w:val="Hyperlink"/>
            <w:rFonts w:ascii="IRBadr" w:hAnsi="IRBadr" w:cs="IRBadr"/>
            <w:noProof/>
            <w:rtl/>
          </w:rPr>
          <w:t xml:space="preserve"> </w:t>
        </w:r>
        <w:r w:rsidR="002B17E6" w:rsidRPr="00471941">
          <w:rPr>
            <w:rStyle w:val="Hyperlink"/>
            <w:rFonts w:ascii="IRBadr" w:hAnsi="IRBadr" w:cs="IRBadr" w:hint="eastAsia"/>
            <w:noProof/>
            <w:rtl/>
          </w:rPr>
          <w:t>حدود</w:t>
        </w:r>
        <w:r w:rsidR="002B17E6">
          <w:rPr>
            <w:noProof/>
            <w:webHidden/>
          </w:rPr>
          <w:tab/>
        </w:r>
        <w:r w:rsidR="002B17E6">
          <w:rPr>
            <w:rStyle w:val="Hyperlink"/>
            <w:noProof/>
            <w:rtl/>
          </w:rPr>
          <w:fldChar w:fldCharType="begin"/>
        </w:r>
        <w:r w:rsidR="002B17E6">
          <w:rPr>
            <w:noProof/>
            <w:webHidden/>
          </w:rPr>
          <w:instrText xml:space="preserve"> PAGEREF _Toc432191741 \h </w:instrText>
        </w:r>
        <w:r w:rsidR="002B17E6">
          <w:rPr>
            <w:rStyle w:val="Hyperlink"/>
            <w:noProof/>
            <w:rtl/>
          </w:rPr>
        </w:r>
        <w:r w:rsidR="002B17E6">
          <w:rPr>
            <w:rStyle w:val="Hyperlink"/>
            <w:noProof/>
            <w:rtl/>
          </w:rPr>
          <w:fldChar w:fldCharType="separate"/>
        </w:r>
        <w:r w:rsidR="002B17E6">
          <w:rPr>
            <w:noProof/>
            <w:webHidden/>
          </w:rPr>
          <w:t>5</w:t>
        </w:r>
        <w:r w:rsidR="002B17E6">
          <w:rPr>
            <w:rStyle w:val="Hyperlink"/>
            <w:noProof/>
            <w:rtl/>
          </w:rPr>
          <w:fldChar w:fldCharType="end"/>
        </w:r>
      </w:hyperlink>
    </w:p>
    <w:p w:rsidR="002B17E6" w:rsidRDefault="002B17E6" w:rsidP="00616E8A">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2B17E6" w:rsidRDefault="002B17E6">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2329C6" w:rsidRPr="00616E8A" w:rsidRDefault="002329C6" w:rsidP="00616E8A">
      <w:pPr>
        <w:pStyle w:val="Heading1"/>
        <w:spacing w:line="360" w:lineRule="auto"/>
        <w:rPr>
          <w:rFonts w:ascii="IRBadr" w:hAnsi="IRBadr" w:cs="IRBadr"/>
          <w:rtl/>
        </w:rPr>
      </w:pPr>
      <w:bookmarkStart w:id="0" w:name="_Toc432191730"/>
      <w:r w:rsidRPr="00616E8A">
        <w:rPr>
          <w:rFonts w:ascii="IRBadr" w:hAnsi="IRBadr" w:cs="IRBadr"/>
          <w:rtl/>
        </w:rPr>
        <w:lastRenderedPageBreak/>
        <w:t>اجرای حدود در زمان غیبت</w:t>
      </w:r>
      <w:bookmarkEnd w:id="0"/>
    </w:p>
    <w:p w:rsidR="002329C6" w:rsidRPr="00616E8A" w:rsidRDefault="002329C6" w:rsidP="00616E8A">
      <w:pPr>
        <w:pStyle w:val="Heading1"/>
        <w:spacing w:line="360" w:lineRule="auto"/>
        <w:rPr>
          <w:rFonts w:ascii="IRBadr" w:hAnsi="IRBadr" w:cs="IRBadr"/>
          <w:rtl/>
        </w:rPr>
      </w:pPr>
      <w:bookmarkStart w:id="1" w:name="_Toc432191731"/>
      <w:r w:rsidRPr="00616E8A">
        <w:rPr>
          <w:rFonts w:ascii="IRBadr" w:hAnsi="IRBadr" w:cs="IRBadr"/>
          <w:rtl/>
        </w:rPr>
        <w:t>مرور بحث سابق</w:t>
      </w:r>
      <w:bookmarkEnd w:id="1"/>
    </w:p>
    <w:p w:rsidR="00616E8A" w:rsidRPr="00616E8A" w:rsidRDefault="002329C6"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در قبال</w:t>
      </w:r>
      <w:r w:rsidR="008932D5" w:rsidRPr="00616E8A">
        <w:rPr>
          <w:rFonts w:ascii="IRBadr" w:hAnsi="IRBadr" w:cs="IRBadr"/>
          <w:sz w:val="28"/>
          <w:szCs w:val="28"/>
          <w:rtl/>
          <w:lang w:bidi="fa-IR"/>
        </w:rPr>
        <w:t xml:space="preserve"> اجرای حدود در زمان غیبت بحث کردیم، گرچه از حیث ارتباطش با </w:t>
      </w:r>
      <w:r w:rsidR="008E64BF">
        <w:rPr>
          <w:rFonts w:ascii="IRBadr" w:hAnsi="IRBadr" w:cs="IRBadr"/>
          <w:sz w:val="28"/>
          <w:szCs w:val="28"/>
          <w:rtl/>
          <w:lang w:bidi="fa-IR"/>
        </w:rPr>
        <w:t>ولایت‌فقیه</w:t>
      </w:r>
      <w:r w:rsidR="008932D5" w:rsidRPr="00616E8A">
        <w:rPr>
          <w:rFonts w:ascii="IRBadr" w:hAnsi="IRBadr" w:cs="IRBadr"/>
          <w:sz w:val="28"/>
          <w:szCs w:val="28"/>
          <w:rtl/>
          <w:lang w:bidi="fa-IR"/>
        </w:rPr>
        <w:t xml:space="preserve"> می‌شد بحث‌های دیگر</w:t>
      </w:r>
      <w:r w:rsidRPr="00616E8A">
        <w:rPr>
          <w:rFonts w:ascii="IRBadr" w:hAnsi="IRBadr" w:cs="IRBadr"/>
          <w:sz w:val="28"/>
          <w:szCs w:val="28"/>
          <w:rtl/>
          <w:lang w:bidi="fa-IR"/>
        </w:rPr>
        <w:t>ی را</w:t>
      </w:r>
      <w:r w:rsidR="008E64BF">
        <w:rPr>
          <w:rFonts w:ascii="IRBadr" w:hAnsi="IRBadr" w:cs="IRBadr"/>
          <w:sz w:val="28"/>
          <w:szCs w:val="28"/>
          <w:rtl/>
          <w:lang w:bidi="fa-IR"/>
        </w:rPr>
        <w:t xml:space="preserve"> </w:t>
      </w:r>
      <w:r w:rsidR="008932D5" w:rsidRPr="00616E8A">
        <w:rPr>
          <w:rFonts w:ascii="IRBadr" w:hAnsi="IRBadr" w:cs="IRBadr"/>
          <w:sz w:val="28"/>
          <w:szCs w:val="28"/>
          <w:rtl/>
          <w:lang w:bidi="fa-IR"/>
        </w:rPr>
        <w:t>آورد</w:t>
      </w:r>
      <w:r w:rsidRPr="00616E8A">
        <w:rPr>
          <w:rFonts w:ascii="IRBadr" w:hAnsi="IRBadr" w:cs="IRBadr"/>
          <w:sz w:val="28"/>
          <w:szCs w:val="28"/>
          <w:rtl/>
          <w:lang w:bidi="fa-IR"/>
        </w:rPr>
        <w:t xml:space="preserve"> و</w:t>
      </w:r>
      <w:r w:rsidR="008932D5" w:rsidRPr="00616E8A">
        <w:rPr>
          <w:rFonts w:ascii="IRBadr" w:hAnsi="IRBadr" w:cs="IRBadr"/>
          <w:sz w:val="28"/>
          <w:szCs w:val="28"/>
          <w:rtl/>
          <w:lang w:bidi="fa-IR"/>
        </w:rPr>
        <w:t xml:space="preserve"> آن</w:t>
      </w:r>
      <w:r w:rsidRPr="00616E8A">
        <w:rPr>
          <w:rFonts w:ascii="IRBadr" w:hAnsi="IRBadr" w:cs="IRBadr"/>
          <w:sz w:val="28"/>
          <w:szCs w:val="28"/>
          <w:rtl/>
          <w:lang w:bidi="fa-IR"/>
        </w:rPr>
        <w:t xml:space="preserve"> بحث از جهتی خارج </w:t>
      </w:r>
      <w:r w:rsidR="008E64BF">
        <w:rPr>
          <w:rFonts w:ascii="IRBadr" w:hAnsi="IRBadr" w:cs="IRBadr"/>
          <w:sz w:val="28"/>
          <w:szCs w:val="28"/>
          <w:rtl/>
          <w:lang w:bidi="fa-IR"/>
        </w:rPr>
        <w:t>ازاینجا</w:t>
      </w:r>
      <w:r w:rsidRPr="00616E8A">
        <w:rPr>
          <w:rFonts w:ascii="IRBadr" w:hAnsi="IRBadr" w:cs="IRBadr"/>
          <w:sz w:val="28"/>
          <w:szCs w:val="28"/>
          <w:rtl/>
          <w:lang w:bidi="fa-IR"/>
        </w:rPr>
        <w:t xml:space="preserve"> بود.</w:t>
      </w:r>
      <w:r w:rsidR="008932D5" w:rsidRPr="00616E8A">
        <w:rPr>
          <w:rFonts w:ascii="IRBadr" w:hAnsi="IRBadr" w:cs="IRBadr"/>
          <w:sz w:val="28"/>
          <w:szCs w:val="28"/>
          <w:rtl/>
          <w:lang w:bidi="fa-IR"/>
        </w:rPr>
        <w:t xml:space="preserve"> </w:t>
      </w:r>
      <w:r w:rsidR="008E64BF">
        <w:rPr>
          <w:rFonts w:ascii="IRBadr" w:hAnsi="IRBadr" w:cs="IRBadr"/>
          <w:sz w:val="28"/>
          <w:szCs w:val="28"/>
          <w:rtl/>
          <w:lang w:bidi="fa-IR"/>
        </w:rPr>
        <w:t>آنچه</w:t>
      </w:r>
      <w:r w:rsidR="008932D5" w:rsidRPr="00616E8A">
        <w:rPr>
          <w:rFonts w:ascii="IRBadr" w:hAnsi="IRBadr" w:cs="IRBadr"/>
          <w:sz w:val="28"/>
          <w:szCs w:val="28"/>
          <w:rtl/>
          <w:lang w:bidi="fa-IR"/>
        </w:rPr>
        <w:t xml:space="preserve"> در اینجا ثابت شد این است که اجرای حدود اختصاص به زمان حضور ندارد، در زمان غیبت هم اگر قدرت بر موضوع باشد</w:t>
      </w:r>
      <w:r w:rsidR="008E64BF">
        <w:rPr>
          <w:rFonts w:ascii="IRBadr" w:hAnsi="IRBadr" w:cs="IRBadr"/>
          <w:sz w:val="28"/>
          <w:szCs w:val="28"/>
          <w:rtl/>
          <w:lang w:bidi="fa-IR"/>
        </w:rPr>
        <w:t xml:space="preserve"> </w:t>
      </w:r>
      <w:r w:rsidRPr="00616E8A">
        <w:rPr>
          <w:rFonts w:ascii="IRBadr" w:hAnsi="IRBadr" w:cs="IRBadr"/>
          <w:sz w:val="28"/>
          <w:szCs w:val="28"/>
          <w:rtl/>
          <w:lang w:bidi="fa-IR"/>
        </w:rPr>
        <w:t xml:space="preserve">اجراء </w:t>
      </w:r>
      <w:r w:rsidR="008932D5" w:rsidRPr="00616E8A">
        <w:rPr>
          <w:rFonts w:ascii="IRBadr" w:hAnsi="IRBadr" w:cs="IRBadr"/>
          <w:sz w:val="28"/>
          <w:szCs w:val="28"/>
          <w:rtl/>
          <w:lang w:bidi="fa-IR"/>
        </w:rPr>
        <w:t>می‌شود</w:t>
      </w:r>
      <w:r w:rsidR="00616E8A" w:rsidRPr="00616E8A">
        <w:rPr>
          <w:rFonts w:ascii="IRBadr" w:hAnsi="IRBadr" w:cs="IRBadr"/>
          <w:sz w:val="28"/>
          <w:szCs w:val="28"/>
          <w:rtl/>
          <w:lang w:bidi="fa-IR"/>
        </w:rPr>
        <w:t>.</w:t>
      </w:r>
    </w:p>
    <w:p w:rsidR="002329C6" w:rsidRPr="00616E8A" w:rsidRDefault="008932D5"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 مگر اینکه قدرت نباشد، یا اینکه عناوین مزاحم و </w:t>
      </w:r>
      <w:r w:rsidR="008E64BF">
        <w:rPr>
          <w:rFonts w:ascii="IRBadr" w:hAnsi="IRBadr" w:cs="IRBadr"/>
          <w:sz w:val="28"/>
          <w:szCs w:val="28"/>
          <w:rtl/>
          <w:lang w:bidi="fa-IR"/>
        </w:rPr>
        <w:t>ثانویه‌ای</w:t>
      </w:r>
      <w:r w:rsidR="002329C6" w:rsidRPr="00616E8A">
        <w:rPr>
          <w:rFonts w:ascii="IRBadr" w:hAnsi="IRBadr" w:cs="IRBadr"/>
          <w:sz w:val="28"/>
          <w:szCs w:val="28"/>
          <w:rtl/>
          <w:lang w:bidi="fa-IR"/>
        </w:rPr>
        <w:t xml:space="preserve"> عارض شده و مانع از اجرای حد </w:t>
      </w:r>
      <w:r w:rsidRPr="00616E8A">
        <w:rPr>
          <w:rFonts w:ascii="IRBadr" w:hAnsi="IRBadr" w:cs="IRBadr"/>
          <w:sz w:val="28"/>
          <w:szCs w:val="28"/>
          <w:rtl/>
          <w:lang w:bidi="fa-IR"/>
        </w:rPr>
        <w:t>شود.</w:t>
      </w:r>
    </w:p>
    <w:p w:rsidR="002329C6" w:rsidRPr="00616E8A" w:rsidRDefault="002329C6" w:rsidP="00616E8A">
      <w:pPr>
        <w:pStyle w:val="Heading2"/>
        <w:spacing w:line="360" w:lineRule="auto"/>
        <w:rPr>
          <w:rFonts w:ascii="IRBadr" w:hAnsi="IRBadr" w:cs="IRBadr"/>
          <w:rtl/>
        </w:rPr>
      </w:pPr>
      <w:bookmarkStart w:id="2" w:name="_Toc432191732"/>
      <w:r w:rsidRPr="00616E8A">
        <w:rPr>
          <w:rFonts w:ascii="IRBadr" w:hAnsi="IRBadr" w:cs="IRBadr"/>
          <w:rtl/>
        </w:rPr>
        <w:t>آثار و فلسفه حدود</w:t>
      </w:r>
      <w:bookmarkEnd w:id="2"/>
    </w:p>
    <w:p w:rsidR="002329C6" w:rsidRPr="00616E8A" w:rsidRDefault="008932D5"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 چند مسئله دیگر </w:t>
      </w:r>
      <w:r w:rsidR="008E64BF">
        <w:rPr>
          <w:rFonts w:ascii="IRBadr" w:hAnsi="IRBadr" w:cs="IRBadr"/>
          <w:sz w:val="28"/>
          <w:szCs w:val="28"/>
          <w:rtl/>
          <w:lang w:bidi="fa-IR"/>
        </w:rPr>
        <w:t>باقی‌مانده</w:t>
      </w:r>
      <w:r w:rsidRPr="00616E8A">
        <w:rPr>
          <w:rFonts w:ascii="IRBadr" w:hAnsi="IRBadr" w:cs="IRBadr"/>
          <w:sz w:val="28"/>
          <w:szCs w:val="28"/>
          <w:rtl/>
          <w:lang w:bidi="fa-IR"/>
        </w:rPr>
        <w:t xml:space="preserve"> که این‌ها را به نحوی امروز مطرح می‌کنیم. دو مسئله را </w:t>
      </w:r>
      <w:r w:rsidR="002329C6" w:rsidRPr="00616E8A">
        <w:rPr>
          <w:rFonts w:ascii="IRBadr" w:hAnsi="IRBadr" w:cs="IRBadr"/>
          <w:sz w:val="28"/>
          <w:szCs w:val="28"/>
          <w:rtl/>
          <w:lang w:bidi="fa-IR"/>
        </w:rPr>
        <w:t>قبلاً گفتیم</w:t>
      </w:r>
      <w:r w:rsidRPr="00616E8A">
        <w:rPr>
          <w:rFonts w:ascii="IRBadr" w:hAnsi="IRBadr" w:cs="IRBadr"/>
          <w:sz w:val="28"/>
          <w:szCs w:val="28"/>
          <w:rtl/>
          <w:lang w:bidi="fa-IR"/>
        </w:rPr>
        <w:t xml:space="preserve"> که سریع به آن اشاره می‌کنیم</w:t>
      </w:r>
      <w:r w:rsidR="002329C6" w:rsidRPr="00616E8A">
        <w:rPr>
          <w:rFonts w:ascii="IRBadr" w:hAnsi="IRBadr" w:cs="IRBadr"/>
          <w:sz w:val="28"/>
          <w:szCs w:val="28"/>
          <w:rtl/>
          <w:lang w:bidi="fa-IR"/>
        </w:rPr>
        <w:t>.</w:t>
      </w:r>
      <w:r w:rsidR="008E64BF">
        <w:rPr>
          <w:rFonts w:ascii="IRBadr" w:hAnsi="IRBadr" w:cs="IRBadr"/>
          <w:sz w:val="28"/>
          <w:szCs w:val="28"/>
          <w:rtl/>
          <w:lang w:bidi="fa-IR"/>
        </w:rPr>
        <w:t xml:space="preserve"> </w:t>
      </w:r>
      <w:r w:rsidR="008E64BF">
        <w:rPr>
          <w:rFonts w:ascii="IRBadr" w:hAnsi="IRBadr" w:cs="IRBadr" w:hint="cs"/>
          <w:sz w:val="28"/>
          <w:szCs w:val="28"/>
          <w:rtl/>
          <w:lang w:bidi="fa-IR"/>
        </w:rPr>
        <w:t>یک</w:t>
      </w:r>
      <w:r w:rsidRPr="00616E8A">
        <w:rPr>
          <w:rFonts w:ascii="IRBadr" w:hAnsi="IRBadr" w:cs="IRBadr"/>
          <w:sz w:val="28"/>
          <w:szCs w:val="28"/>
          <w:rtl/>
          <w:lang w:bidi="fa-IR"/>
        </w:rPr>
        <w:t xml:space="preserve"> مسئله این است که در روایات ما علاوه بر تأکیداتی که بر اجرای حد</w:t>
      </w:r>
      <w:r w:rsidR="002329C6" w:rsidRPr="00616E8A">
        <w:rPr>
          <w:rFonts w:ascii="IRBadr" w:hAnsi="IRBadr" w:cs="IRBadr"/>
          <w:sz w:val="28"/>
          <w:szCs w:val="28"/>
          <w:rtl/>
          <w:lang w:bidi="fa-IR"/>
        </w:rPr>
        <w:t>، آثار،</w:t>
      </w:r>
      <w:r w:rsidRPr="00616E8A">
        <w:rPr>
          <w:rFonts w:ascii="IRBadr" w:hAnsi="IRBadr" w:cs="IRBadr"/>
          <w:sz w:val="28"/>
          <w:szCs w:val="28"/>
          <w:rtl/>
          <w:lang w:bidi="fa-IR"/>
        </w:rPr>
        <w:t xml:space="preserve"> برکات مادی و معنوی که برای اجرای حد شده است، تأکیداتی هم بر حرمت تعطیل حدود شده است</w:t>
      </w:r>
      <w:r w:rsidR="002329C6" w:rsidRPr="00616E8A">
        <w:rPr>
          <w:rFonts w:ascii="IRBadr" w:hAnsi="IRBadr" w:cs="IRBadr"/>
          <w:sz w:val="28"/>
          <w:szCs w:val="28"/>
          <w:rtl/>
          <w:lang w:bidi="fa-IR"/>
        </w:rPr>
        <w:t>،</w:t>
      </w:r>
      <w:r w:rsidR="008E64BF">
        <w:rPr>
          <w:rFonts w:ascii="IRBadr" w:hAnsi="IRBadr" w:cs="IRBadr"/>
          <w:sz w:val="28"/>
          <w:szCs w:val="28"/>
          <w:rtl/>
          <w:lang w:bidi="fa-IR"/>
        </w:rPr>
        <w:t xml:space="preserve"> آن‌طور</w:t>
      </w:r>
      <w:r w:rsidRPr="00616E8A">
        <w:rPr>
          <w:rFonts w:ascii="IRBadr" w:hAnsi="IRBadr" w:cs="IRBadr"/>
          <w:sz w:val="28"/>
          <w:szCs w:val="28"/>
          <w:rtl/>
          <w:lang w:bidi="fa-IR"/>
        </w:rPr>
        <w:t xml:space="preserve"> که سابق جمع کردیم، شش اثر برای حدود </w:t>
      </w:r>
      <w:r w:rsidR="008E64BF">
        <w:rPr>
          <w:rFonts w:ascii="IRBadr" w:hAnsi="IRBadr" w:cs="IRBadr"/>
          <w:sz w:val="28"/>
          <w:szCs w:val="28"/>
          <w:rtl/>
          <w:lang w:bidi="fa-IR"/>
        </w:rPr>
        <w:t>ذکرشده</w:t>
      </w:r>
      <w:r w:rsidRPr="00616E8A">
        <w:rPr>
          <w:rFonts w:ascii="IRBadr" w:hAnsi="IRBadr" w:cs="IRBadr"/>
          <w:sz w:val="28"/>
          <w:szCs w:val="28"/>
          <w:rtl/>
          <w:lang w:bidi="fa-IR"/>
        </w:rPr>
        <w:t xml:space="preserve"> است، قبلاً این را بحث کردیم</w:t>
      </w:r>
      <w:r w:rsidR="002329C6" w:rsidRPr="00616E8A">
        <w:rPr>
          <w:rFonts w:ascii="IRBadr" w:hAnsi="IRBadr" w:cs="IRBadr"/>
          <w:sz w:val="28"/>
          <w:szCs w:val="28"/>
          <w:rtl/>
          <w:lang w:bidi="fa-IR"/>
        </w:rPr>
        <w:t xml:space="preserve"> و</w:t>
      </w:r>
      <w:r w:rsidRPr="00616E8A">
        <w:rPr>
          <w:rFonts w:ascii="IRBadr" w:hAnsi="IRBadr" w:cs="IRBadr"/>
          <w:sz w:val="28"/>
          <w:szCs w:val="28"/>
          <w:rtl/>
          <w:lang w:bidi="fa-IR"/>
        </w:rPr>
        <w:t xml:space="preserve"> آثار فردی</w:t>
      </w:r>
      <w:r w:rsidR="002329C6" w:rsidRPr="00616E8A">
        <w:rPr>
          <w:rFonts w:ascii="IRBadr" w:hAnsi="IRBadr" w:cs="IRBadr"/>
          <w:sz w:val="28"/>
          <w:szCs w:val="28"/>
          <w:rtl/>
          <w:lang w:bidi="fa-IR"/>
        </w:rPr>
        <w:t>،</w:t>
      </w:r>
      <w:r w:rsidRPr="00616E8A">
        <w:rPr>
          <w:rFonts w:ascii="IRBadr" w:hAnsi="IRBadr" w:cs="IRBadr"/>
          <w:sz w:val="28"/>
          <w:szCs w:val="28"/>
          <w:rtl/>
          <w:lang w:bidi="fa-IR"/>
        </w:rPr>
        <w:t xml:space="preserve"> اجتماعی</w:t>
      </w:r>
      <w:r w:rsidR="002329C6" w:rsidRPr="00616E8A">
        <w:rPr>
          <w:rFonts w:ascii="IRBadr" w:hAnsi="IRBadr" w:cs="IRBadr"/>
          <w:sz w:val="28"/>
          <w:szCs w:val="28"/>
          <w:rtl/>
          <w:lang w:bidi="fa-IR"/>
        </w:rPr>
        <w:t>،</w:t>
      </w:r>
      <w:r w:rsidRPr="00616E8A">
        <w:rPr>
          <w:rFonts w:ascii="IRBadr" w:hAnsi="IRBadr" w:cs="IRBadr"/>
          <w:sz w:val="28"/>
          <w:szCs w:val="28"/>
          <w:rtl/>
          <w:lang w:bidi="fa-IR"/>
        </w:rPr>
        <w:t xml:space="preserve"> دنیوی</w:t>
      </w:r>
      <w:r w:rsidR="002329C6" w:rsidRPr="00616E8A">
        <w:rPr>
          <w:rFonts w:ascii="IRBadr" w:hAnsi="IRBadr" w:cs="IRBadr"/>
          <w:sz w:val="28"/>
          <w:szCs w:val="28"/>
          <w:rtl/>
          <w:lang w:bidi="fa-IR"/>
        </w:rPr>
        <w:t xml:space="preserve"> و</w:t>
      </w:r>
      <w:r w:rsidRPr="00616E8A">
        <w:rPr>
          <w:rFonts w:ascii="IRBadr" w:hAnsi="IRBadr" w:cs="IRBadr"/>
          <w:sz w:val="28"/>
          <w:szCs w:val="28"/>
          <w:rtl/>
          <w:lang w:bidi="fa-IR"/>
        </w:rPr>
        <w:t xml:space="preserve"> اخروی </w:t>
      </w:r>
      <w:r w:rsidR="002329C6" w:rsidRPr="00616E8A">
        <w:rPr>
          <w:rFonts w:ascii="IRBadr" w:hAnsi="IRBadr" w:cs="IRBadr"/>
          <w:sz w:val="28"/>
          <w:szCs w:val="28"/>
          <w:rtl/>
          <w:lang w:bidi="fa-IR"/>
        </w:rPr>
        <w:t>آن را برشمردیم.</w:t>
      </w:r>
    </w:p>
    <w:p w:rsidR="008932D5" w:rsidRPr="00616E8A" w:rsidRDefault="002329C6"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این یک بحث بوده</w:t>
      </w:r>
      <w:r w:rsidR="008932D5" w:rsidRPr="00616E8A">
        <w:rPr>
          <w:rFonts w:ascii="IRBadr" w:hAnsi="IRBadr" w:cs="IRBadr"/>
          <w:sz w:val="28"/>
          <w:szCs w:val="28"/>
          <w:rtl/>
          <w:lang w:bidi="fa-IR"/>
        </w:rPr>
        <w:t xml:space="preserve"> که گفتیم که از نگاه اسلام و در روایات ما و آیات</w:t>
      </w:r>
      <w:r w:rsidRPr="00616E8A">
        <w:rPr>
          <w:rFonts w:ascii="IRBadr" w:hAnsi="IRBadr" w:cs="IRBadr"/>
          <w:sz w:val="28"/>
          <w:szCs w:val="28"/>
          <w:rtl/>
          <w:lang w:bidi="fa-IR"/>
        </w:rPr>
        <w:t>،</w:t>
      </w:r>
      <w:r w:rsidR="008E64BF">
        <w:rPr>
          <w:rFonts w:ascii="IRBadr" w:hAnsi="IRBadr" w:cs="IRBadr"/>
          <w:sz w:val="28"/>
          <w:szCs w:val="28"/>
          <w:rtl/>
          <w:lang w:bidi="fa-IR"/>
        </w:rPr>
        <w:t xml:space="preserve"> فلسفه</w:t>
      </w:r>
      <w:r w:rsidR="008932D5" w:rsidRPr="00616E8A">
        <w:rPr>
          <w:rFonts w:ascii="IRBadr" w:hAnsi="IRBadr" w:cs="IRBadr"/>
          <w:sz w:val="28"/>
          <w:szCs w:val="28"/>
          <w:rtl/>
          <w:lang w:bidi="fa-IR"/>
        </w:rPr>
        <w:t xml:space="preserve"> مجازات‌های اسلامی و حدود تقریباً به </w:t>
      </w:r>
      <w:r w:rsidRPr="00616E8A">
        <w:rPr>
          <w:rFonts w:ascii="IRBadr" w:hAnsi="IRBadr" w:cs="IRBadr"/>
          <w:sz w:val="28"/>
          <w:szCs w:val="28"/>
          <w:rtl/>
          <w:lang w:bidi="fa-IR"/>
        </w:rPr>
        <w:t>شش امر کلی و کلان می‌رسد، فردی،</w:t>
      </w:r>
      <w:r w:rsidR="008932D5" w:rsidRPr="00616E8A">
        <w:rPr>
          <w:rFonts w:ascii="IRBadr" w:hAnsi="IRBadr" w:cs="IRBadr"/>
          <w:sz w:val="28"/>
          <w:szCs w:val="28"/>
          <w:rtl/>
          <w:lang w:bidi="fa-IR"/>
        </w:rPr>
        <w:t xml:space="preserve"> جمعی</w:t>
      </w:r>
      <w:r w:rsidRPr="00616E8A">
        <w:rPr>
          <w:rFonts w:ascii="IRBadr" w:hAnsi="IRBadr" w:cs="IRBadr"/>
          <w:sz w:val="28"/>
          <w:szCs w:val="28"/>
          <w:rtl/>
          <w:lang w:bidi="fa-IR"/>
        </w:rPr>
        <w:t>،</w:t>
      </w:r>
      <w:r w:rsidR="008932D5" w:rsidRPr="00616E8A">
        <w:rPr>
          <w:rFonts w:ascii="IRBadr" w:hAnsi="IRBadr" w:cs="IRBadr"/>
          <w:sz w:val="28"/>
          <w:szCs w:val="28"/>
          <w:rtl/>
          <w:lang w:bidi="fa-IR"/>
        </w:rPr>
        <w:t xml:space="preserve"> دنیوی و اخروی</w:t>
      </w:r>
      <w:r w:rsidRPr="00616E8A">
        <w:rPr>
          <w:rFonts w:ascii="IRBadr" w:hAnsi="IRBadr" w:cs="IRBadr"/>
          <w:sz w:val="28"/>
          <w:szCs w:val="28"/>
          <w:rtl/>
          <w:lang w:bidi="fa-IR"/>
        </w:rPr>
        <w:t>؛ دنیوی</w:t>
      </w:r>
      <w:r w:rsidR="008932D5" w:rsidRPr="00616E8A">
        <w:rPr>
          <w:rFonts w:ascii="IRBadr" w:hAnsi="IRBadr" w:cs="IRBadr"/>
          <w:sz w:val="28"/>
          <w:szCs w:val="28"/>
          <w:rtl/>
          <w:lang w:bidi="fa-IR"/>
        </w:rPr>
        <w:t xml:space="preserve"> چه برای خود شخص چه برای غیر</w:t>
      </w:r>
      <w:r w:rsidRPr="00616E8A">
        <w:rPr>
          <w:rFonts w:ascii="IRBadr" w:hAnsi="IRBadr" w:cs="IRBadr"/>
          <w:sz w:val="28"/>
          <w:szCs w:val="28"/>
          <w:rtl/>
          <w:lang w:bidi="fa-IR"/>
        </w:rPr>
        <w:t xml:space="preserve"> او باشد.</w:t>
      </w:r>
    </w:p>
    <w:p w:rsidR="00B85A27" w:rsidRPr="00616E8A" w:rsidRDefault="00B85A27" w:rsidP="00616E8A">
      <w:pPr>
        <w:pStyle w:val="Heading2"/>
        <w:spacing w:line="360" w:lineRule="auto"/>
        <w:rPr>
          <w:rFonts w:ascii="IRBadr" w:hAnsi="IRBadr" w:cs="IRBadr"/>
          <w:rtl/>
        </w:rPr>
      </w:pPr>
      <w:bookmarkStart w:id="3" w:name="_Toc432191733"/>
      <w:r w:rsidRPr="00616E8A">
        <w:rPr>
          <w:rFonts w:ascii="IRBadr" w:hAnsi="IRBadr" w:cs="IRBadr"/>
          <w:rtl/>
        </w:rPr>
        <w:t>روایات حرمت تعطیل حدود</w:t>
      </w:r>
      <w:bookmarkEnd w:id="3"/>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در قبال حرمت تعطیل کردن حدود روایاتی </w:t>
      </w:r>
      <w:r w:rsidR="00963AA3" w:rsidRPr="00616E8A">
        <w:rPr>
          <w:rFonts w:ascii="IRBadr" w:hAnsi="IRBadr" w:cs="IRBadr"/>
          <w:sz w:val="28"/>
          <w:szCs w:val="28"/>
          <w:rtl/>
          <w:lang w:bidi="fa-IR"/>
        </w:rPr>
        <w:t>واردشده</w:t>
      </w:r>
      <w:r w:rsidRPr="00616E8A">
        <w:rPr>
          <w:rFonts w:ascii="IRBadr" w:hAnsi="IRBadr" w:cs="IRBadr"/>
          <w:sz w:val="28"/>
          <w:szCs w:val="28"/>
          <w:rtl/>
          <w:lang w:bidi="fa-IR"/>
        </w:rPr>
        <w:t xml:space="preserve"> است که در ابواب مقدمات حدود، صفحه 307 </w:t>
      </w:r>
      <w:r w:rsidR="00963AA3" w:rsidRPr="00616E8A">
        <w:rPr>
          <w:rFonts w:ascii="IRBadr" w:hAnsi="IRBadr" w:cs="IRBadr"/>
          <w:sz w:val="28"/>
          <w:szCs w:val="28"/>
          <w:rtl/>
          <w:lang w:bidi="fa-IR"/>
        </w:rPr>
        <w:t>ذکرشده</w:t>
      </w:r>
      <w:r w:rsidRPr="00616E8A">
        <w:rPr>
          <w:rFonts w:ascii="IRBadr" w:hAnsi="IRBadr" w:cs="IRBadr"/>
          <w:sz w:val="28"/>
          <w:szCs w:val="28"/>
          <w:rtl/>
          <w:lang w:bidi="fa-IR"/>
        </w:rPr>
        <w:t xml:space="preserve"> است.</w:t>
      </w:r>
    </w:p>
    <w:p w:rsidR="00B85A27" w:rsidRPr="00616E8A" w:rsidRDefault="00B85A27" w:rsidP="00616E8A">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616E8A">
        <w:rPr>
          <w:rFonts w:ascii="IRBadr" w:eastAsia="Times New Roman" w:hAnsi="IRBadr" w:cs="IRBadr"/>
          <w:b/>
          <w:bCs/>
          <w:color w:val="000000" w:themeColor="text1"/>
          <w:sz w:val="28"/>
          <w:szCs w:val="28"/>
          <w:rtl/>
          <w:lang w:bidi="fa-IR"/>
        </w:rPr>
        <w:lastRenderedPageBreak/>
        <w:t>«یا مُحَمَّدُ مَنْ عَطَّلَ حَدّاً مِنْ حُدُودِی فَقَدْ عَانَدَنِی وَ طَلَبَ بِذَلِک مُضَادَّتِی»</w:t>
      </w:r>
      <w:r w:rsidRPr="00616E8A">
        <w:rPr>
          <w:rFonts w:ascii="IRBadr" w:eastAsia="Times New Roman" w:hAnsi="IRBadr" w:cs="IRBadr"/>
          <w:b/>
          <w:bCs/>
          <w:color w:val="000000" w:themeColor="text1"/>
          <w:sz w:val="28"/>
          <w:szCs w:val="28"/>
          <w:vertAlign w:val="superscript"/>
          <w:rtl/>
          <w:lang w:bidi="fa-IR"/>
        </w:rPr>
        <w:footnoteReference w:id="1"/>
      </w:r>
    </w:p>
    <w:p w:rsid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دلالت التزامی این روایت این است که نمی‌توان اجرای حدود را متوقف نمود. اگر این روایات نبود نیز نفس تشریع احکام الزامی منطوی </w:t>
      </w:r>
      <w:r w:rsidR="00963AA3" w:rsidRPr="00616E8A">
        <w:rPr>
          <w:rFonts w:ascii="IRBadr" w:hAnsi="IRBadr" w:cs="IRBadr"/>
          <w:sz w:val="28"/>
          <w:szCs w:val="28"/>
          <w:rtl/>
          <w:lang w:bidi="fa-IR"/>
        </w:rPr>
        <w:t>برنهی</w:t>
      </w:r>
      <w:r w:rsidRPr="00616E8A">
        <w:rPr>
          <w:rFonts w:ascii="IRBadr" w:hAnsi="IRBadr" w:cs="IRBadr"/>
          <w:sz w:val="28"/>
          <w:szCs w:val="28"/>
          <w:rtl/>
          <w:lang w:bidi="fa-IR"/>
        </w:rPr>
        <w:t xml:space="preserve"> از ترکش است.</w:t>
      </w:r>
      <w:r w:rsidR="00616E8A" w:rsidRPr="00616E8A">
        <w:rPr>
          <w:rFonts w:ascii="IRBadr" w:hAnsi="IRBadr" w:cs="IRBadr"/>
          <w:sz w:val="28"/>
          <w:szCs w:val="28"/>
          <w:rtl/>
          <w:lang w:bidi="fa-IR"/>
        </w:rPr>
        <w:t xml:space="preserve"> بنابراین</w:t>
      </w:r>
      <w:r w:rsidR="008E64BF">
        <w:rPr>
          <w:rFonts w:ascii="IRBadr" w:hAnsi="IRBadr" w:cs="IRBadr"/>
          <w:sz w:val="28"/>
          <w:szCs w:val="28"/>
          <w:rtl/>
          <w:lang w:bidi="fa-IR"/>
        </w:rPr>
        <w:t xml:space="preserve"> </w:t>
      </w:r>
      <w:r w:rsidR="00616E8A">
        <w:rPr>
          <w:rFonts w:ascii="IRBadr" w:hAnsi="IRBadr" w:cs="IRBadr" w:hint="cs"/>
          <w:sz w:val="28"/>
          <w:szCs w:val="28"/>
          <w:rtl/>
          <w:lang w:bidi="fa-IR"/>
        </w:rPr>
        <w:t xml:space="preserve">در </w:t>
      </w:r>
      <w:r w:rsidR="00616E8A" w:rsidRPr="00616E8A">
        <w:rPr>
          <w:rFonts w:ascii="IRBadr" w:hAnsi="IRBadr" w:cs="IRBadr"/>
          <w:sz w:val="28"/>
          <w:szCs w:val="28"/>
          <w:rtl/>
          <w:lang w:bidi="fa-IR"/>
        </w:rPr>
        <w:t xml:space="preserve">خود خطابات حدود و ادله الزامی این دلالت نهفته است که ترکش جایز نیست. وقتی </w:t>
      </w:r>
      <w:r w:rsidR="00616E8A">
        <w:rPr>
          <w:rFonts w:ascii="IRBadr" w:hAnsi="IRBadr" w:cs="IRBadr" w:hint="cs"/>
          <w:sz w:val="28"/>
          <w:szCs w:val="28"/>
          <w:rtl/>
          <w:lang w:bidi="fa-IR"/>
        </w:rPr>
        <w:t xml:space="preserve">خداوند </w:t>
      </w:r>
      <w:r w:rsidR="00616E8A" w:rsidRPr="00616E8A">
        <w:rPr>
          <w:rFonts w:ascii="IRBadr" w:hAnsi="IRBadr" w:cs="IRBadr"/>
          <w:sz w:val="28"/>
          <w:szCs w:val="28"/>
          <w:rtl/>
          <w:lang w:bidi="fa-IR"/>
        </w:rPr>
        <w:t>چیزی را واجب کرد</w:t>
      </w:r>
      <w:r w:rsidR="00616E8A">
        <w:rPr>
          <w:rFonts w:ascii="IRBadr" w:hAnsi="IRBadr" w:cs="IRBadr" w:hint="cs"/>
          <w:sz w:val="28"/>
          <w:szCs w:val="28"/>
          <w:rtl/>
          <w:lang w:bidi="fa-IR"/>
        </w:rPr>
        <w:t>،</w:t>
      </w:r>
      <w:r w:rsidR="00616E8A" w:rsidRPr="00616E8A">
        <w:rPr>
          <w:rFonts w:ascii="IRBadr" w:hAnsi="IRBadr" w:cs="IRBadr"/>
          <w:sz w:val="28"/>
          <w:szCs w:val="28"/>
          <w:rtl/>
          <w:lang w:bidi="fa-IR"/>
        </w:rPr>
        <w:t xml:space="preserve"> وجوب</w:t>
      </w:r>
      <w:r w:rsidR="00616E8A">
        <w:rPr>
          <w:rFonts w:ascii="IRBadr" w:hAnsi="IRBadr" w:cs="IRBadr" w:hint="cs"/>
          <w:sz w:val="28"/>
          <w:szCs w:val="28"/>
          <w:rtl/>
          <w:lang w:bidi="fa-IR"/>
        </w:rPr>
        <w:t xml:space="preserve"> آن</w:t>
      </w:r>
      <w:r w:rsidR="00616E8A" w:rsidRPr="00616E8A">
        <w:rPr>
          <w:rFonts w:ascii="IRBadr" w:hAnsi="IRBadr" w:cs="IRBadr"/>
          <w:sz w:val="28"/>
          <w:szCs w:val="28"/>
          <w:rtl/>
          <w:lang w:bidi="fa-IR"/>
        </w:rPr>
        <w:t xml:space="preserve"> معنایش نهی از ترک است، حداقل</w:t>
      </w:r>
      <w:r w:rsidR="00616E8A">
        <w:rPr>
          <w:rFonts w:ascii="IRBadr" w:hAnsi="IRBadr" w:cs="IRBadr" w:hint="cs"/>
          <w:sz w:val="28"/>
          <w:szCs w:val="28"/>
          <w:rtl/>
          <w:lang w:bidi="fa-IR"/>
        </w:rPr>
        <w:t xml:space="preserve"> حکم</w:t>
      </w:r>
      <w:r w:rsidR="00616E8A" w:rsidRPr="00616E8A">
        <w:rPr>
          <w:rFonts w:ascii="IRBadr" w:hAnsi="IRBadr" w:cs="IRBadr"/>
          <w:sz w:val="28"/>
          <w:szCs w:val="28"/>
          <w:rtl/>
          <w:lang w:bidi="fa-IR"/>
        </w:rPr>
        <w:t xml:space="preserve"> عقلی آن </w:t>
      </w:r>
      <w:r w:rsidR="008E64BF">
        <w:rPr>
          <w:rFonts w:ascii="IRBadr" w:hAnsi="IRBadr" w:cs="IRBadr"/>
          <w:sz w:val="28"/>
          <w:szCs w:val="28"/>
          <w:rtl/>
          <w:lang w:bidi="fa-IR"/>
        </w:rPr>
        <w:t>این‌طور</w:t>
      </w:r>
      <w:r w:rsidR="00616E8A" w:rsidRPr="00616E8A">
        <w:rPr>
          <w:rFonts w:ascii="IRBadr" w:hAnsi="IRBadr" w:cs="IRBadr"/>
          <w:sz w:val="28"/>
          <w:szCs w:val="28"/>
          <w:rtl/>
          <w:lang w:bidi="fa-IR"/>
        </w:rPr>
        <w:t xml:space="preserve"> است </w:t>
      </w:r>
      <w:r w:rsidR="00616E8A">
        <w:rPr>
          <w:rFonts w:ascii="IRBadr" w:hAnsi="IRBadr" w:cs="IRBadr" w:hint="cs"/>
          <w:sz w:val="28"/>
          <w:szCs w:val="28"/>
          <w:rtl/>
          <w:lang w:bidi="fa-IR"/>
        </w:rPr>
        <w:t>که</w:t>
      </w:r>
      <w:r w:rsidR="00616E8A" w:rsidRPr="00616E8A">
        <w:rPr>
          <w:rFonts w:ascii="IRBadr" w:hAnsi="IRBadr" w:cs="IRBadr"/>
          <w:sz w:val="28"/>
          <w:szCs w:val="28"/>
          <w:rtl/>
          <w:lang w:bidi="fa-IR"/>
        </w:rPr>
        <w:t xml:space="preserve"> نمی‌شود</w:t>
      </w:r>
      <w:r w:rsidR="00616E8A">
        <w:rPr>
          <w:rFonts w:ascii="IRBadr" w:hAnsi="IRBadr" w:cs="IRBadr" w:hint="cs"/>
          <w:sz w:val="28"/>
          <w:szCs w:val="28"/>
          <w:rtl/>
          <w:lang w:bidi="fa-IR"/>
        </w:rPr>
        <w:t xml:space="preserve"> آن را</w:t>
      </w:r>
      <w:r w:rsidR="00616E8A">
        <w:rPr>
          <w:rFonts w:ascii="IRBadr" w:hAnsi="IRBadr" w:cs="IRBadr"/>
          <w:sz w:val="28"/>
          <w:szCs w:val="28"/>
          <w:rtl/>
          <w:lang w:bidi="fa-IR"/>
        </w:rPr>
        <w:t xml:space="preserve"> ترک</w:t>
      </w:r>
      <w:r w:rsidR="00616E8A" w:rsidRPr="00616E8A">
        <w:rPr>
          <w:rFonts w:ascii="IRBadr" w:hAnsi="IRBadr" w:cs="IRBadr"/>
          <w:sz w:val="28"/>
          <w:szCs w:val="28"/>
          <w:rtl/>
          <w:lang w:bidi="fa-IR"/>
        </w:rPr>
        <w:t xml:space="preserve"> کرد</w:t>
      </w:r>
      <w:r w:rsidR="00616E8A">
        <w:rPr>
          <w:rFonts w:ascii="IRBadr" w:hAnsi="IRBadr" w:cs="IRBadr" w:hint="cs"/>
          <w:sz w:val="28"/>
          <w:szCs w:val="28"/>
          <w:rtl/>
          <w:lang w:bidi="fa-IR"/>
        </w:rPr>
        <w:t xml:space="preserve"> و</w:t>
      </w:r>
      <w:r w:rsidR="00616E8A" w:rsidRPr="00616E8A">
        <w:rPr>
          <w:rFonts w:ascii="IRBadr" w:hAnsi="IRBadr" w:cs="IRBadr"/>
          <w:sz w:val="28"/>
          <w:szCs w:val="28"/>
          <w:rtl/>
          <w:lang w:bidi="fa-IR"/>
        </w:rPr>
        <w:t xml:space="preserve"> باید انجام داد</w:t>
      </w:r>
      <w:r w:rsidR="00616E8A">
        <w:rPr>
          <w:rFonts w:ascii="IRBadr" w:hAnsi="IRBadr" w:cs="IRBadr" w:hint="cs"/>
          <w:sz w:val="28"/>
          <w:szCs w:val="28"/>
          <w:rtl/>
          <w:lang w:bidi="fa-IR"/>
        </w:rPr>
        <w:t>.</w:t>
      </w:r>
    </w:p>
    <w:p w:rsidR="00B85A27" w:rsidRPr="00616E8A" w:rsidRDefault="00616E8A"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 بعث منجز و الزامی معنایش این است که ترکش جایز نیست و لذا اگر این روایات هم نبود نفس تشریع احکام الزامی و بعث‌های الزامی منطوی </w:t>
      </w:r>
      <w:r w:rsidR="008E64BF">
        <w:rPr>
          <w:rFonts w:ascii="IRBadr" w:hAnsi="IRBadr" w:cs="IRBadr"/>
          <w:sz w:val="28"/>
          <w:szCs w:val="28"/>
          <w:rtl/>
          <w:lang w:bidi="fa-IR"/>
        </w:rPr>
        <w:t>برنهی</w:t>
      </w:r>
      <w:r w:rsidRPr="00616E8A">
        <w:rPr>
          <w:rFonts w:ascii="IRBadr" w:hAnsi="IRBadr" w:cs="IRBadr"/>
          <w:sz w:val="28"/>
          <w:szCs w:val="28"/>
          <w:rtl/>
          <w:lang w:bidi="fa-IR"/>
        </w:rPr>
        <w:t xml:space="preserve"> از ترکش است، این روشن است. ولی در واجباتی به تکالیفی گاهی ما </w:t>
      </w:r>
      <w:r w:rsidR="008E64BF">
        <w:rPr>
          <w:rFonts w:ascii="IRBadr" w:hAnsi="IRBadr" w:cs="IRBadr"/>
          <w:sz w:val="28"/>
          <w:szCs w:val="28"/>
          <w:rtl/>
          <w:lang w:bidi="fa-IR"/>
        </w:rPr>
        <w:t>آن‌طرف</w:t>
      </w:r>
      <w:r w:rsidRPr="00616E8A">
        <w:rPr>
          <w:rFonts w:ascii="IRBadr" w:hAnsi="IRBadr" w:cs="IRBadr"/>
          <w:sz w:val="28"/>
          <w:szCs w:val="28"/>
          <w:rtl/>
          <w:lang w:bidi="fa-IR"/>
        </w:rPr>
        <w:t xml:space="preserve"> قضیه هم داریم، یعنی در خود روایات آمده است</w:t>
      </w:r>
      <w:r>
        <w:rPr>
          <w:rFonts w:ascii="IRBadr" w:hAnsi="IRBadr" w:cs="IRBadr" w:hint="cs"/>
          <w:sz w:val="28"/>
          <w:szCs w:val="28"/>
          <w:rtl/>
          <w:lang w:bidi="fa-IR"/>
        </w:rPr>
        <w:t xml:space="preserve"> و به</w:t>
      </w:r>
      <w:r w:rsidRPr="00616E8A">
        <w:rPr>
          <w:rFonts w:ascii="IRBadr" w:hAnsi="IRBadr" w:cs="IRBadr"/>
          <w:sz w:val="28"/>
          <w:szCs w:val="28"/>
          <w:rtl/>
          <w:lang w:bidi="fa-IR"/>
        </w:rPr>
        <w:t xml:space="preserve"> همان مدلول حکم عقل </w:t>
      </w:r>
      <w:r w:rsidR="008E64BF">
        <w:rPr>
          <w:rFonts w:ascii="IRBadr" w:hAnsi="IRBadr" w:cs="IRBadr"/>
          <w:sz w:val="28"/>
          <w:szCs w:val="28"/>
          <w:rtl/>
          <w:lang w:bidi="fa-IR"/>
        </w:rPr>
        <w:t>تصریح‌شده</w:t>
      </w:r>
      <w:r w:rsidRPr="00616E8A">
        <w:rPr>
          <w:rFonts w:ascii="IRBadr" w:hAnsi="IRBadr" w:cs="IRBadr"/>
          <w:sz w:val="28"/>
          <w:szCs w:val="28"/>
          <w:rtl/>
          <w:lang w:bidi="fa-IR"/>
        </w:rPr>
        <w:t xml:space="preserve"> است.</w:t>
      </w:r>
    </w:p>
    <w:p w:rsidR="00B85A27" w:rsidRPr="00616E8A" w:rsidRDefault="00B85A27" w:rsidP="00616E8A">
      <w:pPr>
        <w:pStyle w:val="Heading2"/>
        <w:spacing w:line="360" w:lineRule="auto"/>
        <w:rPr>
          <w:rFonts w:ascii="IRBadr" w:hAnsi="IRBadr" w:cs="IRBadr"/>
          <w:sz w:val="42"/>
          <w:rtl/>
        </w:rPr>
      </w:pPr>
      <w:bookmarkStart w:id="5" w:name="_Toc432191734"/>
      <w:r w:rsidRPr="00616E8A">
        <w:rPr>
          <w:rFonts w:ascii="IRBadr" w:hAnsi="IRBadr" w:cs="IRBadr"/>
          <w:sz w:val="42"/>
          <w:rtl/>
        </w:rPr>
        <w:t>امر به شیء و نهی از ضد</w:t>
      </w:r>
      <w:bookmarkEnd w:id="5"/>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این مبحثی اصولی است که آیا امر به شیء نهی از ضدش را اقتضاء می‌کند یا خیر؟</w:t>
      </w:r>
    </w:p>
    <w:p w:rsidR="00B85A27"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این در اصول در بحث ملازمات مطرح است. در قبال وجوب مقدمه پنج قول وجود دارد، در امر به شیء نیز همین امر وجود دارد. در عنوان بحث معمولاً قائل می‌شوند که امر به شیء از باب وجوب تبعی نه استقلالی نهی از ضد را اقتضاء می‌کند یعنی در قبال آن دو امر وارد نشده و امری بسیط است.</w:t>
      </w:r>
    </w:p>
    <w:p w:rsidR="00616E8A" w:rsidRPr="00616E8A" w:rsidRDefault="00616E8A" w:rsidP="00616E8A">
      <w:pPr>
        <w:pStyle w:val="Heading2"/>
        <w:rPr>
          <w:rtl/>
        </w:rPr>
      </w:pPr>
      <w:bookmarkStart w:id="6" w:name="_Toc432191735"/>
      <w:r>
        <w:rPr>
          <w:rFonts w:hint="cs"/>
          <w:rtl/>
        </w:rPr>
        <w:t>دو احتمال در باب نهی</w:t>
      </w:r>
      <w:bookmarkEnd w:id="6"/>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در قبال نوع نهی نیز دو احتمال موجود است؛ یکی اینکه نهی عقلی باشد و نوع آن ارشاد به همان حکم عقلی است. و امری جدا از مصلحت ذی المقدمه در آن وجود ندارد. این احتمال نیز وجود دارد که کسی آن را مولوی برشمرد.</w:t>
      </w:r>
    </w:p>
    <w:p w:rsidR="00B85A27" w:rsidRPr="00616E8A" w:rsidRDefault="00B85A27" w:rsidP="00616E8A">
      <w:pPr>
        <w:pStyle w:val="Heading2"/>
        <w:spacing w:line="360" w:lineRule="auto"/>
        <w:rPr>
          <w:rFonts w:ascii="IRBadr" w:hAnsi="IRBadr" w:cs="IRBadr"/>
          <w:rtl/>
        </w:rPr>
      </w:pPr>
      <w:bookmarkStart w:id="7" w:name="_Toc432191736"/>
      <w:r w:rsidRPr="00616E8A">
        <w:rPr>
          <w:rFonts w:ascii="IRBadr" w:hAnsi="IRBadr" w:cs="IRBadr"/>
          <w:rtl/>
        </w:rPr>
        <w:lastRenderedPageBreak/>
        <w:t>اتخاذ مبنا</w:t>
      </w:r>
      <w:bookmarkEnd w:id="7"/>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آنچه در اینجا اظهر است ارشادی بودن امر است و ثمره آن وجوب تأک</w:t>
      </w:r>
      <w:r w:rsidR="00963AA3" w:rsidRPr="00616E8A">
        <w:rPr>
          <w:rFonts w:ascii="IRBadr" w:hAnsi="IRBadr" w:cs="IRBadr"/>
          <w:sz w:val="28"/>
          <w:szCs w:val="28"/>
          <w:rtl/>
          <w:lang w:bidi="fa-IR"/>
        </w:rPr>
        <w:t>ی</w:t>
      </w:r>
      <w:r w:rsidRPr="00616E8A">
        <w:rPr>
          <w:rFonts w:ascii="IRBadr" w:hAnsi="IRBadr" w:cs="IRBadr"/>
          <w:sz w:val="28"/>
          <w:szCs w:val="28"/>
          <w:rtl/>
          <w:lang w:bidi="fa-IR"/>
        </w:rPr>
        <w:t xml:space="preserve">د بر همان حکم گذشته است. به بیانی دیگر می‌توان گفت شارع در رساندن اهمیت امری به عباد خود از طرق گوناگونی استفاده می‌کند که یکی از آن‌ها همین شیوه است </w:t>
      </w:r>
      <w:r w:rsidR="00963AA3" w:rsidRPr="00616E8A">
        <w:rPr>
          <w:rFonts w:ascii="IRBadr" w:hAnsi="IRBadr" w:cs="IRBadr"/>
          <w:sz w:val="28"/>
          <w:szCs w:val="28"/>
          <w:rtl/>
          <w:lang w:bidi="fa-IR"/>
        </w:rPr>
        <w:t>همچنان که</w:t>
      </w:r>
      <w:r w:rsidRPr="00616E8A">
        <w:rPr>
          <w:rFonts w:ascii="IRBadr" w:hAnsi="IRBadr" w:cs="IRBadr"/>
          <w:sz w:val="28"/>
          <w:szCs w:val="28"/>
          <w:rtl/>
          <w:lang w:bidi="fa-IR"/>
        </w:rPr>
        <w:t xml:space="preserve"> شیوه‌هایی همچون وعده عذاب نیز وجود دارد.</w:t>
      </w:r>
    </w:p>
    <w:p w:rsidR="00B85A27" w:rsidRPr="00616E8A" w:rsidRDefault="00B85A27" w:rsidP="00616E8A">
      <w:pPr>
        <w:pStyle w:val="Heading3"/>
        <w:spacing w:line="360" w:lineRule="auto"/>
        <w:rPr>
          <w:rFonts w:ascii="IRBadr" w:hAnsi="IRBadr" w:cs="IRBadr"/>
          <w:rtl/>
        </w:rPr>
      </w:pPr>
      <w:bookmarkStart w:id="8" w:name="_Toc432191737"/>
      <w:r w:rsidRPr="00616E8A">
        <w:rPr>
          <w:rFonts w:ascii="IRBadr" w:hAnsi="IRBadr" w:cs="IRBadr"/>
          <w:rtl/>
        </w:rPr>
        <w:t>حرمت تأخیر اقامه حدود</w:t>
      </w:r>
      <w:bookmarkEnd w:id="8"/>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مطلب دیگری که سابقاً نیز بدان اشاره شد حرمت تأخیر اجرای حدود است که در مقدمات حدود، باب </w:t>
      </w:r>
      <w:r w:rsidR="00963AA3" w:rsidRPr="00616E8A">
        <w:rPr>
          <w:rFonts w:ascii="IRBadr" w:hAnsi="IRBadr" w:cs="IRBadr"/>
          <w:sz w:val="28"/>
          <w:szCs w:val="28"/>
          <w:rtl/>
          <w:lang w:bidi="fa-IR"/>
        </w:rPr>
        <w:t>بیست‌وپنج</w:t>
      </w:r>
      <w:r w:rsidRPr="00616E8A">
        <w:rPr>
          <w:rFonts w:ascii="IRBadr" w:hAnsi="IRBadr" w:cs="IRBadr"/>
          <w:sz w:val="28"/>
          <w:szCs w:val="28"/>
          <w:rtl/>
          <w:lang w:bidi="fa-IR"/>
        </w:rPr>
        <w:t xml:space="preserve"> دو روایت ذکر شد؛</w:t>
      </w:r>
    </w:p>
    <w:p w:rsidR="00B85A27" w:rsidRPr="00616E8A" w:rsidRDefault="00B85A27" w:rsidP="00616E8A">
      <w:pPr>
        <w:pStyle w:val="Heading3"/>
        <w:spacing w:line="360" w:lineRule="auto"/>
        <w:rPr>
          <w:rFonts w:ascii="IRBadr" w:hAnsi="IRBadr" w:cs="IRBadr"/>
          <w:rtl/>
        </w:rPr>
      </w:pPr>
      <w:bookmarkStart w:id="9" w:name="_Toc432191738"/>
      <w:r w:rsidRPr="00616E8A">
        <w:rPr>
          <w:rFonts w:ascii="IRBadr" w:hAnsi="IRBadr" w:cs="IRBadr"/>
          <w:rtl/>
        </w:rPr>
        <w:t>روایت اول</w:t>
      </w:r>
      <w:bookmarkEnd w:id="9"/>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این روایت نیز ظاهراً معتبر است.</w:t>
      </w:r>
    </w:p>
    <w:p w:rsidR="00B85A27" w:rsidRPr="00616E8A" w:rsidRDefault="00B85A27" w:rsidP="00616E8A">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616E8A">
        <w:rPr>
          <w:rFonts w:ascii="IRBadr" w:eastAsia="Times New Roman" w:hAnsi="IRBadr" w:cs="IRBadr"/>
          <w:b/>
          <w:bCs/>
          <w:color w:val="000000" w:themeColor="text1"/>
          <w:sz w:val="28"/>
          <w:szCs w:val="28"/>
          <w:rtl/>
          <w:lang w:bidi="fa-IR"/>
        </w:rPr>
        <w:t>«فَلَیسَ فِی الْحُدُودِ نَظِرَةُ سَاعَةٍ.»</w:t>
      </w:r>
      <w:r w:rsidRPr="00616E8A">
        <w:rPr>
          <w:rFonts w:ascii="IRBadr" w:eastAsia="Times New Roman" w:hAnsi="IRBadr" w:cs="IRBadr"/>
          <w:b/>
          <w:bCs/>
          <w:color w:val="000000" w:themeColor="text1"/>
          <w:sz w:val="28"/>
          <w:szCs w:val="28"/>
          <w:vertAlign w:val="superscript"/>
          <w:rtl/>
          <w:lang w:bidi="fa-IR"/>
        </w:rPr>
        <w:footnoteReference w:id="2"/>
      </w:r>
    </w:p>
    <w:p w:rsidR="00B85A27" w:rsidRPr="00616E8A" w:rsidRDefault="00B85A27" w:rsidP="00616E8A">
      <w:pPr>
        <w:pStyle w:val="Heading3"/>
        <w:spacing w:line="360" w:lineRule="auto"/>
        <w:rPr>
          <w:rFonts w:ascii="IRBadr" w:hAnsi="IRBadr" w:cs="IRBadr"/>
          <w:rtl/>
        </w:rPr>
      </w:pPr>
      <w:bookmarkStart w:id="10" w:name="_Toc432191739"/>
      <w:r w:rsidRPr="00616E8A">
        <w:rPr>
          <w:rFonts w:ascii="IRBadr" w:hAnsi="IRBadr" w:cs="IRBadr"/>
          <w:rtl/>
        </w:rPr>
        <w:t>روایت دوم</w:t>
      </w:r>
      <w:bookmarkEnd w:id="10"/>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این روایت معتبره است؛</w:t>
      </w:r>
    </w:p>
    <w:p w:rsidR="00B85A27" w:rsidRPr="00616E8A" w:rsidRDefault="00B85A27" w:rsidP="00616E8A">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616E8A">
        <w:rPr>
          <w:rFonts w:ascii="IRBadr" w:eastAsia="Times New Roman" w:hAnsi="IRBadr" w:cs="IRBadr"/>
          <w:b/>
          <w:bCs/>
          <w:color w:val="000000" w:themeColor="text1"/>
          <w:sz w:val="28"/>
          <w:szCs w:val="28"/>
          <w:rtl/>
          <w:lang w:bidi="fa-IR"/>
        </w:rPr>
        <w:t xml:space="preserve">«وَ قَالَ أَمِیرُ الْمُؤْمِنِینَ ع إِذَا کانَ فِی الْحَدِّ لَعَلَّ أَوْ عَسَی فَالْحَدُّ مُعَطَّلٌ» </w:t>
      </w:r>
      <w:r w:rsidRPr="00616E8A">
        <w:rPr>
          <w:rFonts w:ascii="IRBadr" w:eastAsia="Times New Roman" w:hAnsi="IRBadr" w:cs="IRBadr"/>
          <w:b/>
          <w:bCs/>
          <w:color w:val="000000" w:themeColor="text1"/>
          <w:sz w:val="28"/>
          <w:szCs w:val="28"/>
          <w:vertAlign w:val="superscript"/>
          <w:rtl/>
          <w:lang w:bidi="fa-IR"/>
        </w:rPr>
        <w:footnoteReference w:id="3"/>
      </w:r>
    </w:p>
    <w:p w:rsidR="00B85A27" w:rsidRPr="00616E8A" w:rsidRDefault="00B85A27"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lastRenderedPageBreak/>
        <w:t xml:space="preserve">طبعاً در اینجا فوریت عرفی </w:t>
      </w:r>
      <w:r w:rsidR="00963AA3" w:rsidRPr="00616E8A">
        <w:rPr>
          <w:rFonts w:ascii="IRBadr" w:hAnsi="IRBadr" w:cs="IRBadr"/>
          <w:sz w:val="28"/>
          <w:szCs w:val="28"/>
          <w:rtl/>
          <w:lang w:bidi="fa-IR"/>
        </w:rPr>
        <w:t>مدنظر</w:t>
      </w:r>
      <w:r w:rsidRPr="00616E8A">
        <w:rPr>
          <w:rFonts w:ascii="IRBadr" w:hAnsi="IRBadr" w:cs="IRBadr"/>
          <w:sz w:val="28"/>
          <w:szCs w:val="28"/>
          <w:rtl/>
          <w:lang w:bidi="fa-IR"/>
        </w:rPr>
        <w:t xml:space="preserve"> است. و این فوریت </w:t>
      </w:r>
      <w:r w:rsidR="00963AA3" w:rsidRPr="00616E8A">
        <w:rPr>
          <w:rFonts w:ascii="IRBadr" w:hAnsi="IRBadr" w:cs="IRBadr"/>
          <w:sz w:val="28"/>
          <w:szCs w:val="28"/>
          <w:rtl/>
          <w:lang w:bidi="fa-IR"/>
        </w:rPr>
        <w:t>همان‌طور</w:t>
      </w:r>
      <w:r w:rsidRPr="00616E8A">
        <w:rPr>
          <w:rFonts w:ascii="IRBadr" w:hAnsi="IRBadr" w:cs="IRBadr"/>
          <w:sz w:val="28"/>
          <w:szCs w:val="28"/>
          <w:rtl/>
          <w:lang w:bidi="fa-IR"/>
        </w:rPr>
        <w:t xml:space="preserve"> که تاکنون مکرراً بدان اشاره شد </w:t>
      </w:r>
      <w:r w:rsidR="00963AA3" w:rsidRPr="00616E8A">
        <w:rPr>
          <w:rFonts w:ascii="IRBadr" w:hAnsi="IRBadr" w:cs="IRBadr"/>
          <w:sz w:val="28"/>
          <w:szCs w:val="28"/>
          <w:rtl/>
          <w:lang w:bidi="fa-IR"/>
        </w:rPr>
        <w:t>بنا بر</w:t>
      </w:r>
      <w:r w:rsidRPr="00616E8A">
        <w:rPr>
          <w:rFonts w:ascii="IRBadr" w:hAnsi="IRBadr" w:cs="IRBadr"/>
          <w:sz w:val="28"/>
          <w:szCs w:val="28"/>
          <w:rtl/>
          <w:lang w:bidi="fa-IR"/>
        </w:rPr>
        <w:t xml:space="preserve"> مبنای تعدد مطلوب سازگار است نه وحدت مطلوب.</w:t>
      </w:r>
    </w:p>
    <w:p w:rsidR="008932D5" w:rsidRPr="00616E8A" w:rsidRDefault="002329C6" w:rsidP="00616E8A">
      <w:pPr>
        <w:pStyle w:val="Heading2"/>
        <w:spacing w:line="360" w:lineRule="auto"/>
        <w:rPr>
          <w:rFonts w:ascii="IRBadr" w:hAnsi="IRBadr" w:cs="IRBadr"/>
          <w:rtl/>
        </w:rPr>
      </w:pPr>
      <w:bookmarkStart w:id="11" w:name="_Toc432191740"/>
      <w:r w:rsidRPr="00616E8A">
        <w:rPr>
          <w:rFonts w:ascii="IRBadr" w:hAnsi="IRBadr" w:cs="IRBadr"/>
          <w:rtl/>
        </w:rPr>
        <w:t xml:space="preserve">طرو </w:t>
      </w:r>
      <w:r w:rsidR="008E64BF">
        <w:rPr>
          <w:rFonts w:ascii="IRBadr" w:hAnsi="IRBadr" w:cs="IRBadr"/>
          <w:rtl/>
        </w:rPr>
        <w:t>عناو</w:t>
      </w:r>
      <w:r w:rsidR="008E64BF">
        <w:rPr>
          <w:rFonts w:ascii="IRBadr" w:hAnsi="IRBadr" w:cs="IRBadr" w:hint="cs"/>
          <w:rtl/>
        </w:rPr>
        <w:t>ی</w:t>
      </w:r>
      <w:r w:rsidR="008E64BF">
        <w:rPr>
          <w:rFonts w:ascii="IRBadr" w:hAnsi="IRBadr" w:cs="IRBadr" w:hint="eastAsia"/>
          <w:rtl/>
        </w:rPr>
        <w:t>ن</w:t>
      </w:r>
      <w:r w:rsidRPr="00616E8A">
        <w:rPr>
          <w:rFonts w:ascii="IRBadr" w:hAnsi="IRBadr" w:cs="IRBadr"/>
          <w:rtl/>
        </w:rPr>
        <w:t xml:space="preserve"> ثانویه در حدود</w:t>
      </w:r>
      <w:bookmarkEnd w:id="11"/>
    </w:p>
    <w:p w:rsidR="002329C6" w:rsidRPr="00616E8A" w:rsidRDefault="008932D5" w:rsidP="00616E8A">
      <w:pPr>
        <w:bidi/>
        <w:spacing w:line="360" w:lineRule="auto"/>
        <w:jc w:val="both"/>
        <w:rPr>
          <w:rFonts w:ascii="IRBadr" w:hAnsi="IRBadr" w:cs="IRBadr"/>
          <w:sz w:val="28"/>
          <w:szCs w:val="28"/>
          <w:rtl/>
          <w:lang w:bidi="fa-IR"/>
        </w:rPr>
      </w:pPr>
      <w:r w:rsidRPr="00616E8A">
        <w:rPr>
          <w:rFonts w:ascii="IRBadr" w:hAnsi="IRBadr" w:cs="IRBadr"/>
          <w:sz w:val="28"/>
          <w:szCs w:val="28"/>
          <w:rtl/>
          <w:lang w:bidi="fa-IR"/>
        </w:rPr>
        <w:t xml:space="preserve">البته این نکته را هم </w:t>
      </w:r>
      <w:r w:rsidR="008E64BF">
        <w:rPr>
          <w:rFonts w:ascii="IRBadr" w:hAnsi="IRBadr" w:cs="IRBadr"/>
          <w:sz w:val="28"/>
          <w:szCs w:val="28"/>
          <w:rtl/>
          <w:lang w:bidi="fa-IR"/>
        </w:rPr>
        <w:t>ب</w:t>
      </w:r>
      <w:r w:rsidR="008E64BF">
        <w:rPr>
          <w:rFonts w:ascii="IRBadr" w:hAnsi="IRBadr" w:cs="IRBadr" w:hint="cs"/>
          <w:sz w:val="28"/>
          <w:szCs w:val="28"/>
          <w:rtl/>
          <w:lang w:bidi="fa-IR"/>
        </w:rPr>
        <w:t>یفزاییم</w:t>
      </w:r>
      <w:r w:rsidRPr="00616E8A">
        <w:rPr>
          <w:rFonts w:ascii="IRBadr" w:hAnsi="IRBadr" w:cs="IRBadr"/>
          <w:sz w:val="28"/>
          <w:szCs w:val="28"/>
          <w:rtl/>
          <w:lang w:bidi="fa-IR"/>
        </w:rPr>
        <w:t xml:space="preserve"> که این تأخیری که حرام است </w:t>
      </w:r>
      <w:r w:rsidR="002329C6" w:rsidRPr="00616E8A">
        <w:rPr>
          <w:rFonts w:ascii="IRBadr" w:hAnsi="IRBadr" w:cs="IRBadr"/>
          <w:sz w:val="28"/>
          <w:szCs w:val="28"/>
          <w:rtl/>
          <w:lang w:bidi="fa-IR"/>
        </w:rPr>
        <w:t>بدین معنا</w:t>
      </w:r>
      <w:r w:rsidRPr="00616E8A">
        <w:rPr>
          <w:rFonts w:ascii="IRBadr" w:hAnsi="IRBadr" w:cs="IRBadr"/>
          <w:sz w:val="28"/>
          <w:szCs w:val="28"/>
          <w:rtl/>
          <w:lang w:bidi="fa-IR"/>
        </w:rPr>
        <w:t>ست که واجب فوراً ففوراً است، این در شرایط عادی و ط</w:t>
      </w:r>
      <w:r w:rsidR="002329C6" w:rsidRPr="00616E8A">
        <w:rPr>
          <w:rFonts w:ascii="IRBadr" w:hAnsi="IRBadr" w:cs="IRBadr"/>
          <w:sz w:val="28"/>
          <w:szCs w:val="28"/>
          <w:rtl/>
          <w:lang w:bidi="fa-IR"/>
        </w:rPr>
        <w:t xml:space="preserve">بیعی است والا ممکن است، عناوین و </w:t>
      </w:r>
      <w:r w:rsidRPr="00616E8A">
        <w:rPr>
          <w:rFonts w:ascii="IRBadr" w:hAnsi="IRBadr" w:cs="IRBadr"/>
          <w:sz w:val="28"/>
          <w:szCs w:val="28"/>
          <w:rtl/>
          <w:lang w:bidi="fa-IR"/>
        </w:rPr>
        <w:t>مصال</w:t>
      </w:r>
      <w:r w:rsidR="002329C6" w:rsidRPr="00616E8A">
        <w:rPr>
          <w:rFonts w:ascii="IRBadr" w:hAnsi="IRBadr" w:cs="IRBadr"/>
          <w:sz w:val="28"/>
          <w:szCs w:val="28"/>
          <w:rtl/>
          <w:lang w:bidi="fa-IR"/>
        </w:rPr>
        <w:t>ح ثانوی و اموری وجود داشته باشد</w:t>
      </w:r>
      <w:r w:rsidRPr="00616E8A">
        <w:rPr>
          <w:rFonts w:ascii="IRBadr" w:hAnsi="IRBadr" w:cs="IRBadr"/>
          <w:sz w:val="28"/>
          <w:szCs w:val="28"/>
          <w:rtl/>
          <w:lang w:bidi="fa-IR"/>
        </w:rPr>
        <w:t xml:space="preserve"> که </w:t>
      </w:r>
      <w:r w:rsidR="008E64BF">
        <w:rPr>
          <w:rFonts w:ascii="IRBadr" w:hAnsi="IRBadr" w:cs="IRBadr"/>
          <w:sz w:val="28"/>
          <w:szCs w:val="28"/>
          <w:rtl/>
          <w:lang w:bidi="fa-IR"/>
        </w:rPr>
        <w:t>به‌عنوان</w:t>
      </w:r>
      <w:r w:rsidRPr="00616E8A">
        <w:rPr>
          <w:rFonts w:ascii="IRBadr" w:hAnsi="IRBadr" w:cs="IRBadr"/>
          <w:sz w:val="28"/>
          <w:szCs w:val="28"/>
          <w:rtl/>
          <w:lang w:bidi="fa-IR"/>
        </w:rPr>
        <w:t xml:space="preserve"> عناوین مزاحم و ثانویه تأخیر </w:t>
      </w:r>
      <w:r w:rsidR="002329C6" w:rsidRPr="00616E8A">
        <w:rPr>
          <w:rFonts w:ascii="IRBadr" w:hAnsi="IRBadr" w:cs="IRBadr"/>
          <w:sz w:val="28"/>
          <w:szCs w:val="28"/>
          <w:rtl/>
          <w:lang w:bidi="fa-IR"/>
        </w:rPr>
        <w:t xml:space="preserve">یا تعطیل را تجویز </w:t>
      </w:r>
      <w:r w:rsidRPr="00616E8A">
        <w:rPr>
          <w:rFonts w:ascii="IRBadr" w:hAnsi="IRBadr" w:cs="IRBadr"/>
          <w:sz w:val="28"/>
          <w:szCs w:val="28"/>
          <w:rtl/>
          <w:lang w:bidi="fa-IR"/>
        </w:rPr>
        <w:t>کند کما اینکه حتی در زمان خود ائمه طاهرین هم بوده است.</w:t>
      </w:r>
    </w:p>
    <w:p w:rsidR="002329C6" w:rsidRPr="00616E8A" w:rsidRDefault="00616E8A" w:rsidP="00616E8A">
      <w:pPr>
        <w:pStyle w:val="Heading2"/>
        <w:spacing w:line="360" w:lineRule="auto"/>
        <w:rPr>
          <w:rFonts w:ascii="IRBadr" w:hAnsi="IRBadr" w:cs="IRBadr"/>
          <w:rtl/>
        </w:rPr>
      </w:pPr>
      <w:bookmarkStart w:id="12" w:name="_Toc432191741"/>
      <w:r w:rsidRPr="00616E8A">
        <w:rPr>
          <w:rFonts w:ascii="IRBadr" w:hAnsi="IRBadr" w:cs="IRBadr"/>
          <w:rtl/>
        </w:rPr>
        <w:t>قواعد عمومی حدود</w:t>
      </w:r>
      <w:bookmarkEnd w:id="12"/>
    </w:p>
    <w:p w:rsidR="00B85A27" w:rsidRPr="00616E8A" w:rsidRDefault="008E64BF" w:rsidP="00616E8A">
      <w:pPr>
        <w:bidi/>
        <w:spacing w:line="360" w:lineRule="auto"/>
        <w:jc w:val="both"/>
        <w:rPr>
          <w:rFonts w:ascii="IRBadr" w:hAnsi="IRBadr" w:cs="IRBadr"/>
          <w:sz w:val="28"/>
          <w:szCs w:val="28"/>
          <w:rtl/>
          <w:lang w:bidi="fa-IR"/>
        </w:rPr>
      </w:pPr>
      <w:r>
        <w:rPr>
          <w:rFonts w:ascii="IRBadr" w:hAnsi="IRBadr" w:cs="IRBadr"/>
          <w:sz w:val="28"/>
          <w:szCs w:val="28"/>
          <w:rtl/>
          <w:lang w:bidi="fa-IR"/>
        </w:rPr>
        <w:t>ازجمله</w:t>
      </w:r>
      <w:r w:rsidR="008932D5" w:rsidRPr="00616E8A">
        <w:rPr>
          <w:rFonts w:ascii="IRBadr" w:hAnsi="IRBadr" w:cs="IRBadr"/>
          <w:sz w:val="28"/>
          <w:szCs w:val="28"/>
          <w:rtl/>
          <w:lang w:bidi="fa-IR"/>
        </w:rPr>
        <w:t xml:space="preserve"> قواعد و مسائل عامه دیگ</w:t>
      </w:r>
      <w:r w:rsidR="002329C6" w:rsidRPr="00616E8A">
        <w:rPr>
          <w:rFonts w:ascii="IRBadr" w:hAnsi="IRBadr" w:cs="IRBadr"/>
          <w:sz w:val="28"/>
          <w:szCs w:val="28"/>
          <w:rtl/>
          <w:lang w:bidi="fa-IR"/>
        </w:rPr>
        <w:t>ری که در حدود وجود دارد این است</w:t>
      </w:r>
      <w:r w:rsidR="008932D5" w:rsidRPr="00616E8A">
        <w:rPr>
          <w:rFonts w:ascii="IRBadr" w:hAnsi="IRBadr" w:cs="IRBadr"/>
          <w:sz w:val="28"/>
          <w:szCs w:val="28"/>
          <w:rtl/>
          <w:lang w:bidi="fa-IR"/>
        </w:rPr>
        <w:t xml:space="preserve"> که </w:t>
      </w:r>
      <w:r w:rsidR="002329C6" w:rsidRPr="00616E8A">
        <w:rPr>
          <w:rFonts w:ascii="IRBadr" w:hAnsi="IRBadr" w:cs="IRBadr"/>
          <w:sz w:val="28"/>
          <w:szCs w:val="28"/>
          <w:rtl/>
          <w:lang w:bidi="fa-IR"/>
        </w:rPr>
        <w:t>در حد نه شفاعت،</w:t>
      </w:r>
      <w:r>
        <w:rPr>
          <w:rFonts w:ascii="IRBadr" w:hAnsi="IRBadr" w:cs="IRBadr"/>
          <w:sz w:val="28"/>
          <w:szCs w:val="28"/>
          <w:rtl/>
          <w:lang w:bidi="fa-IR"/>
        </w:rPr>
        <w:t xml:space="preserve"> نه</w:t>
      </w:r>
      <w:r w:rsidR="002329C6" w:rsidRPr="00616E8A">
        <w:rPr>
          <w:rFonts w:ascii="IRBadr" w:hAnsi="IRBadr" w:cs="IRBadr"/>
          <w:sz w:val="28"/>
          <w:szCs w:val="28"/>
          <w:rtl/>
          <w:lang w:bidi="fa-IR"/>
        </w:rPr>
        <w:t xml:space="preserve"> کفالت و نه ارثی وجود ندارد.</w:t>
      </w:r>
      <w:r>
        <w:rPr>
          <w:rFonts w:ascii="IRBadr" w:hAnsi="IRBadr" w:cs="IRBadr"/>
          <w:sz w:val="28"/>
          <w:szCs w:val="28"/>
          <w:rtl/>
          <w:lang w:bidi="fa-IR"/>
        </w:rPr>
        <w:t xml:space="preserve"> ا</w:t>
      </w:r>
      <w:r>
        <w:rPr>
          <w:rFonts w:ascii="IRBadr" w:hAnsi="IRBadr" w:cs="IRBadr" w:hint="cs"/>
          <w:sz w:val="28"/>
          <w:szCs w:val="28"/>
          <w:rtl/>
          <w:lang w:bidi="fa-IR"/>
        </w:rPr>
        <w:t>ین</w:t>
      </w:r>
      <w:r w:rsidR="00616E8A" w:rsidRPr="00616E8A">
        <w:rPr>
          <w:rFonts w:ascii="IRBadr" w:hAnsi="IRBadr" w:cs="IRBadr"/>
          <w:sz w:val="28"/>
          <w:szCs w:val="28"/>
          <w:rtl/>
          <w:lang w:bidi="fa-IR"/>
        </w:rPr>
        <w:t>،</w:t>
      </w:r>
      <w:r>
        <w:rPr>
          <w:rFonts w:ascii="IRBadr" w:hAnsi="IRBadr" w:cs="IRBadr"/>
          <w:sz w:val="28"/>
          <w:szCs w:val="28"/>
          <w:rtl/>
          <w:lang w:bidi="fa-IR"/>
        </w:rPr>
        <w:t xml:space="preserve"> سه</w:t>
      </w:r>
      <w:r w:rsidR="002329C6" w:rsidRPr="00616E8A">
        <w:rPr>
          <w:rFonts w:ascii="IRBadr" w:hAnsi="IRBadr" w:cs="IRBadr"/>
          <w:sz w:val="28"/>
          <w:szCs w:val="28"/>
          <w:rtl/>
          <w:lang w:bidi="fa-IR"/>
        </w:rPr>
        <w:t xml:space="preserve"> قاعده عمومی </w:t>
      </w:r>
      <w:r w:rsidR="008932D5" w:rsidRPr="00616E8A">
        <w:rPr>
          <w:rFonts w:ascii="IRBadr" w:hAnsi="IRBadr" w:cs="IRBadr"/>
          <w:sz w:val="28"/>
          <w:szCs w:val="28"/>
          <w:rtl/>
          <w:lang w:bidi="fa-IR"/>
        </w:rPr>
        <w:t xml:space="preserve">در باب حدود </w:t>
      </w:r>
      <w:r w:rsidR="00616E8A" w:rsidRPr="00616E8A">
        <w:rPr>
          <w:rFonts w:ascii="IRBadr" w:hAnsi="IRBadr" w:cs="IRBadr"/>
          <w:sz w:val="28"/>
          <w:szCs w:val="28"/>
          <w:rtl/>
          <w:lang w:bidi="fa-IR"/>
        </w:rPr>
        <w:t xml:space="preserve">است که ان شاء الله در </w:t>
      </w:r>
      <w:r>
        <w:rPr>
          <w:rFonts w:ascii="IRBadr" w:hAnsi="IRBadr" w:cs="IRBadr"/>
          <w:sz w:val="28"/>
          <w:szCs w:val="28"/>
          <w:rtl/>
          <w:lang w:bidi="fa-IR"/>
        </w:rPr>
        <w:t>بحث‌ها</w:t>
      </w:r>
      <w:r>
        <w:rPr>
          <w:rFonts w:ascii="IRBadr" w:hAnsi="IRBadr" w:cs="IRBadr" w:hint="cs"/>
          <w:sz w:val="28"/>
          <w:szCs w:val="28"/>
          <w:rtl/>
          <w:lang w:bidi="fa-IR"/>
        </w:rPr>
        <w:t>ی</w:t>
      </w:r>
      <w:r w:rsidR="00616E8A" w:rsidRPr="00616E8A">
        <w:rPr>
          <w:rFonts w:ascii="IRBadr" w:hAnsi="IRBadr" w:cs="IRBadr"/>
          <w:sz w:val="28"/>
          <w:szCs w:val="28"/>
          <w:rtl/>
          <w:lang w:bidi="fa-IR"/>
        </w:rPr>
        <w:t xml:space="preserve"> آینده بدان پرداخته خواهد شد.</w:t>
      </w:r>
    </w:p>
    <w:p w:rsidR="00B85A27" w:rsidRPr="00B85A27" w:rsidRDefault="00B85A27" w:rsidP="00B85A27">
      <w:pPr>
        <w:bidi/>
        <w:jc w:val="both"/>
        <w:rPr>
          <w:rFonts w:cs="B Lotus"/>
          <w:sz w:val="28"/>
          <w:szCs w:val="28"/>
          <w:rtl/>
          <w:lang w:bidi="fa-IR"/>
        </w:rPr>
      </w:pPr>
    </w:p>
    <w:p w:rsidR="00B85A27" w:rsidRPr="00B85A27" w:rsidRDefault="00B85A27" w:rsidP="00B85A27">
      <w:pPr>
        <w:bidi/>
        <w:jc w:val="both"/>
        <w:rPr>
          <w:rFonts w:cs="B Lotus"/>
          <w:sz w:val="28"/>
          <w:szCs w:val="28"/>
          <w:rtl/>
          <w:lang w:bidi="fa-IR"/>
        </w:rPr>
      </w:pPr>
    </w:p>
    <w:p w:rsidR="00B85A27" w:rsidRPr="00B85A27" w:rsidRDefault="00B85A27" w:rsidP="00B85A27">
      <w:pPr>
        <w:bidi/>
        <w:jc w:val="both"/>
        <w:rPr>
          <w:rFonts w:cs="B Lotus"/>
          <w:sz w:val="28"/>
          <w:szCs w:val="28"/>
          <w:rtl/>
          <w:lang w:bidi="fa-IR"/>
        </w:rPr>
      </w:pPr>
    </w:p>
    <w:p w:rsidR="00B85A27" w:rsidRPr="00B85A27" w:rsidRDefault="00B85A27" w:rsidP="00B85A27">
      <w:pPr>
        <w:bidi/>
        <w:jc w:val="both"/>
        <w:rPr>
          <w:rFonts w:cs="B Lotus"/>
          <w:sz w:val="28"/>
          <w:szCs w:val="28"/>
          <w:rtl/>
          <w:lang w:bidi="fa-IR"/>
        </w:rPr>
      </w:pPr>
    </w:p>
    <w:p w:rsidR="00152670" w:rsidRPr="003F604C" w:rsidRDefault="00152670" w:rsidP="00734D59">
      <w:pPr>
        <w:bidi/>
        <w:rPr>
          <w:rFonts w:cs="B Lotus"/>
          <w:rtl/>
          <w:lang w:bidi="fa-IR"/>
        </w:rPr>
      </w:pPr>
    </w:p>
    <w:sectPr w:rsidR="00152670" w:rsidRPr="003F604C"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CC" w:rsidRDefault="007F24CC" w:rsidP="000D5800">
      <w:pPr>
        <w:spacing w:after="0" w:line="240" w:lineRule="auto"/>
      </w:pPr>
      <w:r>
        <w:separator/>
      </w:r>
    </w:p>
  </w:endnote>
  <w:endnote w:type="continuationSeparator" w:id="0">
    <w:p w:rsidR="007F24CC" w:rsidRDefault="007F24CC"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BF" w:rsidRDefault="008E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BF" w:rsidRDefault="008E6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BF" w:rsidRDefault="008E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CC" w:rsidRDefault="007F24CC" w:rsidP="002B17E6">
      <w:pPr>
        <w:spacing w:after="0" w:line="240" w:lineRule="auto"/>
        <w:jc w:val="right"/>
      </w:pPr>
      <w:r>
        <w:separator/>
      </w:r>
    </w:p>
  </w:footnote>
  <w:footnote w:type="continuationSeparator" w:id="0">
    <w:p w:rsidR="007F24CC" w:rsidRDefault="007F24CC" w:rsidP="000D5800">
      <w:pPr>
        <w:spacing w:after="0" w:line="240" w:lineRule="auto"/>
      </w:pPr>
      <w:r>
        <w:continuationSeparator/>
      </w:r>
    </w:p>
  </w:footnote>
  <w:footnote w:id="1">
    <w:p w:rsidR="00B85A27" w:rsidRDefault="00B85A27" w:rsidP="00B85A27">
      <w:pPr>
        <w:pStyle w:val="FootnoteText"/>
        <w:rPr>
          <w:rtl/>
        </w:rPr>
      </w:pPr>
      <w:r>
        <w:rPr>
          <w:rStyle w:val="FootnoteReference"/>
        </w:rPr>
        <w:footnoteRef/>
      </w:r>
      <w:r>
        <w:t xml:space="preserve"> </w:t>
      </w:r>
      <w:bookmarkStart w:id="4" w:name="_GoBack"/>
      <w:r w:rsidRPr="00B46B1A">
        <w:rPr>
          <w:rFonts w:ascii="Noor_Titr" w:hAnsi="Noor_Titr" w:cs="B Badr" w:hint="cs"/>
          <w:color w:val="000000" w:themeColor="text1"/>
          <w:rtl/>
        </w:rPr>
        <w:t>ال</w:t>
      </w:r>
      <w:r>
        <w:rPr>
          <w:rFonts w:ascii="Noor_Titr" w:hAnsi="Noor_Titr" w:cs="B Badr" w:hint="cs"/>
          <w:color w:val="000000" w:themeColor="text1"/>
          <w:rtl/>
        </w:rPr>
        <w:t>ک</w:t>
      </w:r>
      <w:r w:rsidRPr="00B46B1A">
        <w:rPr>
          <w:rFonts w:ascii="Noor_Titr" w:hAnsi="Noor_Titr" w:cs="B Badr" w:hint="cs"/>
          <w:color w:val="000000" w:themeColor="text1"/>
          <w:rtl/>
        </w:rPr>
        <w:t>اف</w:t>
      </w:r>
      <w:r>
        <w:rPr>
          <w:rFonts w:ascii="Noor_Titr" w:hAnsi="Noor_Titr" w:cs="B Badr" w:hint="cs"/>
          <w:color w:val="000000" w:themeColor="text1"/>
          <w:rtl/>
        </w:rPr>
        <w:t>ی</w:t>
      </w:r>
      <w:bookmarkEnd w:id="4"/>
      <w:r w:rsidRPr="00B46B1A">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B46B1A">
        <w:rPr>
          <w:rFonts w:ascii="Noor_Titr" w:hAnsi="Noor_Titr" w:cs="B Badr" w:hint="cs"/>
          <w:color w:val="000000" w:themeColor="text1"/>
          <w:rtl/>
        </w:rPr>
        <w:t xml:space="preserve">ة)؛ </w:t>
      </w:r>
      <w:r>
        <w:rPr>
          <w:rFonts w:ascii="Noor_Titr" w:hAnsi="Noor_Titr" w:cs="B Badr"/>
          <w:color w:val="000000" w:themeColor="text1"/>
          <w:rtl/>
        </w:rPr>
        <w:t>ج 7</w:t>
      </w:r>
      <w:r w:rsidRPr="00B46B1A">
        <w:rPr>
          <w:rFonts w:ascii="Noor_Titr" w:hAnsi="Noor_Titr" w:cs="B Badr" w:hint="cs"/>
          <w:color w:val="000000" w:themeColor="text1"/>
          <w:rtl/>
        </w:rPr>
        <w:t>، ص: 187</w:t>
      </w:r>
    </w:p>
  </w:footnote>
  <w:footnote w:id="2">
    <w:p w:rsidR="00B85A27" w:rsidRDefault="00B85A27" w:rsidP="00B85A27">
      <w:pPr>
        <w:pStyle w:val="FootnoteText"/>
        <w:rPr>
          <w:rtl/>
        </w:rPr>
      </w:pPr>
      <w:r>
        <w:rPr>
          <w:rStyle w:val="FootnoteReference"/>
        </w:rPr>
        <w:footnoteRef/>
      </w:r>
      <w:r>
        <w:t xml:space="preserve"> </w:t>
      </w:r>
      <w:r w:rsidRPr="00B46B1A">
        <w:rPr>
          <w:rFonts w:asciiTheme="minorBidi" w:hAnsiTheme="minorBidi" w:cs="B Badr"/>
          <w:color w:val="000000" w:themeColor="text1"/>
          <w:rtl/>
        </w:rPr>
        <w:t>ال</w:t>
      </w:r>
      <w:r>
        <w:rPr>
          <w:rFonts w:asciiTheme="minorBidi" w:hAnsiTheme="minorBidi" w:cs="B Badr"/>
          <w:color w:val="000000" w:themeColor="text1"/>
          <w:rtl/>
        </w:rPr>
        <w:t>ک</w:t>
      </w:r>
      <w:r w:rsidRPr="00B46B1A">
        <w:rPr>
          <w:rFonts w:asciiTheme="minorBidi" w:hAnsiTheme="minorBidi" w:cs="B Badr"/>
          <w:color w:val="000000" w:themeColor="text1"/>
          <w:rtl/>
        </w:rPr>
        <w:t>اف</w:t>
      </w:r>
      <w:r>
        <w:rPr>
          <w:rFonts w:asciiTheme="minorBidi" w:hAnsiTheme="minorBidi" w:cs="B Badr"/>
          <w:color w:val="000000" w:themeColor="text1"/>
          <w:rtl/>
        </w:rPr>
        <w:t>ی</w:t>
      </w:r>
      <w:r w:rsidRPr="00B46B1A">
        <w:rPr>
          <w:rFonts w:asciiTheme="minorBidi" w:hAnsiTheme="minorBidi" w:cs="B Badr"/>
          <w:color w:val="000000" w:themeColor="text1"/>
          <w:rtl/>
        </w:rPr>
        <w:t xml:space="preserve"> (ط - الإسلام</w:t>
      </w:r>
      <w:r>
        <w:rPr>
          <w:rFonts w:asciiTheme="minorBidi" w:hAnsiTheme="minorBidi" w:cs="B Badr"/>
          <w:color w:val="000000" w:themeColor="text1"/>
          <w:rtl/>
        </w:rPr>
        <w:t>ی</w:t>
      </w:r>
      <w:r w:rsidRPr="00B46B1A">
        <w:rPr>
          <w:rFonts w:asciiTheme="minorBidi" w:hAnsiTheme="minorBidi" w:cs="B Badr"/>
          <w:color w:val="000000" w:themeColor="text1"/>
          <w:rtl/>
        </w:rPr>
        <w:t xml:space="preserve">ة)؛ </w:t>
      </w:r>
      <w:r>
        <w:rPr>
          <w:rFonts w:asciiTheme="minorBidi" w:hAnsiTheme="minorBidi" w:cs="B Badr"/>
          <w:color w:val="000000" w:themeColor="text1"/>
          <w:rtl/>
        </w:rPr>
        <w:t>ج 7</w:t>
      </w:r>
      <w:r w:rsidRPr="00B46B1A">
        <w:rPr>
          <w:rFonts w:asciiTheme="minorBidi" w:hAnsiTheme="minorBidi" w:cs="B Badr"/>
          <w:color w:val="000000" w:themeColor="text1"/>
          <w:rtl/>
        </w:rPr>
        <w:t>، ص: 210</w:t>
      </w:r>
    </w:p>
  </w:footnote>
  <w:footnote w:id="3">
    <w:p w:rsidR="00B85A27" w:rsidRDefault="00B85A27" w:rsidP="00B85A27">
      <w:pPr>
        <w:pStyle w:val="FootnoteText"/>
        <w:rPr>
          <w:rtl/>
        </w:rPr>
      </w:pPr>
      <w:r>
        <w:rPr>
          <w:rStyle w:val="FootnoteReference"/>
        </w:rPr>
        <w:footnoteRef/>
      </w:r>
      <w:r>
        <w:t xml:space="preserve"> </w:t>
      </w:r>
      <w:r w:rsidRPr="00B46B1A">
        <w:rPr>
          <w:rFonts w:ascii="Noor_Titr" w:hAnsi="Noor_Titr" w:cs="B Badr" w:hint="cs"/>
          <w:color w:val="000000" w:themeColor="text1"/>
          <w:rtl/>
        </w:rPr>
        <w:t xml:space="preserve">من لا </w:t>
      </w:r>
      <w:r>
        <w:rPr>
          <w:rFonts w:ascii="Noor_Titr" w:hAnsi="Noor_Titr" w:cs="B Badr" w:hint="cs"/>
          <w:color w:val="000000" w:themeColor="text1"/>
          <w:rtl/>
        </w:rPr>
        <w:t>ی</w:t>
      </w:r>
      <w:r w:rsidRPr="00B46B1A">
        <w:rPr>
          <w:rFonts w:ascii="Noor_Titr" w:hAnsi="Noor_Titr" w:cs="B Badr" w:hint="cs"/>
          <w:color w:val="000000" w:themeColor="text1"/>
          <w:rtl/>
        </w:rPr>
        <w:t>حضره الفق</w:t>
      </w:r>
      <w:r>
        <w:rPr>
          <w:rFonts w:ascii="Noor_Titr" w:hAnsi="Noor_Titr" w:cs="B Badr" w:hint="cs"/>
          <w:color w:val="000000" w:themeColor="text1"/>
          <w:rtl/>
        </w:rPr>
        <w:t>ی</w:t>
      </w:r>
      <w:r w:rsidRPr="00B46B1A">
        <w:rPr>
          <w:rFonts w:ascii="Noor_Titr" w:hAnsi="Noor_Titr" w:cs="B Badr" w:hint="cs"/>
          <w:color w:val="000000" w:themeColor="text1"/>
          <w:rtl/>
        </w:rPr>
        <w:t xml:space="preserve">ه؛ </w:t>
      </w:r>
      <w:r>
        <w:rPr>
          <w:rFonts w:ascii="Noor_Titr" w:hAnsi="Noor_Titr" w:cs="B Badr"/>
          <w:color w:val="000000" w:themeColor="text1"/>
          <w:rtl/>
        </w:rPr>
        <w:t>ج 4</w:t>
      </w:r>
      <w:r w:rsidRPr="00B46B1A">
        <w:rPr>
          <w:rFonts w:ascii="Noor_Titr" w:hAnsi="Noor_Titr" w:cs="B Badr" w:hint="cs"/>
          <w:color w:val="000000" w:themeColor="text1"/>
          <w:rtl/>
        </w:rPr>
        <w:t>، ص: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BF" w:rsidRDefault="008E6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B85A27">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ACF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85A27">
      <w:rPr>
        <w:rFonts w:ascii="IranNastaliq" w:hAnsi="IranNastaliq" w:cs="IranNastaliq" w:hint="cs"/>
        <w:sz w:val="40"/>
        <w:szCs w:val="40"/>
        <w:rtl/>
        <w:lang w:bidi="fa-IR"/>
      </w:rPr>
      <w:t>961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BF" w:rsidRDefault="008E6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DF"/>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29C6"/>
    <w:rsid w:val="002376A5"/>
    <w:rsid w:val="002417C9"/>
    <w:rsid w:val="002529C5"/>
    <w:rsid w:val="00270294"/>
    <w:rsid w:val="002914BD"/>
    <w:rsid w:val="00297263"/>
    <w:rsid w:val="002B17E6"/>
    <w:rsid w:val="002C291B"/>
    <w:rsid w:val="002C56FD"/>
    <w:rsid w:val="002C7C91"/>
    <w:rsid w:val="002D49E4"/>
    <w:rsid w:val="002E450B"/>
    <w:rsid w:val="002E73F9"/>
    <w:rsid w:val="002F05B9"/>
    <w:rsid w:val="003027A8"/>
    <w:rsid w:val="00340BA3"/>
    <w:rsid w:val="003559A4"/>
    <w:rsid w:val="00366400"/>
    <w:rsid w:val="00392E9A"/>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16E8A"/>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24CC"/>
    <w:rsid w:val="007F4A90"/>
    <w:rsid w:val="0080799B"/>
    <w:rsid w:val="00807BE3"/>
    <w:rsid w:val="008407A4"/>
    <w:rsid w:val="00845CC4"/>
    <w:rsid w:val="008644F4"/>
    <w:rsid w:val="00883733"/>
    <w:rsid w:val="008932D5"/>
    <w:rsid w:val="008965D2"/>
    <w:rsid w:val="008A236D"/>
    <w:rsid w:val="008B565A"/>
    <w:rsid w:val="008C3414"/>
    <w:rsid w:val="008D36D5"/>
    <w:rsid w:val="008E64BF"/>
    <w:rsid w:val="008F63E3"/>
    <w:rsid w:val="00913C3B"/>
    <w:rsid w:val="00915509"/>
    <w:rsid w:val="00927388"/>
    <w:rsid w:val="009274FE"/>
    <w:rsid w:val="009401AC"/>
    <w:rsid w:val="009613AC"/>
    <w:rsid w:val="00961C98"/>
    <w:rsid w:val="00963AA3"/>
    <w:rsid w:val="00980643"/>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63F15"/>
    <w:rsid w:val="00B7512E"/>
    <w:rsid w:val="00B85A27"/>
    <w:rsid w:val="00BB5F7E"/>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57C7"/>
    <w:rsid w:val="00CF7916"/>
    <w:rsid w:val="00D158F3"/>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16E8A"/>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16E8A"/>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2B1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C490-DB6A-4B2D-B432-D0DFB2A2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23</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6</cp:revision>
  <dcterms:created xsi:type="dcterms:W3CDTF">2015-10-09T18:06:00Z</dcterms:created>
  <dcterms:modified xsi:type="dcterms:W3CDTF">2015-10-10T05:07:00Z</dcterms:modified>
</cp:coreProperties>
</file>