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7394B" w:rsidRDefault="005E29C3" w:rsidP="00BC1FBE">
      <w:pPr>
        <w:rPr>
          <w:sz w:val="28"/>
          <w:rtl/>
        </w:rPr>
      </w:pPr>
      <w:r w:rsidRPr="00A7394B">
        <w:rPr>
          <w:rFonts w:hint="cs"/>
          <w:sz w:val="28"/>
          <w:rtl/>
        </w:rPr>
        <w:t>فهرست مطالب</w:t>
      </w:r>
    </w:p>
    <w:p w:rsidR="00A72AC4" w:rsidRDefault="00A7394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432805" w:history="1">
        <w:r w:rsidR="00A72AC4" w:rsidRPr="0022216E">
          <w:rPr>
            <w:rStyle w:val="Hyperlink"/>
            <w:rFonts w:eastAsiaTheme="minorEastAsia" w:hint="eastAsia"/>
            <w:noProof/>
            <w:rtl/>
          </w:rPr>
          <w:t>مقدمه</w:t>
        </w:r>
        <w:r w:rsidR="00A72AC4">
          <w:rPr>
            <w:noProof/>
            <w:webHidden/>
            <w:rtl/>
          </w:rPr>
          <w:tab/>
        </w:r>
        <w:r w:rsidR="00A72AC4">
          <w:rPr>
            <w:rStyle w:val="Hyperlink"/>
            <w:rFonts w:eastAsiaTheme="minorEastAsia"/>
            <w:noProof/>
            <w:rtl/>
          </w:rPr>
          <w:fldChar w:fldCharType="begin"/>
        </w:r>
        <w:r w:rsidR="00A72AC4">
          <w:rPr>
            <w:noProof/>
            <w:webHidden/>
            <w:rtl/>
          </w:rPr>
          <w:instrText xml:space="preserve"> </w:instrText>
        </w:r>
        <w:r w:rsidR="00A72AC4">
          <w:rPr>
            <w:noProof/>
            <w:webHidden/>
          </w:rPr>
          <w:instrText>PAGEREF</w:instrText>
        </w:r>
        <w:r w:rsidR="00A72AC4">
          <w:rPr>
            <w:noProof/>
            <w:webHidden/>
            <w:rtl/>
          </w:rPr>
          <w:instrText xml:space="preserve"> _</w:instrText>
        </w:r>
        <w:r w:rsidR="00A72AC4">
          <w:rPr>
            <w:noProof/>
            <w:webHidden/>
          </w:rPr>
          <w:instrText>Toc</w:instrText>
        </w:r>
        <w:r w:rsidR="00A72AC4">
          <w:rPr>
            <w:noProof/>
            <w:webHidden/>
            <w:rtl/>
          </w:rPr>
          <w:instrText xml:space="preserve">395432805 </w:instrText>
        </w:r>
        <w:r w:rsidR="00A72AC4">
          <w:rPr>
            <w:noProof/>
            <w:webHidden/>
          </w:rPr>
          <w:instrText>\h</w:instrText>
        </w:r>
        <w:r w:rsidR="00A72AC4">
          <w:rPr>
            <w:noProof/>
            <w:webHidden/>
            <w:rtl/>
          </w:rPr>
          <w:instrText xml:space="preserve"> </w:instrText>
        </w:r>
        <w:r w:rsidR="00A72AC4">
          <w:rPr>
            <w:rStyle w:val="Hyperlink"/>
            <w:rFonts w:eastAsiaTheme="minorEastAsia"/>
            <w:noProof/>
            <w:rtl/>
          </w:rPr>
        </w:r>
        <w:r w:rsidR="00A72AC4">
          <w:rPr>
            <w:rStyle w:val="Hyperlink"/>
            <w:rFonts w:eastAsiaTheme="minorEastAsia"/>
            <w:noProof/>
            <w:rtl/>
          </w:rPr>
          <w:fldChar w:fldCharType="separate"/>
        </w:r>
        <w:r w:rsidR="00A72AC4">
          <w:rPr>
            <w:noProof/>
            <w:webHidden/>
            <w:rtl/>
          </w:rPr>
          <w:t>2</w:t>
        </w:r>
        <w:r w:rsidR="00A72AC4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06" w:history="1">
        <w:r w:rsidRPr="0022216E">
          <w:rPr>
            <w:rStyle w:val="Hyperlink"/>
            <w:rFonts w:eastAsiaTheme="minorEastAsia" w:hint="eastAsia"/>
            <w:noProof/>
            <w:rtl/>
          </w:rPr>
          <w:t>مرور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بر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مباحث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گذشته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07" w:history="1">
        <w:r w:rsidRPr="0022216E">
          <w:rPr>
            <w:rStyle w:val="Hyperlink"/>
            <w:rFonts w:eastAsiaTheme="minorEastAsia" w:hint="eastAsia"/>
            <w:noProof/>
            <w:rtl/>
          </w:rPr>
          <w:t>جواز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تکسب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الغا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خصوص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ت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از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مورد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روا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08" w:history="1"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مولو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مستقل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اعلام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09" w:history="1">
        <w:r w:rsidRPr="0022216E">
          <w:rPr>
            <w:rStyle w:val="Hyperlink"/>
            <w:rFonts w:eastAsiaTheme="minorEastAsia" w:hint="eastAsia"/>
            <w:noProof/>
            <w:rtl/>
          </w:rPr>
          <w:t>بحث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در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نفس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ا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طر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ق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بودن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اعلام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0" w:history="1">
        <w:r w:rsidRPr="0022216E">
          <w:rPr>
            <w:rStyle w:val="Hyperlink"/>
            <w:rFonts w:eastAsiaTheme="minorEastAsia" w:hint="eastAsia"/>
            <w:noProof/>
            <w:rtl/>
          </w:rPr>
          <w:t>تب</w:t>
        </w:r>
        <w:r w:rsidRPr="0022216E">
          <w:rPr>
            <w:rStyle w:val="Hyperlink"/>
            <w:rFonts w:eastAsiaTheme="minorEastAsia" w:hint="cs"/>
            <w:noProof/>
            <w:rtl/>
          </w:rPr>
          <w:t>یی</w:t>
        </w:r>
        <w:r w:rsidRPr="0022216E">
          <w:rPr>
            <w:rStyle w:val="Hyperlink"/>
            <w:rFonts w:eastAsiaTheme="minorEastAsia" w:hint="eastAsia"/>
            <w:noProof/>
            <w:rtl/>
          </w:rPr>
          <w:t>ن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نفس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طر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ق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1" w:history="1">
        <w:r w:rsidRPr="0022216E">
          <w:rPr>
            <w:rStyle w:val="Hyperlink"/>
            <w:rFonts w:eastAsiaTheme="minorEastAsia" w:hint="eastAsia"/>
            <w:noProof/>
            <w:rtl/>
          </w:rPr>
          <w:t>ثمره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نفس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ا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طر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ق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بودن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اعلام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به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مشتر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موارد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A72AC4" w:rsidRDefault="00A72AC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2" w:history="1">
        <w:r w:rsidRPr="0022216E">
          <w:rPr>
            <w:rStyle w:val="Hyperlink"/>
            <w:rFonts w:hint="eastAsia"/>
            <w:noProof/>
            <w:rtl/>
          </w:rPr>
          <w:t>مورد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اول</w:t>
        </w:r>
        <w:r w:rsidRPr="0022216E">
          <w:rPr>
            <w:rStyle w:val="Hyperlink"/>
            <w:noProof/>
            <w:rtl/>
          </w:rPr>
          <w:t xml:space="preserve">: </w:t>
        </w:r>
        <w:r w:rsidRPr="0022216E">
          <w:rPr>
            <w:rStyle w:val="Hyperlink"/>
            <w:rFonts w:hint="eastAsia"/>
            <w:noProof/>
            <w:rtl/>
          </w:rPr>
          <w:t>اطلاع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مشتر</w:t>
        </w:r>
        <w:r w:rsidRPr="0022216E">
          <w:rPr>
            <w:rStyle w:val="Hyperlink"/>
            <w:rFonts w:hint="cs"/>
            <w:noProof/>
            <w:rtl/>
          </w:rPr>
          <w:t>ی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از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نجاست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72AC4" w:rsidRDefault="00A72AC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3" w:history="1">
        <w:r w:rsidRPr="0022216E">
          <w:rPr>
            <w:rStyle w:val="Hyperlink"/>
            <w:rFonts w:hint="eastAsia"/>
            <w:noProof/>
            <w:rtl/>
          </w:rPr>
          <w:t>مورد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دوم</w:t>
        </w:r>
        <w:r w:rsidRPr="0022216E">
          <w:rPr>
            <w:rStyle w:val="Hyperlink"/>
            <w:noProof/>
            <w:rtl/>
          </w:rPr>
          <w:t xml:space="preserve">: </w:t>
        </w:r>
        <w:r w:rsidRPr="0022216E">
          <w:rPr>
            <w:rStyle w:val="Hyperlink"/>
            <w:rFonts w:hint="eastAsia"/>
            <w:noProof/>
            <w:rtl/>
          </w:rPr>
          <w:t>عدم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استفاده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مشتر</w:t>
        </w:r>
        <w:r w:rsidRPr="0022216E">
          <w:rPr>
            <w:rStyle w:val="Hyperlink"/>
            <w:rFonts w:hint="cs"/>
            <w:noProof/>
            <w:rtl/>
          </w:rPr>
          <w:t>ی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در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جهت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منافع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72AC4" w:rsidRDefault="00A72AC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4" w:history="1">
        <w:r w:rsidRPr="0022216E">
          <w:rPr>
            <w:rStyle w:val="Hyperlink"/>
            <w:rFonts w:hint="eastAsia"/>
            <w:noProof/>
            <w:rtl/>
          </w:rPr>
          <w:t>مورد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سوم</w:t>
        </w:r>
        <w:r w:rsidRPr="0022216E">
          <w:rPr>
            <w:rStyle w:val="Hyperlink"/>
            <w:noProof/>
            <w:rtl/>
          </w:rPr>
          <w:t xml:space="preserve">: </w:t>
        </w:r>
        <w:r w:rsidRPr="0022216E">
          <w:rPr>
            <w:rStyle w:val="Hyperlink"/>
            <w:rFonts w:hint="eastAsia"/>
            <w:noProof/>
            <w:rtl/>
          </w:rPr>
          <w:t>استفاده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حتم</w:t>
        </w:r>
        <w:r w:rsidRPr="0022216E">
          <w:rPr>
            <w:rStyle w:val="Hyperlink"/>
            <w:rFonts w:hint="cs"/>
            <w:noProof/>
            <w:rtl/>
          </w:rPr>
          <w:t>ی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مشتر</w:t>
        </w:r>
        <w:r w:rsidRPr="0022216E">
          <w:rPr>
            <w:rStyle w:val="Hyperlink"/>
            <w:rFonts w:hint="cs"/>
            <w:noProof/>
            <w:rtl/>
          </w:rPr>
          <w:t>ی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در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جهت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منافع</w:t>
        </w:r>
        <w:r w:rsidRPr="0022216E">
          <w:rPr>
            <w:rStyle w:val="Hyperlink"/>
            <w:noProof/>
            <w:rtl/>
          </w:rPr>
          <w:t xml:space="preserve"> </w:t>
        </w:r>
        <w:r w:rsidRPr="0022216E">
          <w:rPr>
            <w:rStyle w:val="Hyperlink"/>
            <w:rFonts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72AC4" w:rsidRDefault="00A72A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815" w:history="1">
        <w:r w:rsidRPr="0022216E">
          <w:rPr>
            <w:rStyle w:val="Hyperlink"/>
            <w:rFonts w:eastAsiaTheme="minorEastAsia" w:hint="eastAsia"/>
            <w:noProof/>
            <w:rtl/>
          </w:rPr>
          <w:t>وجوب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طر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ق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اعلام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و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دل</w:t>
        </w:r>
        <w:r w:rsidRPr="0022216E">
          <w:rPr>
            <w:rStyle w:val="Hyperlink"/>
            <w:rFonts w:eastAsiaTheme="minorEastAsia" w:hint="cs"/>
            <w:noProof/>
            <w:rtl/>
          </w:rPr>
          <w:t>ی</w:t>
        </w:r>
        <w:r w:rsidRPr="0022216E">
          <w:rPr>
            <w:rStyle w:val="Hyperlink"/>
            <w:rFonts w:eastAsiaTheme="minorEastAsia" w:hint="eastAsia"/>
            <w:noProof/>
            <w:rtl/>
          </w:rPr>
          <w:t>ل</w:t>
        </w:r>
        <w:r w:rsidRPr="0022216E">
          <w:rPr>
            <w:rStyle w:val="Hyperlink"/>
            <w:rFonts w:eastAsiaTheme="minorEastAsia"/>
            <w:noProof/>
            <w:rtl/>
          </w:rPr>
          <w:t xml:space="preserve"> </w:t>
        </w:r>
        <w:r w:rsidRPr="0022216E">
          <w:rPr>
            <w:rStyle w:val="Hyperlink"/>
            <w:rFonts w:eastAsiaTheme="minorEastAsia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395432815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8342EC" w:rsidRPr="00A7394B" w:rsidRDefault="00A7394B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A7394B" w:rsidRDefault="005E29C3" w:rsidP="005E29C3">
      <w:pPr>
        <w:ind w:firstLine="0"/>
        <w:jc w:val="center"/>
        <w:rPr>
          <w:sz w:val="28"/>
          <w:rtl/>
        </w:rPr>
      </w:pPr>
      <w:r w:rsidRPr="00A7394B">
        <w:rPr>
          <w:sz w:val="28"/>
          <w:rtl/>
        </w:rPr>
        <w:br w:type="page"/>
      </w:r>
      <w:bookmarkStart w:id="0" w:name="_GoBack"/>
      <w:r w:rsidRPr="00A7394B">
        <w:rPr>
          <w:rFonts w:hint="cs"/>
          <w:sz w:val="28"/>
          <w:rtl/>
        </w:rPr>
        <w:lastRenderedPageBreak/>
        <w:t>بسم الله الرحمن الرحيم</w:t>
      </w:r>
    </w:p>
    <w:p w:rsidR="00A7394B" w:rsidRPr="00A7394B" w:rsidRDefault="00A7394B" w:rsidP="00A7394B">
      <w:pPr>
        <w:pStyle w:val="Heading1"/>
        <w:rPr>
          <w:rtl/>
        </w:rPr>
      </w:pPr>
      <w:bookmarkStart w:id="1" w:name="_Toc395432805"/>
      <w:bookmarkEnd w:id="0"/>
      <w:r w:rsidRPr="00A7394B">
        <w:rPr>
          <w:rFonts w:hint="cs"/>
          <w:rtl/>
        </w:rPr>
        <w:t>مقدمه</w:t>
      </w:r>
      <w:bookmarkEnd w:id="1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 xml:space="preserve">بحث در بیع متنجس </w:t>
      </w:r>
      <w:r w:rsidRPr="00A7394B">
        <w:rPr>
          <w:sz w:val="28"/>
          <w:rtl/>
        </w:rPr>
        <w:t>غ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رقابل</w:t>
      </w:r>
      <w:r w:rsidRPr="00A7394B">
        <w:rPr>
          <w:rFonts w:hint="cs"/>
          <w:sz w:val="28"/>
          <w:rtl/>
        </w:rPr>
        <w:t xml:space="preserve"> تطهیر </w:t>
      </w:r>
      <w:r w:rsidRPr="00A7394B">
        <w:rPr>
          <w:sz w:val="28"/>
          <w:rtl/>
        </w:rPr>
        <w:t>و دارا</w:t>
      </w:r>
      <w:r w:rsidRPr="00A7394B">
        <w:rPr>
          <w:rFonts w:hint="cs"/>
          <w:sz w:val="28"/>
          <w:rtl/>
        </w:rPr>
        <w:t>ی منافع محلله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است که روایات خاصه‌ای که در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مورد زیت و ثمن </w:t>
      </w:r>
      <w:r w:rsidRPr="00A7394B">
        <w:rPr>
          <w:sz w:val="28"/>
          <w:rtl/>
        </w:rPr>
        <w:t>واردشده</w:t>
      </w:r>
      <w:r w:rsidRPr="00A7394B">
        <w:rPr>
          <w:rFonts w:hint="cs"/>
          <w:sz w:val="28"/>
          <w:rtl/>
        </w:rPr>
        <w:t xml:space="preserve"> بود، </w:t>
      </w:r>
      <w:r w:rsidRPr="00A7394B">
        <w:rPr>
          <w:sz w:val="28"/>
          <w:rtl/>
        </w:rPr>
        <w:t>موردبررس</w:t>
      </w:r>
      <w:r w:rsidRPr="00A7394B">
        <w:rPr>
          <w:rFonts w:hint="cs"/>
          <w:sz w:val="28"/>
          <w:rtl/>
        </w:rPr>
        <w:t xml:space="preserve">ی قرار گرفت و حکم بیع متنجس و چند فرع در ذیل این بحث بیان شد که </w:t>
      </w:r>
      <w:r w:rsidRPr="00A7394B">
        <w:rPr>
          <w:sz w:val="28"/>
          <w:rtl/>
        </w:rPr>
        <w:t>به‌مرور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آن‌ها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پرداز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م</w:t>
      </w:r>
      <w:r w:rsidRPr="00A7394B">
        <w:rPr>
          <w:rFonts w:hint="cs"/>
          <w:sz w:val="28"/>
          <w:rtl/>
        </w:rPr>
        <w:t>.</w:t>
      </w:r>
    </w:p>
    <w:p w:rsidR="00A7394B" w:rsidRPr="00A7394B" w:rsidRDefault="00A7394B" w:rsidP="00A7394B">
      <w:pPr>
        <w:pStyle w:val="Heading1"/>
        <w:rPr>
          <w:rtl/>
        </w:rPr>
      </w:pPr>
      <w:bookmarkStart w:id="2" w:name="_Toc395432806"/>
      <w:r w:rsidRPr="00A7394B">
        <w:rPr>
          <w:rFonts w:hint="cs"/>
          <w:rtl/>
        </w:rPr>
        <w:t>مروری بر مباحث گذشته</w:t>
      </w:r>
      <w:bookmarkEnd w:id="2"/>
    </w:p>
    <w:p w:rsidR="00A7394B" w:rsidRPr="00A7394B" w:rsidRDefault="00A7394B" w:rsidP="00A7394B">
      <w:pPr>
        <w:pStyle w:val="Heading2"/>
        <w:rPr>
          <w:rtl/>
        </w:rPr>
      </w:pPr>
      <w:bookmarkStart w:id="3" w:name="_Toc395432807"/>
      <w:r w:rsidRPr="00A7394B">
        <w:rPr>
          <w:rFonts w:hint="cs"/>
          <w:rtl/>
        </w:rPr>
        <w:t>جواز تکسب و الغا خصوصیت از مورد روایات</w:t>
      </w:r>
      <w:bookmarkEnd w:id="3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>طبق روایات معتبره در مورد جواز استفاده و جواز بیع زیت متنجس و همچنین الغا خصوصیت از موارد روایات،</w:t>
      </w:r>
      <w:r w:rsidRPr="00A7394B">
        <w:rPr>
          <w:sz w:val="28"/>
          <w:rtl/>
        </w:rPr>
        <w:t xml:space="preserve"> تکسب</w:t>
      </w:r>
      <w:r w:rsidRPr="00A7394B">
        <w:rPr>
          <w:rFonts w:hint="cs"/>
          <w:sz w:val="28"/>
          <w:rtl/>
        </w:rPr>
        <w:t xml:space="preserve"> به هر متنجس دارای منافع حلال جایز است و جواز بیع،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اختصاص به روغن متنجس </w:t>
      </w:r>
      <w:r w:rsidRPr="00A7394B">
        <w:rPr>
          <w:sz w:val="28"/>
          <w:rtl/>
        </w:rPr>
        <w:t>و در</w:t>
      </w:r>
      <w:r w:rsidRPr="00A7394B">
        <w:rPr>
          <w:rFonts w:hint="cs"/>
          <w:sz w:val="28"/>
          <w:rtl/>
        </w:rPr>
        <w:t xml:space="preserve"> صورت استفاده برای روشنایی ندارد بلکه هر متنجسی که دارای منافع حلال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، دارای مالیت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تکسب به آن جایز است. البته از مورد بیع در روایات هم، الغا خصوصیت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شود</w:t>
      </w:r>
      <w:r w:rsidRPr="00A7394B">
        <w:rPr>
          <w:rFonts w:hint="cs"/>
          <w:sz w:val="28"/>
          <w:rtl/>
        </w:rPr>
        <w:t xml:space="preserve"> و حکم به جواز هر نوع تکسب و معامله دیگری غیر از بیع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شود</w:t>
      </w:r>
      <w:r w:rsidRPr="00A7394B">
        <w:rPr>
          <w:rFonts w:hint="cs"/>
          <w:sz w:val="28"/>
          <w:rtl/>
        </w:rPr>
        <w:t>.</w:t>
      </w:r>
    </w:p>
    <w:p w:rsidR="00A7394B" w:rsidRPr="00A7394B" w:rsidRDefault="00A7394B" w:rsidP="00A7394B">
      <w:pPr>
        <w:pStyle w:val="Heading2"/>
        <w:rPr>
          <w:rtl/>
        </w:rPr>
      </w:pPr>
      <w:bookmarkStart w:id="4" w:name="_Toc395432808"/>
      <w:r w:rsidRPr="00A7394B">
        <w:rPr>
          <w:rFonts w:hint="cs"/>
          <w:rtl/>
        </w:rPr>
        <w:t>وجوب مولوی مستقل</w:t>
      </w:r>
      <w:r w:rsidRPr="00A7394B">
        <w:rPr>
          <w:rtl/>
        </w:rPr>
        <w:t xml:space="preserve"> </w:t>
      </w:r>
      <w:r w:rsidRPr="00A7394B">
        <w:rPr>
          <w:rFonts w:hint="cs"/>
          <w:rtl/>
        </w:rPr>
        <w:t>اعلام</w:t>
      </w:r>
      <w:bookmarkEnd w:id="4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>فرعی که در ذیل بحث بیع متنجس دارای منافع حلال به آن پرداخته شد، بحث وجوب و یا عدم وجوب اعلام به مشتری است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و اینکه در صورت وجوب آیا وجوب اعلام،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وجوب مولوی مستقل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 xml:space="preserve">و 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ا</w:t>
      </w:r>
      <w:r w:rsidRPr="00A7394B">
        <w:rPr>
          <w:rFonts w:hint="cs"/>
          <w:sz w:val="28"/>
          <w:rtl/>
        </w:rPr>
        <w:t xml:space="preserve"> اینکه وجوب آن به نحو وجوب شرطی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در صورت عدم اعلام معامله باطل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>. به نظر ما اعلام به مشتری طبق روایات،</w:t>
      </w:r>
      <w:r w:rsidRPr="00A7394B">
        <w:rPr>
          <w:sz w:val="28"/>
          <w:rtl/>
        </w:rPr>
        <w:t xml:space="preserve"> واجب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تا مشتری از متنجس بودن آن آگاه باشد و در جهت منافع حرام </w:t>
      </w:r>
      <w:r w:rsidRPr="00A7394B">
        <w:rPr>
          <w:sz w:val="28"/>
          <w:rtl/>
        </w:rPr>
        <w:t>از آن</w:t>
      </w:r>
      <w:r w:rsidRPr="00A7394B">
        <w:rPr>
          <w:rFonts w:hint="cs"/>
          <w:sz w:val="28"/>
          <w:rtl/>
        </w:rPr>
        <w:t xml:space="preserve"> استفاده نکند و </w:t>
      </w:r>
      <w:r w:rsidRPr="00A7394B">
        <w:rPr>
          <w:sz w:val="28"/>
          <w:rtl/>
        </w:rPr>
        <w:t>ازآنجاکه</w:t>
      </w:r>
      <w:r w:rsidRPr="00A7394B">
        <w:rPr>
          <w:rFonts w:hint="cs"/>
          <w:sz w:val="28"/>
          <w:rtl/>
        </w:rPr>
        <w:t xml:space="preserve"> فقط روایت چهارم باب 6 از ابواب مایکتسب به را که روایت معاویه بن وهب معتبر دانستیم و با توجه به سه </w:t>
      </w:r>
      <w:r w:rsidRPr="00A7394B">
        <w:rPr>
          <w:sz w:val="28"/>
          <w:rtl/>
        </w:rPr>
        <w:t>قر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نه‌ا</w:t>
      </w:r>
      <w:r w:rsidRPr="00A7394B">
        <w:rPr>
          <w:rFonts w:hint="cs"/>
          <w:sz w:val="28"/>
          <w:rtl/>
        </w:rPr>
        <w:t xml:space="preserve">ی که در جلسه قبل ذکر کردیم، فقط </w:t>
      </w:r>
      <w:r w:rsidRPr="00A7394B">
        <w:rPr>
          <w:sz w:val="28"/>
          <w:rtl/>
        </w:rPr>
        <w:t>قائل</w:t>
      </w:r>
      <w:r w:rsidRPr="00A7394B">
        <w:rPr>
          <w:rFonts w:hint="cs"/>
          <w:sz w:val="28"/>
          <w:rtl/>
        </w:rPr>
        <w:t xml:space="preserve"> به وجوب تکلیفی مستقل اعلام شدیم و اما </w:t>
      </w:r>
      <w:r w:rsidRPr="00A7394B">
        <w:rPr>
          <w:sz w:val="28"/>
          <w:rtl/>
        </w:rPr>
        <w:t>بنا بر</w:t>
      </w:r>
      <w:r w:rsidRPr="00A7394B">
        <w:rPr>
          <w:rFonts w:hint="cs"/>
          <w:sz w:val="28"/>
          <w:rtl/>
        </w:rPr>
        <w:t xml:space="preserve"> مبنای دیگر فقها که روایات سوم و یا پنجم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را معتبر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دانستند</w:t>
      </w:r>
      <w:r w:rsidRPr="00A7394B">
        <w:rPr>
          <w:rFonts w:hint="cs"/>
          <w:sz w:val="28"/>
          <w:rtl/>
        </w:rPr>
        <w:t xml:space="preserve"> بیان کردیم که </w:t>
      </w:r>
      <w:r w:rsidRPr="00A7394B">
        <w:rPr>
          <w:sz w:val="28"/>
          <w:rtl/>
        </w:rPr>
        <w:t>بنابرا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ن</w:t>
      </w:r>
      <w:r w:rsidRPr="00A7394B">
        <w:rPr>
          <w:rFonts w:hint="cs"/>
          <w:sz w:val="28"/>
          <w:rtl/>
        </w:rPr>
        <w:t xml:space="preserve"> فرض، </w:t>
      </w:r>
      <w:r w:rsidRPr="00A7394B">
        <w:rPr>
          <w:sz w:val="28"/>
          <w:rtl/>
        </w:rPr>
        <w:t>برخلاف</w:t>
      </w:r>
      <w:r w:rsidRPr="00A7394B">
        <w:rPr>
          <w:rFonts w:hint="cs"/>
          <w:sz w:val="28"/>
          <w:rtl/>
        </w:rPr>
        <w:t xml:space="preserve"> نظر مشهور،</w:t>
      </w:r>
      <w:r w:rsidRPr="00A7394B">
        <w:rPr>
          <w:sz w:val="28"/>
          <w:rtl/>
        </w:rPr>
        <w:t xml:space="preserve"> قائل</w:t>
      </w:r>
      <w:r w:rsidRPr="00A7394B">
        <w:rPr>
          <w:rFonts w:hint="cs"/>
          <w:sz w:val="28"/>
          <w:rtl/>
        </w:rPr>
        <w:t xml:space="preserve"> به تعارض میان روایات نیستم و بنا بر </w:t>
      </w:r>
      <w:r w:rsidRPr="00A7394B">
        <w:rPr>
          <w:rFonts w:hint="cs"/>
          <w:sz w:val="28"/>
          <w:rtl/>
        </w:rPr>
        <w:lastRenderedPageBreak/>
        <w:t>مدلول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روایات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اعلام به مشتری هم وجوب تکلیفی مستقل دارد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و هم وجوب وضعی شرطی و در صورت عدم اعلام معامله باطل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>.</w:t>
      </w:r>
    </w:p>
    <w:p w:rsidR="00A7394B" w:rsidRPr="00A7394B" w:rsidRDefault="00A7394B" w:rsidP="00A7394B">
      <w:pPr>
        <w:pStyle w:val="Heading1"/>
        <w:rPr>
          <w:rtl/>
        </w:rPr>
      </w:pPr>
      <w:bookmarkStart w:id="5" w:name="_Toc395432809"/>
      <w:r w:rsidRPr="00A7394B">
        <w:rPr>
          <w:rFonts w:hint="cs"/>
          <w:rtl/>
        </w:rPr>
        <w:t>بحثی در وجوب نفسی و یا طریقی بودن وجوب اعلام</w:t>
      </w:r>
      <w:bookmarkEnd w:id="5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>مطلب دیگری که باید به آن در بحث وجوب اعلام که وجوب تکلیفی مستقل دارد، پرداخته شود این است که وجوب اعلام وجوب نفسی است یا وجوب طریقی؟</w:t>
      </w:r>
    </w:p>
    <w:p w:rsidR="00A7394B" w:rsidRPr="00A7394B" w:rsidRDefault="00A7394B" w:rsidP="00A7394B">
      <w:pPr>
        <w:pStyle w:val="Heading2"/>
        <w:rPr>
          <w:rtl/>
        </w:rPr>
      </w:pPr>
      <w:bookmarkStart w:id="6" w:name="_Toc395432810"/>
      <w:r w:rsidRPr="00A7394B">
        <w:rPr>
          <w:rFonts w:hint="cs"/>
          <w:rtl/>
        </w:rPr>
        <w:t>تبیین وجوب</w:t>
      </w:r>
      <w:r w:rsidRPr="00A7394B">
        <w:rPr>
          <w:rtl/>
        </w:rPr>
        <w:t xml:space="preserve"> </w:t>
      </w:r>
      <w:r w:rsidRPr="00A7394B">
        <w:rPr>
          <w:rFonts w:hint="cs"/>
          <w:rtl/>
        </w:rPr>
        <w:t>نفسی و طریقی</w:t>
      </w:r>
      <w:bookmarkEnd w:id="6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>وجوب تکلیفی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از جهتی به دو قسم نفسی </w:t>
      </w:r>
      <w:r w:rsidRPr="00A7394B">
        <w:rPr>
          <w:sz w:val="28"/>
          <w:rtl/>
        </w:rPr>
        <w:t>و طر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ق</w:t>
      </w:r>
      <w:r w:rsidRPr="00A7394B">
        <w:rPr>
          <w:rFonts w:hint="cs"/>
          <w:sz w:val="28"/>
          <w:rtl/>
        </w:rPr>
        <w:t xml:space="preserve">ی تقسیم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شود</w:t>
      </w:r>
      <w:r w:rsidRPr="00A7394B">
        <w:rPr>
          <w:rFonts w:hint="cs"/>
          <w:sz w:val="28"/>
          <w:rtl/>
        </w:rPr>
        <w:t xml:space="preserve">. وجوب نفسی مانند نماز، روزه و حج و وجوب طریقی مانند احتیاط و یا تقلید که وجوب آن طریقی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بدین معنا است که تقلید واجب است چون تقلید راهی برای دانستن تکالیف و عمل به </w:t>
      </w:r>
      <w:r w:rsidRPr="00A7394B">
        <w:rPr>
          <w:sz w:val="28"/>
          <w:rtl/>
        </w:rPr>
        <w:t>آن‌ها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اما وجوب آن به نحو وجوب طریقی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یعنی اگر وظیفه شخصی تقلید بود اما از هیچ فقیهی تقلید نکرد و </w:t>
      </w:r>
      <w:r w:rsidRPr="00A7394B">
        <w:rPr>
          <w:sz w:val="28"/>
          <w:rtl/>
        </w:rPr>
        <w:t>برحسب</w:t>
      </w:r>
      <w:r w:rsidRPr="00A7394B">
        <w:rPr>
          <w:rFonts w:hint="cs"/>
          <w:sz w:val="28"/>
          <w:rtl/>
        </w:rPr>
        <w:t xml:space="preserve"> تصورات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خود </w:t>
      </w:r>
      <w:r w:rsidRPr="00A7394B">
        <w:rPr>
          <w:sz w:val="28"/>
          <w:rtl/>
        </w:rPr>
        <w:t>مثلاً</w:t>
      </w:r>
      <w:r w:rsidRPr="00A7394B">
        <w:rPr>
          <w:rFonts w:hint="cs"/>
          <w:sz w:val="28"/>
          <w:rtl/>
        </w:rPr>
        <w:t xml:space="preserve"> نماز خواند و آن نماز مطابق با وظیفه او بود،</w:t>
      </w:r>
      <w:r w:rsidRPr="00A7394B">
        <w:rPr>
          <w:sz w:val="28"/>
          <w:rtl/>
        </w:rPr>
        <w:t xml:space="preserve"> اعمال</w:t>
      </w:r>
      <w:r w:rsidRPr="00A7394B">
        <w:rPr>
          <w:rFonts w:hint="cs"/>
          <w:sz w:val="28"/>
          <w:rtl/>
        </w:rPr>
        <w:t xml:space="preserve"> او صحیح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و مرتکب</w:t>
      </w:r>
      <w:r w:rsidRPr="00A7394B">
        <w:rPr>
          <w:rFonts w:hint="cs"/>
          <w:sz w:val="28"/>
          <w:rtl/>
        </w:rPr>
        <w:t xml:space="preserve"> گناهی نشده است چون وجوب طریقی دارای مصلحت مستقله‌ای نیست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بلکه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راهی برای رسیدن </w:t>
      </w:r>
      <w:r w:rsidRPr="00A7394B">
        <w:rPr>
          <w:sz w:val="28"/>
          <w:rtl/>
        </w:rPr>
        <w:t>به‌واقع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مصلحت آن، طریقیت آن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نتیجه عمل به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آن معذریت و منجزیت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به خلاف وجوب نفسی که دارای مصلحت </w:t>
      </w:r>
      <w:r w:rsidRPr="00A7394B">
        <w:rPr>
          <w:sz w:val="28"/>
          <w:rtl/>
        </w:rPr>
        <w:t>مستقل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>.</w:t>
      </w:r>
    </w:p>
    <w:p w:rsidR="00A7394B" w:rsidRPr="00A7394B" w:rsidRDefault="00A7394B" w:rsidP="00A7394B">
      <w:pPr>
        <w:pStyle w:val="Heading2"/>
        <w:rPr>
          <w:rtl/>
        </w:rPr>
      </w:pPr>
      <w:bookmarkStart w:id="7" w:name="_Toc395432811"/>
      <w:r w:rsidRPr="00A7394B">
        <w:rPr>
          <w:rFonts w:hint="cs"/>
          <w:rtl/>
        </w:rPr>
        <w:t xml:space="preserve">ثمره وجوب نفسی یا طریقی بودن اعلام به مشتری </w:t>
      </w:r>
      <w:r w:rsidRPr="00A7394B">
        <w:rPr>
          <w:rtl/>
        </w:rPr>
        <w:t>و موارد</w:t>
      </w:r>
      <w:r w:rsidRPr="00A7394B">
        <w:rPr>
          <w:rFonts w:hint="cs"/>
          <w:rtl/>
        </w:rPr>
        <w:t xml:space="preserve"> آن</w:t>
      </w:r>
      <w:bookmarkEnd w:id="7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 xml:space="preserve">. واجب نفسی بودن و یا واجب طریقی بودن اعلام در چند مورد دارای ثمره و نتیجه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>.</w:t>
      </w:r>
    </w:p>
    <w:p w:rsidR="00A7394B" w:rsidRPr="00A7394B" w:rsidRDefault="00A7394B" w:rsidP="00A7394B">
      <w:pPr>
        <w:pStyle w:val="Heading3"/>
        <w:rPr>
          <w:rtl/>
        </w:rPr>
      </w:pPr>
      <w:bookmarkStart w:id="8" w:name="_Toc395432812"/>
      <w:r w:rsidRPr="00A7394B">
        <w:rPr>
          <w:rFonts w:hint="cs"/>
          <w:rtl/>
        </w:rPr>
        <w:t>مورد اول:</w:t>
      </w:r>
      <w:r w:rsidRPr="00A7394B">
        <w:rPr>
          <w:rtl/>
        </w:rPr>
        <w:t xml:space="preserve"> اطلاع</w:t>
      </w:r>
      <w:r w:rsidRPr="00A7394B">
        <w:rPr>
          <w:rFonts w:hint="cs"/>
          <w:rtl/>
        </w:rPr>
        <w:t xml:space="preserve"> مشتری از نجاست</w:t>
      </w:r>
      <w:bookmarkEnd w:id="8"/>
    </w:p>
    <w:p w:rsidR="00A7394B" w:rsidRPr="00A7394B" w:rsidRDefault="00A7394B" w:rsidP="00A7394B">
      <w:pPr>
        <w:rPr>
          <w:sz w:val="28"/>
        </w:rPr>
      </w:pPr>
      <w:r w:rsidRPr="00A7394B">
        <w:rPr>
          <w:rFonts w:hint="cs"/>
          <w:sz w:val="28"/>
          <w:rtl/>
        </w:rPr>
        <w:t xml:space="preserve">یکی از مواردی که این بحث دارای ثمره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>،</w:t>
      </w:r>
      <w:r w:rsidRPr="00A7394B">
        <w:rPr>
          <w:sz w:val="28"/>
          <w:rtl/>
        </w:rPr>
        <w:t xml:space="preserve"> درجا</w:t>
      </w:r>
      <w:r w:rsidRPr="00A7394B">
        <w:rPr>
          <w:rFonts w:hint="cs"/>
          <w:sz w:val="28"/>
          <w:rtl/>
        </w:rPr>
        <w:t>یی است که مشتری از نجاست یا متنجس بودن مبیع اطلاع داشته باشد.</w:t>
      </w:r>
      <w:r w:rsidRPr="00A7394B">
        <w:rPr>
          <w:sz w:val="28"/>
          <w:rtl/>
        </w:rPr>
        <w:t xml:space="preserve"> در</w:t>
      </w:r>
      <w:r w:rsidRPr="00A7394B">
        <w:rPr>
          <w:rFonts w:hint="cs"/>
          <w:sz w:val="28"/>
          <w:rtl/>
        </w:rPr>
        <w:t xml:space="preserve"> این صورت اگر وجوب اعلام را نفسی </w:t>
      </w:r>
      <w:r w:rsidRPr="00A7394B">
        <w:rPr>
          <w:sz w:val="28"/>
          <w:rtl/>
        </w:rPr>
        <w:t>و تعبد</w:t>
      </w:r>
      <w:r w:rsidRPr="00A7394B">
        <w:rPr>
          <w:rFonts w:hint="cs"/>
          <w:sz w:val="28"/>
          <w:rtl/>
        </w:rPr>
        <w:t xml:space="preserve">ی دانستیم، بر بایع لازم است که آن را اعلام کند اما اگر وجوب اعلام را طریقی دانستیم بر بایع اعلام، واجب نیست چون وجوب طریقی ارزش استقلالی ندارد </w:t>
      </w:r>
      <w:r w:rsidRPr="00A7394B">
        <w:rPr>
          <w:sz w:val="28"/>
          <w:rtl/>
        </w:rPr>
        <w:t>و تنها</w:t>
      </w:r>
      <w:r w:rsidRPr="00A7394B">
        <w:rPr>
          <w:rFonts w:hint="cs"/>
          <w:sz w:val="28"/>
          <w:rtl/>
        </w:rPr>
        <w:t xml:space="preserve"> راهی </w:t>
      </w:r>
      <w:r w:rsidRPr="00A7394B">
        <w:rPr>
          <w:rFonts w:hint="cs"/>
          <w:sz w:val="28"/>
          <w:rtl/>
        </w:rPr>
        <w:lastRenderedPageBreak/>
        <w:t xml:space="preserve">برای رسیدن </w:t>
      </w:r>
      <w:r w:rsidRPr="00A7394B">
        <w:rPr>
          <w:sz w:val="28"/>
          <w:rtl/>
        </w:rPr>
        <w:t>به‌واقع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چون در این فرض واقع محرز است و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مشتری از آن اطلاع دارد، اعلام متنجس بودن، لزومی ندارد.</w:t>
      </w:r>
    </w:p>
    <w:p w:rsidR="00A7394B" w:rsidRPr="00A7394B" w:rsidRDefault="00A7394B" w:rsidP="00A7394B">
      <w:pPr>
        <w:pStyle w:val="Heading3"/>
        <w:rPr>
          <w:rtl/>
        </w:rPr>
      </w:pPr>
      <w:bookmarkStart w:id="9" w:name="_Toc395432813"/>
      <w:r w:rsidRPr="00A7394B">
        <w:rPr>
          <w:rFonts w:hint="cs"/>
          <w:rtl/>
        </w:rPr>
        <w:t>مورد دوم: عدم استفاده مشتری در جهت منافع حرام</w:t>
      </w:r>
      <w:bookmarkEnd w:id="9"/>
    </w:p>
    <w:p w:rsidR="00A7394B" w:rsidRPr="00A7394B" w:rsidRDefault="00A7394B" w:rsidP="00A7394B">
      <w:pPr>
        <w:rPr>
          <w:sz w:val="28"/>
        </w:rPr>
      </w:pPr>
      <w:r w:rsidRPr="00A7394B">
        <w:rPr>
          <w:rFonts w:hint="cs"/>
          <w:sz w:val="28"/>
          <w:rtl/>
        </w:rPr>
        <w:t xml:space="preserve">یکی دیگر از مواردی که این بحث دارای ثمره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، </w:t>
      </w:r>
      <w:r w:rsidRPr="00A7394B">
        <w:rPr>
          <w:sz w:val="28"/>
          <w:rtl/>
        </w:rPr>
        <w:t>درجا</w:t>
      </w:r>
      <w:r w:rsidRPr="00A7394B">
        <w:rPr>
          <w:rFonts w:hint="cs"/>
          <w:sz w:val="28"/>
          <w:rtl/>
        </w:rPr>
        <w:t xml:space="preserve">یی است که بایع یقین دارد که مشتری از منافع حرام عین متنجس و یا نجس استفاده </w:t>
      </w:r>
      <w:r w:rsidRPr="00A7394B">
        <w:rPr>
          <w:sz w:val="28"/>
          <w:rtl/>
        </w:rPr>
        <w:t>نم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کند</w:t>
      </w:r>
      <w:r w:rsidRPr="00A7394B">
        <w:rPr>
          <w:rFonts w:hint="cs"/>
          <w:sz w:val="28"/>
          <w:rtl/>
        </w:rPr>
        <w:t>. در این صورت نیز اگر وجوب اعلام را وجوب نفسی دانستیم اعلام به مشتری بر بایع لازم است اما اگر وجوب اعلام را طریقی دانستیم اعلام به مشتری لازم نیست.</w:t>
      </w:r>
    </w:p>
    <w:p w:rsidR="00A7394B" w:rsidRPr="00A7394B" w:rsidRDefault="00A7394B" w:rsidP="00A7394B">
      <w:pPr>
        <w:pStyle w:val="Heading3"/>
        <w:rPr>
          <w:rtl/>
        </w:rPr>
      </w:pPr>
      <w:bookmarkStart w:id="10" w:name="_Toc395432814"/>
      <w:r w:rsidRPr="00A7394B">
        <w:rPr>
          <w:rFonts w:hint="cs"/>
          <w:rtl/>
        </w:rPr>
        <w:t>مورد سوم: استفاده حتمی</w:t>
      </w:r>
      <w:r w:rsidRPr="00A7394B">
        <w:rPr>
          <w:rtl/>
        </w:rPr>
        <w:t xml:space="preserve"> </w:t>
      </w:r>
      <w:r w:rsidRPr="00A7394B">
        <w:rPr>
          <w:rFonts w:hint="cs"/>
          <w:rtl/>
        </w:rPr>
        <w:t>مشتری در جهت منافع حرام</w:t>
      </w:r>
      <w:bookmarkEnd w:id="10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rFonts w:hint="cs"/>
          <w:sz w:val="28"/>
          <w:rtl/>
        </w:rPr>
        <w:t xml:space="preserve">یکی دیگر از مواردی که این بحث ثمره پیدا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کند</w:t>
      </w:r>
      <w:r w:rsidRPr="00A7394B">
        <w:rPr>
          <w:rFonts w:hint="cs"/>
          <w:sz w:val="28"/>
          <w:rtl/>
        </w:rPr>
        <w:t xml:space="preserve">، </w:t>
      </w:r>
      <w:r w:rsidRPr="00A7394B">
        <w:rPr>
          <w:sz w:val="28"/>
          <w:rtl/>
        </w:rPr>
        <w:t>درجا</w:t>
      </w:r>
      <w:r w:rsidRPr="00A7394B">
        <w:rPr>
          <w:rFonts w:hint="cs"/>
          <w:sz w:val="28"/>
          <w:rtl/>
        </w:rPr>
        <w:t xml:space="preserve">یی است که مشتری </w:t>
      </w:r>
      <w:r w:rsidRPr="00A7394B">
        <w:rPr>
          <w:sz w:val="28"/>
          <w:rtl/>
        </w:rPr>
        <w:t>درهرصورت</w:t>
      </w:r>
      <w:r w:rsidRPr="00A7394B">
        <w:rPr>
          <w:rFonts w:hint="cs"/>
          <w:sz w:val="28"/>
          <w:rtl/>
        </w:rPr>
        <w:t xml:space="preserve"> چه بایع اعلام بکند و چه اعلام نکند، مبیع را در جهت منافع حرام به کار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برد</w:t>
      </w:r>
      <w:r w:rsidRPr="00A7394B">
        <w:rPr>
          <w:rFonts w:hint="cs"/>
          <w:sz w:val="28"/>
          <w:rtl/>
        </w:rPr>
        <w:t>.</w:t>
      </w:r>
      <w:r w:rsidRPr="00A7394B">
        <w:rPr>
          <w:sz w:val="28"/>
          <w:rtl/>
        </w:rPr>
        <w:t xml:space="preserve"> در</w:t>
      </w:r>
      <w:r w:rsidRPr="00A7394B">
        <w:rPr>
          <w:rFonts w:hint="cs"/>
          <w:sz w:val="28"/>
          <w:rtl/>
        </w:rPr>
        <w:t xml:space="preserve"> این صورت نیز اگر وجوب اعلام را طریقی دانستیم، چون اعلام </w:t>
      </w:r>
      <w:r w:rsidRPr="00A7394B">
        <w:rPr>
          <w:sz w:val="28"/>
          <w:rtl/>
        </w:rPr>
        <w:t>ثمره‌ا</w:t>
      </w:r>
      <w:r w:rsidRPr="00A7394B">
        <w:rPr>
          <w:rFonts w:hint="cs"/>
          <w:sz w:val="28"/>
          <w:rtl/>
        </w:rPr>
        <w:t>ی ندارد، اعلام لازم نیست اما اگر وجوب را نفسی دانستیم، اعلام لازم است.</w:t>
      </w:r>
    </w:p>
    <w:p w:rsidR="00A7394B" w:rsidRPr="00A7394B" w:rsidRDefault="00A7394B" w:rsidP="00A7394B">
      <w:pPr>
        <w:pStyle w:val="Heading2"/>
        <w:rPr>
          <w:rtl/>
        </w:rPr>
      </w:pPr>
      <w:bookmarkStart w:id="11" w:name="_Toc395432815"/>
      <w:r w:rsidRPr="00A7394B">
        <w:rPr>
          <w:rFonts w:hint="cs"/>
          <w:rtl/>
        </w:rPr>
        <w:t xml:space="preserve">وجوب طریقی اعلام </w:t>
      </w:r>
      <w:r w:rsidRPr="00A7394B">
        <w:rPr>
          <w:rtl/>
        </w:rPr>
        <w:t>و دل</w:t>
      </w:r>
      <w:r w:rsidRPr="00A7394B">
        <w:rPr>
          <w:rFonts w:hint="cs"/>
          <w:rtl/>
        </w:rPr>
        <w:t>ی</w:t>
      </w:r>
      <w:r w:rsidRPr="00A7394B">
        <w:rPr>
          <w:rFonts w:hint="eastAsia"/>
          <w:rtl/>
        </w:rPr>
        <w:t>ل</w:t>
      </w:r>
      <w:r w:rsidRPr="00A7394B">
        <w:rPr>
          <w:rFonts w:hint="cs"/>
          <w:rtl/>
        </w:rPr>
        <w:t xml:space="preserve"> آن</w:t>
      </w:r>
      <w:bookmarkEnd w:id="11"/>
    </w:p>
    <w:p w:rsidR="00A7394B" w:rsidRPr="00A7394B" w:rsidRDefault="00A7394B" w:rsidP="00A7394B">
      <w:pPr>
        <w:rPr>
          <w:sz w:val="28"/>
          <w:rtl/>
        </w:rPr>
      </w:pPr>
      <w:r w:rsidRPr="00A7394B">
        <w:rPr>
          <w:sz w:val="28"/>
          <w:rtl/>
        </w:rPr>
        <w:t>هرچند</w:t>
      </w:r>
      <w:r w:rsidRPr="00A7394B">
        <w:rPr>
          <w:rFonts w:hint="cs"/>
          <w:sz w:val="28"/>
          <w:rtl/>
        </w:rPr>
        <w:t xml:space="preserve"> اصل در تکالیف نفسی بودن </w:t>
      </w:r>
      <w:r w:rsidRPr="00A7394B">
        <w:rPr>
          <w:sz w:val="28"/>
          <w:rtl/>
        </w:rPr>
        <w:t>آن‌ها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در دوران بین نفسی و یا غیری بودن تکالیف و یا در دوران بین نفسی </w:t>
      </w:r>
      <w:r w:rsidRPr="00A7394B">
        <w:rPr>
          <w:sz w:val="28"/>
          <w:rtl/>
        </w:rPr>
        <w:t>و طر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ق</w:t>
      </w:r>
      <w:r w:rsidRPr="00A7394B">
        <w:rPr>
          <w:rFonts w:hint="cs"/>
          <w:sz w:val="28"/>
          <w:rtl/>
        </w:rPr>
        <w:t xml:space="preserve">ی بودن تکالیف اصل بر نفسی بودن تکالیف و موضوعیت داشتن </w:t>
      </w:r>
      <w:r w:rsidRPr="00A7394B">
        <w:rPr>
          <w:sz w:val="28"/>
          <w:rtl/>
        </w:rPr>
        <w:t>آن‌ها</w:t>
      </w:r>
      <w:r w:rsidRPr="00A7394B">
        <w:rPr>
          <w:rFonts w:hint="cs"/>
          <w:sz w:val="28"/>
          <w:rtl/>
        </w:rPr>
        <w:t xml:space="preserve"> است اما مواردی مانند علم و اماریت از این اصل استثنا هستند و ظهور عرفی و قاعده اولیه و </w:t>
      </w:r>
      <w:r w:rsidRPr="00A7394B">
        <w:rPr>
          <w:sz w:val="28"/>
          <w:rtl/>
        </w:rPr>
        <w:t>متبادر به</w:t>
      </w:r>
      <w:r w:rsidRPr="00A7394B">
        <w:rPr>
          <w:rFonts w:hint="cs"/>
          <w:sz w:val="28"/>
          <w:rtl/>
        </w:rPr>
        <w:t xml:space="preserve"> ذهن در دوران بین نفسی بودن </w:t>
      </w:r>
      <w:r w:rsidRPr="00A7394B">
        <w:rPr>
          <w:sz w:val="28"/>
          <w:rtl/>
        </w:rPr>
        <w:t xml:space="preserve">و 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ا</w:t>
      </w:r>
      <w:r w:rsidRPr="00A7394B">
        <w:rPr>
          <w:rFonts w:hint="cs"/>
          <w:sz w:val="28"/>
          <w:rtl/>
        </w:rPr>
        <w:t xml:space="preserve"> طریقی بودن تکلیف در این موارد، طریقی بودن تکلیف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. به این بحث و استثنا در بحث لیالی مقمره </w:t>
      </w:r>
      <w:r w:rsidRPr="00A7394B">
        <w:rPr>
          <w:sz w:val="28"/>
          <w:rtl/>
        </w:rPr>
        <w:t>اشاره‌شده</w:t>
      </w:r>
      <w:r w:rsidRPr="00A7394B">
        <w:rPr>
          <w:rFonts w:hint="cs"/>
          <w:sz w:val="28"/>
          <w:rtl/>
        </w:rPr>
        <w:t xml:space="preserve"> است و عده</w:t>
      </w:r>
      <w:r w:rsidRPr="00A7394B">
        <w:rPr>
          <w:rFonts w:hint="eastAsia"/>
          <w:sz w:val="28"/>
          <w:rtl/>
        </w:rPr>
        <w:t>‌</w:t>
      </w:r>
      <w:r w:rsidRPr="00A7394B">
        <w:rPr>
          <w:rFonts w:hint="cs"/>
          <w:sz w:val="28"/>
          <w:rtl/>
        </w:rPr>
        <w:t xml:space="preserve">ای به آیه </w:t>
      </w:r>
      <w:r w:rsidRPr="00A7394B">
        <w:rPr>
          <w:b/>
          <w:bCs/>
          <w:sz w:val="28"/>
          <w:rtl/>
        </w:rPr>
        <w:t>«</w:t>
      </w:r>
      <w:r w:rsidRPr="00A7394B">
        <w:rPr>
          <w:rFonts w:hint="cs"/>
          <w:b/>
          <w:bCs/>
          <w:sz w:val="28"/>
          <w:rtl/>
        </w:rPr>
        <w:t>وَ كُلُوا وَ اشْرَبُوا حَتَّى يَتَبَيَّنَ لَكُمُ الْخَيْطُ الْأَبْيَضُ مِنَ الْخَيْطِ الْأَسْوَدِ مِنَ الْفَجْرِ</w:t>
      </w:r>
      <w:r w:rsidRPr="00A7394B">
        <w:rPr>
          <w:rFonts w:hint="cs"/>
          <w:sz w:val="28"/>
          <w:rtl/>
        </w:rPr>
        <w:t xml:space="preserve">» </w:t>
      </w:r>
      <w:r w:rsidRPr="00A7394B">
        <w:rPr>
          <w:rFonts w:hint="cs"/>
          <w:i/>
          <w:iCs/>
          <w:sz w:val="28"/>
          <w:rtl/>
        </w:rPr>
        <w:t>بقره/187</w:t>
      </w:r>
      <w:r w:rsidRPr="00A7394B">
        <w:rPr>
          <w:rFonts w:hint="cs"/>
          <w:sz w:val="28"/>
          <w:rtl/>
        </w:rPr>
        <w:t xml:space="preserve"> بر وجوب صبر در لیالی مقمره تمسک </w:t>
      </w:r>
      <w:r w:rsidRPr="00A7394B">
        <w:rPr>
          <w:sz w:val="28"/>
          <w:rtl/>
        </w:rPr>
        <w:t>کرده‌اند</w:t>
      </w:r>
      <w:r w:rsidRPr="00A7394B">
        <w:rPr>
          <w:rFonts w:hint="cs"/>
          <w:sz w:val="28"/>
          <w:rtl/>
        </w:rPr>
        <w:t xml:space="preserve"> و ملاک را ت</w:t>
      </w:r>
      <w:r w:rsidRPr="00A7394B">
        <w:rPr>
          <w:sz w:val="28"/>
          <w:rtl/>
        </w:rPr>
        <w:t>ب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ن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دانند</w:t>
      </w:r>
      <w:r w:rsidRPr="00A7394B">
        <w:rPr>
          <w:rFonts w:hint="cs"/>
          <w:sz w:val="28"/>
          <w:rtl/>
        </w:rPr>
        <w:t xml:space="preserve"> و برای آن موضوعیت </w:t>
      </w:r>
      <w:r w:rsidRPr="00A7394B">
        <w:rPr>
          <w:sz w:val="28"/>
          <w:rtl/>
        </w:rPr>
        <w:t>قائل</w:t>
      </w:r>
      <w:r w:rsidRPr="00A7394B">
        <w:rPr>
          <w:rFonts w:hint="cs"/>
          <w:sz w:val="28"/>
          <w:rtl/>
        </w:rPr>
        <w:t xml:space="preserve"> هستند اما به </w:t>
      </w:r>
      <w:r w:rsidRPr="00A7394B">
        <w:rPr>
          <w:sz w:val="28"/>
          <w:rtl/>
        </w:rPr>
        <w:t>آن‌ها</w:t>
      </w:r>
      <w:r w:rsidRPr="00A7394B">
        <w:rPr>
          <w:rFonts w:hint="cs"/>
          <w:sz w:val="28"/>
          <w:rtl/>
        </w:rPr>
        <w:t xml:space="preserve"> اشکال شده است که عناوینی مانند علم </w:t>
      </w:r>
      <w:r w:rsidRPr="00A7394B">
        <w:rPr>
          <w:sz w:val="28"/>
          <w:rtl/>
        </w:rPr>
        <w:t>و تب</w:t>
      </w:r>
      <w:r w:rsidRPr="00A7394B">
        <w:rPr>
          <w:rFonts w:hint="cs"/>
          <w:sz w:val="28"/>
          <w:rtl/>
        </w:rPr>
        <w:t>ی</w:t>
      </w:r>
      <w:r w:rsidRPr="00A7394B">
        <w:rPr>
          <w:rFonts w:hint="eastAsia"/>
          <w:sz w:val="28"/>
          <w:rtl/>
        </w:rPr>
        <w:t>ن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موضوعیت ندارند و ظهور در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طریقیت دارند.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پس هرچند ظهور و قاعده اولیه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در تکالیف اصاله الموضوعیه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ولی در عناوینی مانند تبین و علم و یا اعلام،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 xml:space="preserve">اصل و ظهور عرفی بر طریقیت این عناوین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و وجوب اعلام هم از همین باب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باشد</w:t>
      </w:r>
      <w:r w:rsidRPr="00A7394B">
        <w:rPr>
          <w:rFonts w:hint="cs"/>
          <w:sz w:val="28"/>
          <w:rtl/>
        </w:rPr>
        <w:t xml:space="preserve"> </w:t>
      </w:r>
      <w:r w:rsidRPr="00A7394B">
        <w:rPr>
          <w:sz w:val="28"/>
          <w:rtl/>
        </w:rPr>
        <w:t>و ظهور</w:t>
      </w:r>
      <w:r w:rsidRPr="00A7394B">
        <w:rPr>
          <w:rFonts w:hint="cs"/>
          <w:sz w:val="28"/>
          <w:rtl/>
        </w:rPr>
        <w:t xml:space="preserve"> در طریقیت دارد.</w:t>
      </w:r>
      <w:r w:rsidRPr="00A7394B">
        <w:rPr>
          <w:sz w:val="28"/>
          <w:rtl/>
        </w:rPr>
        <w:t xml:space="preserve"> و</w:t>
      </w:r>
      <w:r w:rsidRPr="00A7394B">
        <w:rPr>
          <w:rFonts w:hint="cs"/>
          <w:sz w:val="28"/>
          <w:rtl/>
        </w:rPr>
        <w:t xml:space="preserve"> لذا </w:t>
      </w:r>
      <w:r w:rsidRPr="00A7394B">
        <w:rPr>
          <w:sz w:val="28"/>
          <w:rtl/>
        </w:rPr>
        <w:t>هرگاه</w:t>
      </w:r>
      <w:r w:rsidRPr="00A7394B">
        <w:rPr>
          <w:rFonts w:hint="cs"/>
          <w:sz w:val="28"/>
          <w:rtl/>
        </w:rPr>
        <w:t xml:space="preserve"> برای اعلام </w:t>
      </w:r>
      <w:r w:rsidRPr="00A7394B">
        <w:rPr>
          <w:sz w:val="28"/>
          <w:rtl/>
        </w:rPr>
        <w:t>ثمره‌ا</w:t>
      </w:r>
      <w:r w:rsidRPr="00A7394B">
        <w:rPr>
          <w:rFonts w:hint="cs"/>
          <w:sz w:val="28"/>
          <w:rtl/>
        </w:rPr>
        <w:t xml:space="preserve">ی وجود نداشت مانند آنکه مشتری از نجاست آگاه بود اعلام به مشتری لازم نیست. البته جواز و یا عدم جواز بیع در مواردی که </w:t>
      </w:r>
      <w:r w:rsidRPr="00A7394B">
        <w:rPr>
          <w:rFonts w:hint="cs"/>
          <w:sz w:val="28"/>
          <w:rtl/>
        </w:rPr>
        <w:lastRenderedPageBreak/>
        <w:t xml:space="preserve">بدانیم شخص از آن در مسیر و جهت منافع حرام استفاده </w:t>
      </w:r>
      <w:r w:rsidRPr="00A7394B">
        <w:rPr>
          <w:sz w:val="28"/>
          <w:rtl/>
        </w:rPr>
        <w:t>م</w:t>
      </w:r>
      <w:r w:rsidRPr="00A7394B">
        <w:rPr>
          <w:rFonts w:hint="cs"/>
          <w:sz w:val="28"/>
          <w:rtl/>
        </w:rPr>
        <w:t>ی‌</w:t>
      </w:r>
      <w:r w:rsidRPr="00A7394B">
        <w:rPr>
          <w:rFonts w:hint="eastAsia"/>
          <w:sz w:val="28"/>
          <w:rtl/>
        </w:rPr>
        <w:t>کند</w:t>
      </w:r>
      <w:r w:rsidRPr="00A7394B">
        <w:rPr>
          <w:rFonts w:hint="cs"/>
          <w:sz w:val="28"/>
          <w:rtl/>
        </w:rPr>
        <w:t>، بحث مستقلی است که از آن باید بحث شود ولی از جهت</w:t>
      </w:r>
      <w:r w:rsidRPr="00A7394B">
        <w:rPr>
          <w:sz w:val="28"/>
          <w:rtl/>
        </w:rPr>
        <w:t xml:space="preserve"> </w:t>
      </w:r>
      <w:r w:rsidRPr="00A7394B">
        <w:rPr>
          <w:rFonts w:hint="cs"/>
          <w:sz w:val="28"/>
          <w:rtl/>
        </w:rPr>
        <w:t>اعلام چون اعلام وجوب طریقی دارد، لزومی ندارد.</w:t>
      </w:r>
    </w:p>
    <w:p w:rsidR="00A7394B" w:rsidRPr="00A7394B" w:rsidRDefault="00A7394B" w:rsidP="00A7394B">
      <w:pPr>
        <w:rPr>
          <w:sz w:val="28"/>
          <w:rtl/>
        </w:rPr>
      </w:pPr>
    </w:p>
    <w:p w:rsidR="00A7394B" w:rsidRPr="00A7394B" w:rsidRDefault="00A7394B" w:rsidP="00A7394B">
      <w:pPr>
        <w:rPr>
          <w:sz w:val="28"/>
          <w:rtl/>
        </w:rPr>
      </w:pPr>
    </w:p>
    <w:p w:rsidR="00A7394B" w:rsidRPr="00A7394B" w:rsidRDefault="00A7394B" w:rsidP="00A7394B">
      <w:pPr>
        <w:rPr>
          <w:rFonts w:cs="Times New Roman"/>
          <w:sz w:val="28"/>
          <w:rtl/>
        </w:rPr>
      </w:pPr>
    </w:p>
    <w:p w:rsidR="00144489" w:rsidRPr="00A7394B" w:rsidRDefault="00144489" w:rsidP="00144489">
      <w:pPr>
        <w:ind w:left="360" w:firstLine="0"/>
        <w:rPr>
          <w:sz w:val="28"/>
          <w:rtl/>
        </w:rPr>
      </w:pPr>
    </w:p>
    <w:sectPr w:rsidR="00144489" w:rsidRPr="00A7394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A0" w:rsidRDefault="001B66A0">
      <w:r>
        <w:separator/>
      </w:r>
    </w:p>
    <w:p w:rsidR="001B66A0" w:rsidRDefault="001B66A0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24343B"/>
    <w:p w:rsidR="001B66A0" w:rsidRDefault="001B66A0" w:rsidP="0024343B"/>
    <w:p w:rsidR="001B66A0" w:rsidRDefault="001B66A0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/>
    <w:p w:rsidR="001B66A0" w:rsidRDefault="001B66A0" w:rsidP="00F77F5F"/>
    <w:p w:rsidR="001B66A0" w:rsidRDefault="001B66A0" w:rsidP="00F77F5F"/>
    <w:p w:rsidR="001B66A0" w:rsidRDefault="001B66A0" w:rsidP="00F77F5F"/>
    <w:p w:rsidR="001B66A0" w:rsidRDefault="001B66A0" w:rsidP="00053028"/>
    <w:p w:rsidR="001B66A0" w:rsidRDefault="001B66A0"/>
  </w:endnote>
  <w:endnote w:type="continuationSeparator" w:id="0">
    <w:p w:rsidR="001B66A0" w:rsidRDefault="001B66A0">
      <w:r>
        <w:continuationSeparator/>
      </w:r>
    </w:p>
    <w:p w:rsidR="001B66A0" w:rsidRDefault="001B66A0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24343B"/>
    <w:p w:rsidR="001B66A0" w:rsidRDefault="001B66A0" w:rsidP="0024343B"/>
    <w:p w:rsidR="001B66A0" w:rsidRDefault="001B66A0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/>
    <w:p w:rsidR="001B66A0" w:rsidRDefault="001B66A0" w:rsidP="00F77F5F"/>
    <w:p w:rsidR="001B66A0" w:rsidRDefault="001B66A0" w:rsidP="00F77F5F"/>
    <w:p w:rsidR="001B66A0" w:rsidRDefault="001B66A0" w:rsidP="00F77F5F"/>
    <w:p w:rsidR="001B66A0" w:rsidRDefault="001B66A0" w:rsidP="00053028"/>
    <w:p w:rsidR="001B66A0" w:rsidRDefault="001B6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B66A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72AC4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A0" w:rsidRDefault="001B66A0">
      <w:r>
        <w:separator/>
      </w:r>
    </w:p>
    <w:p w:rsidR="001B66A0" w:rsidRDefault="001B66A0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24343B"/>
    <w:p w:rsidR="001B66A0" w:rsidRDefault="001B66A0" w:rsidP="0024343B"/>
    <w:p w:rsidR="001B66A0" w:rsidRDefault="001B66A0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/>
    <w:p w:rsidR="001B66A0" w:rsidRDefault="001B66A0" w:rsidP="00F77F5F"/>
    <w:p w:rsidR="001B66A0" w:rsidRDefault="001B66A0" w:rsidP="00F77F5F"/>
    <w:p w:rsidR="001B66A0" w:rsidRDefault="001B66A0" w:rsidP="00F77F5F"/>
    <w:p w:rsidR="001B66A0" w:rsidRDefault="001B66A0" w:rsidP="00053028"/>
    <w:p w:rsidR="001B66A0" w:rsidRDefault="001B66A0"/>
  </w:footnote>
  <w:footnote w:type="continuationSeparator" w:id="0">
    <w:p w:rsidR="001B66A0" w:rsidRDefault="001B66A0">
      <w:r>
        <w:continuationSeparator/>
      </w:r>
    </w:p>
    <w:p w:rsidR="001B66A0" w:rsidRDefault="001B66A0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CE61DD"/>
    <w:p w:rsidR="001B66A0" w:rsidRDefault="001B66A0" w:rsidP="0024343B"/>
    <w:p w:rsidR="001B66A0" w:rsidRDefault="001B66A0" w:rsidP="0024343B"/>
    <w:p w:rsidR="001B66A0" w:rsidRDefault="001B66A0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3339DE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 w:rsidP="00493648"/>
    <w:p w:rsidR="001B66A0" w:rsidRDefault="001B66A0"/>
    <w:p w:rsidR="001B66A0" w:rsidRDefault="001B66A0" w:rsidP="00F77F5F"/>
    <w:p w:rsidR="001B66A0" w:rsidRDefault="001B66A0" w:rsidP="00F77F5F"/>
    <w:p w:rsidR="001B66A0" w:rsidRDefault="001B66A0" w:rsidP="00F77F5F"/>
    <w:p w:rsidR="001B66A0" w:rsidRDefault="001B66A0" w:rsidP="00053028"/>
    <w:p w:rsidR="001B66A0" w:rsidRDefault="001B6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159E2" w:rsidRDefault="001B66A0" w:rsidP="008510B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 w:rsidR="00A7394B">
      <w:rPr>
        <w:noProof/>
      </w:rPr>
      <w:drawing>
        <wp:inline distT="0" distB="0" distL="0" distR="0" wp14:anchorId="3761AA49" wp14:editId="38CE7A4D">
          <wp:extent cx="695325" cy="714375"/>
          <wp:effectExtent l="19050" t="0" r="952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  <w:bookmarkEnd w:id="13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8510B1">
      <w:rPr>
        <w:rFonts w:ascii="IranNastaliq" w:hAnsi="IranNastaliq" w:cs="IranNastaliq" w:hint="cs"/>
        <w:sz w:val="40"/>
        <w:szCs w:val="40"/>
        <w:rtl/>
      </w:rPr>
      <w:t xml:space="preserve">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</w:t>
    </w:r>
    <w:r w:rsidR="00A7394B" w:rsidRPr="008510B1">
      <w:rPr>
        <w:rFonts w:ascii="IranNastaliq" w:hAnsi="IranNastaliq" w:cs="IranNastaliq"/>
        <w:sz w:val="40"/>
        <w:szCs w:val="40"/>
        <w:rtl/>
      </w:rPr>
      <w:t>شماره ثبت</w:t>
    </w:r>
    <w:r w:rsidR="008510B1" w:rsidRPr="008510B1">
      <w:rPr>
        <w:rFonts w:ascii="IranNastaliq" w:hAnsi="IranNastaliq" w:cs="IranNastaliq"/>
        <w:sz w:val="40"/>
        <w:szCs w:val="40"/>
        <w:rtl/>
      </w:rPr>
      <w:t>:</w:t>
    </w:r>
    <w:r w:rsidR="00A7394B" w:rsidRPr="008510B1">
      <w:rPr>
        <w:rFonts w:ascii="IranNastaliq" w:hAnsi="IranNastaliq" w:cs="IranNastaliq"/>
        <w:sz w:val="40"/>
        <w:szCs w:val="40"/>
        <w:rtl/>
      </w:rPr>
      <w:t xml:space="preserve"> 1149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831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B66A0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77831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4235E"/>
    <w:rsid w:val="00760889"/>
    <w:rsid w:val="007A024F"/>
    <w:rsid w:val="007C5965"/>
    <w:rsid w:val="007C7FE1"/>
    <w:rsid w:val="00805896"/>
    <w:rsid w:val="00806675"/>
    <w:rsid w:val="008069C3"/>
    <w:rsid w:val="008159E2"/>
    <w:rsid w:val="00821489"/>
    <w:rsid w:val="00823ED8"/>
    <w:rsid w:val="008342EC"/>
    <w:rsid w:val="00841F54"/>
    <w:rsid w:val="00844BD1"/>
    <w:rsid w:val="008510B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72AC4"/>
    <w:rsid w:val="00A7394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C0E97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510B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8510B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8510B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8510B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8510B1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8510B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8510B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8510B1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8510B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510B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8510B1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8510B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8510B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8510B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8510B1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8510B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8510B1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8510B1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8510B1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8510B1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8510B1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8510B1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8510B1"/>
    <w:pPr>
      <w:spacing w:after="0"/>
      <w:ind w:left="1100"/>
    </w:pPr>
  </w:style>
  <w:style w:type="character" w:styleId="Emphasis">
    <w:name w:val="Emphasis"/>
    <w:uiPriority w:val="20"/>
    <w:qFormat/>
    <w:rsid w:val="008510B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8510B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8510B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8510B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8510B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8510B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510B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510B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8510B1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510B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510B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510B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510B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510B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510B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510B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510B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510B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510B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510B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510B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0B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510B1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A72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E186-C74D-4A52-843C-7651510D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2014-07-22T00:39:00Z</dcterms:created>
  <dcterms:modified xsi:type="dcterms:W3CDTF">2014-08-10T06:48:00Z</dcterms:modified>
</cp:coreProperties>
</file>