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121C8E" w:rsidRDefault="005E29C3" w:rsidP="00BC1FBE">
      <w:pPr>
        <w:rPr>
          <w:sz w:val="28"/>
          <w:rtl/>
        </w:rPr>
      </w:pPr>
      <w:r w:rsidRPr="00121C8E">
        <w:rPr>
          <w:rFonts w:hint="cs"/>
          <w:sz w:val="28"/>
          <w:rtl/>
        </w:rPr>
        <w:t>فهرست مطالب</w:t>
      </w:r>
    </w:p>
    <w:bookmarkStart w:id="0" w:name="_GoBack"/>
    <w:bookmarkEnd w:id="0"/>
    <w:p w:rsidR="00AD0117" w:rsidRDefault="00121C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sz w:val="28"/>
        </w:rPr>
        <w:instrText>TOC</w:instrText>
      </w:r>
      <w:r>
        <w:rPr>
          <w:sz w:val="28"/>
          <w:rtl/>
        </w:rPr>
        <w:instrText xml:space="preserve"> \</w:instrText>
      </w:r>
      <w:r>
        <w:rPr>
          <w:sz w:val="28"/>
        </w:rPr>
        <w:instrText>o "1-7" \h \z \u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95682761" w:history="1">
        <w:r w:rsidR="00AD0117" w:rsidRPr="00EF1A54">
          <w:rPr>
            <w:rStyle w:val="Hyperlink"/>
            <w:rFonts w:eastAsiaTheme="minorEastAsia" w:hint="eastAsia"/>
            <w:noProof/>
            <w:rtl/>
          </w:rPr>
          <w:t>اقوال</w:t>
        </w:r>
        <w:r w:rsidR="00AD0117"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="00AD0117" w:rsidRPr="00EF1A54">
          <w:rPr>
            <w:rStyle w:val="Hyperlink"/>
            <w:rFonts w:eastAsiaTheme="minorEastAsia" w:hint="eastAsia"/>
            <w:noProof/>
            <w:rtl/>
          </w:rPr>
          <w:t>در</w:t>
        </w:r>
        <w:r w:rsidR="00AD0117"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="00AD0117" w:rsidRPr="00EF1A54">
          <w:rPr>
            <w:rStyle w:val="Hyperlink"/>
            <w:rFonts w:eastAsiaTheme="minorEastAsia" w:hint="eastAsia"/>
            <w:noProof/>
            <w:rtl/>
          </w:rPr>
          <w:t>حکم</w:t>
        </w:r>
        <w:r w:rsidR="00AD0117"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="00AD0117" w:rsidRPr="00EF1A54">
          <w:rPr>
            <w:rStyle w:val="Hyperlink"/>
            <w:rFonts w:eastAsiaTheme="minorEastAsia" w:hint="eastAsia"/>
            <w:noProof/>
            <w:rtl/>
          </w:rPr>
          <w:t>استصباح</w:t>
        </w:r>
        <w:r w:rsidR="00AD0117"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="00AD0117" w:rsidRPr="00EF1A54">
          <w:rPr>
            <w:rStyle w:val="Hyperlink"/>
            <w:rFonts w:eastAsiaTheme="minorEastAsia" w:hint="eastAsia"/>
            <w:noProof/>
            <w:rtl/>
          </w:rPr>
          <w:t>به</w:t>
        </w:r>
        <w:r w:rsidR="00AD0117"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="00AD0117" w:rsidRPr="00EF1A54">
          <w:rPr>
            <w:rStyle w:val="Hyperlink"/>
            <w:rFonts w:eastAsiaTheme="minorEastAsia" w:hint="eastAsia"/>
            <w:noProof/>
            <w:rtl/>
          </w:rPr>
          <w:t>متنجسات</w:t>
        </w:r>
        <w:r w:rsidR="00AD0117">
          <w:rPr>
            <w:noProof/>
            <w:webHidden/>
            <w:rtl/>
          </w:rPr>
          <w:tab/>
        </w:r>
        <w:r w:rsidR="00AD0117">
          <w:rPr>
            <w:rStyle w:val="Hyperlink"/>
            <w:rFonts w:eastAsiaTheme="minorEastAsia"/>
            <w:noProof/>
            <w:rtl/>
          </w:rPr>
          <w:fldChar w:fldCharType="begin"/>
        </w:r>
        <w:r w:rsidR="00AD0117">
          <w:rPr>
            <w:noProof/>
            <w:webHidden/>
            <w:rtl/>
          </w:rPr>
          <w:instrText xml:space="preserve"> </w:instrText>
        </w:r>
        <w:r w:rsidR="00AD0117">
          <w:rPr>
            <w:noProof/>
            <w:webHidden/>
          </w:rPr>
          <w:instrText>PAGEREF</w:instrText>
        </w:r>
        <w:r w:rsidR="00AD0117">
          <w:rPr>
            <w:noProof/>
            <w:webHidden/>
            <w:rtl/>
          </w:rPr>
          <w:instrText xml:space="preserve"> _</w:instrText>
        </w:r>
        <w:r w:rsidR="00AD0117">
          <w:rPr>
            <w:noProof/>
            <w:webHidden/>
          </w:rPr>
          <w:instrText>Toc</w:instrText>
        </w:r>
        <w:r w:rsidR="00AD0117">
          <w:rPr>
            <w:noProof/>
            <w:webHidden/>
            <w:rtl/>
          </w:rPr>
          <w:instrText xml:space="preserve">395682761 </w:instrText>
        </w:r>
        <w:r w:rsidR="00AD0117">
          <w:rPr>
            <w:noProof/>
            <w:webHidden/>
          </w:rPr>
          <w:instrText>\h</w:instrText>
        </w:r>
        <w:r w:rsidR="00AD0117">
          <w:rPr>
            <w:noProof/>
            <w:webHidden/>
            <w:rtl/>
          </w:rPr>
          <w:instrText xml:space="preserve"> </w:instrText>
        </w:r>
        <w:r w:rsidR="00AD0117">
          <w:rPr>
            <w:rStyle w:val="Hyperlink"/>
            <w:rFonts w:eastAsiaTheme="minorEastAsia"/>
            <w:noProof/>
            <w:rtl/>
          </w:rPr>
        </w:r>
        <w:r w:rsidR="00AD0117">
          <w:rPr>
            <w:rStyle w:val="Hyperlink"/>
            <w:rFonts w:eastAsiaTheme="minorEastAsia"/>
            <w:noProof/>
            <w:rtl/>
          </w:rPr>
          <w:fldChar w:fldCharType="separate"/>
        </w:r>
        <w:r w:rsidR="00AD0117">
          <w:rPr>
            <w:noProof/>
            <w:webHidden/>
            <w:rtl/>
          </w:rPr>
          <w:t>2</w:t>
        </w:r>
        <w:r w:rsidR="00AD0117"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D0117" w:rsidRDefault="00AD01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2762" w:history="1">
        <w:r w:rsidRPr="00EF1A54">
          <w:rPr>
            <w:rStyle w:val="Hyperlink"/>
            <w:rFonts w:eastAsiaTheme="minorEastAsia" w:hint="eastAsia"/>
            <w:noProof/>
            <w:rtl/>
          </w:rPr>
          <w:t>عدم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وجود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ق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 w:hint="eastAsia"/>
            <w:noProof/>
            <w:rtl/>
          </w:rPr>
          <w:t>د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تحت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السما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در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روا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 w:hint="eastAsia"/>
            <w:noProof/>
            <w:rtl/>
          </w:rPr>
          <w:t>ات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دال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بر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جواز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استصباح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395682762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D0117" w:rsidRDefault="00AD01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2763" w:history="1">
        <w:r w:rsidRPr="00EF1A54">
          <w:rPr>
            <w:rStyle w:val="Hyperlink"/>
            <w:rFonts w:eastAsiaTheme="minorEastAsia" w:hint="eastAsia"/>
            <w:noProof/>
            <w:rtl/>
          </w:rPr>
          <w:t>قاعده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اول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در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مسئله</w:t>
        </w:r>
        <w:r w:rsidRPr="00EF1A54">
          <w:rPr>
            <w:rStyle w:val="Hyperlink"/>
            <w:rFonts w:eastAsiaTheme="minorEastAsia"/>
            <w:noProof/>
            <w:rtl/>
          </w:rPr>
          <w:t xml:space="preserve">: </w:t>
        </w:r>
        <w:r w:rsidRPr="00EF1A54">
          <w:rPr>
            <w:rStyle w:val="Hyperlink"/>
            <w:rFonts w:eastAsiaTheme="minorEastAsia" w:hint="eastAsia"/>
            <w:noProof/>
            <w:rtl/>
          </w:rPr>
          <w:t>جواز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استصباح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مطلقاً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395682763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D0117" w:rsidRDefault="00AD01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2764" w:history="1">
        <w:r w:rsidRPr="00EF1A54">
          <w:rPr>
            <w:rStyle w:val="Hyperlink"/>
            <w:rFonts w:eastAsiaTheme="minorEastAsia" w:hint="eastAsia"/>
            <w:noProof/>
            <w:rtl/>
          </w:rPr>
          <w:t>قاعده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اول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در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استصباح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تحت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السما</w:t>
        </w:r>
        <w:r w:rsidRPr="00EF1A54">
          <w:rPr>
            <w:rStyle w:val="Hyperlink"/>
            <w:rFonts w:eastAsiaTheme="minorEastAsia"/>
            <w:noProof/>
            <w:rtl/>
          </w:rPr>
          <w:t xml:space="preserve">: </w:t>
        </w:r>
        <w:r w:rsidRPr="00EF1A54">
          <w:rPr>
            <w:rStyle w:val="Hyperlink"/>
            <w:rFonts w:eastAsiaTheme="minorEastAsia" w:hint="eastAsia"/>
            <w:noProof/>
            <w:rtl/>
          </w:rPr>
          <w:t>جواز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395682764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D0117" w:rsidRDefault="00AD01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2765" w:history="1">
        <w:r w:rsidRPr="00EF1A54">
          <w:rPr>
            <w:rStyle w:val="Hyperlink"/>
            <w:rFonts w:eastAsiaTheme="minorEastAsia" w:hint="eastAsia"/>
            <w:noProof/>
            <w:rtl/>
          </w:rPr>
          <w:t>بررس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قاعده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اول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در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استصباح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تحت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السقف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395682765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D0117" w:rsidRDefault="00AD0117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2766" w:history="1">
        <w:r w:rsidRPr="00EF1A54">
          <w:rPr>
            <w:rStyle w:val="Hyperlink"/>
            <w:rFonts w:eastAsiaTheme="minorEastAsia" w:hint="eastAsia"/>
            <w:noProof/>
            <w:rtl/>
          </w:rPr>
          <w:t>به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لحاظ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حکم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تکل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 w:hint="eastAsia"/>
            <w:noProof/>
            <w:rtl/>
          </w:rPr>
          <w:t>ف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/>
            <w:noProof/>
            <w:rtl/>
          </w:rPr>
          <w:t xml:space="preserve">: </w:t>
        </w:r>
        <w:r w:rsidRPr="00EF1A54">
          <w:rPr>
            <w:rStyle w:val="Hyperlink"/>
            <w:rFonts w:eastAsiaTheme="minorEastAsia" w:hint="eastAsia"/>
            <w:noProof/>
            <w:rtl/>
          </w:rPr>
          <w:t>جواز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استصباح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395682766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D0117" w:rsidRDefault="00AD0117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2767" w:history="1">
        <w:r w:rsidRPr="00EF1A54">
          <w:rPr>
            <w:rStyle w:val="Hyperlink"/>
            <w:rFonts w:eastAsiaTheme="minorEastAsia" w:hint="eastAsia"/>
            <w:noProof/>
            <w:rtl/>
          </w:rPr>
          <w:t>به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لحاظ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حکم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وضع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/>
            <w:noProof/>
            <w:rtl/>
          </w:rPr>
          <w:t xml:space="preserve">: </w:t>
        </w:r>
        <w:r w:rsidRPr="00EF1A54">
          <w:rPr>
            <w:rStyle w:val="Hyperlink"/>
            <w:rFonts w:eastAsiaTheme="minorEastAsia" w:hint="eastAsia"/>
            <w:noProof/>
            <w:rtl/>
          </w:rPr>
          <w:t>تنج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 w:hint="eastAsia"/>
            <w:noProof/>
            <w:rtl/>
          </w:rPr>
          <w:t>س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سقف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در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فرض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عدم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استحاله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395682767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D0117" w:rsidRDefault="00AD01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2768" w:history="1">
        <w:r w:rsidRPr="00EF1A54">
          <w:rPr>
            <w:rStyle w:val="Hyperlink"/>
            <w:rFonts w:eastAsiaTheme="minorEastAsia" w:hint="eastAsia"/>
            <w:noProof/>
            <w:rtl/>
          </w:rPr>
          <w:t>وجود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روا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 w:hint="eastAsia"/>
            <w:noProof/>
            <w:rtl/>
          </w:rPr>
          <w:t>ت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مرسله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دال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بر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عدم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جواز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استصباح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تحت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السقف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395682768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D0117" w:rsidRDefault="00AD01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2769" w:history="1">
        <w:r w:rsidRPr="00EF1A54">
          <w:rPr>
            <w:rStyle w:val="Hyperlink"/>
            <w:rFonts w:eastAsiaTheme="minorEastAsia" w:hint="eastAsia"/>
            <w:noProof/>
            <w:rtl/>
          </w:rPr>
          <w:t>بررس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روا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 w:hint="eastAsia"/>
            <w:noProof/>
            <w:rtl/>
          </w:rPr>
          <w:t>ت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به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لحاظ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سند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و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دلال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395682769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D0117" w:rsidRDefault="00AD0117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2770" w:history="1">
        <w:r w:rsidRPr="00EF1A54">
          <w:rPr>
            <w:rStyle w:val="Hyperlink"/>
            <w:rFonts w:eastAsiaTheme="minorEastAsia" w:hint="eastAsia"/>
            <w:noProof/>
            <w:rtl/>
          </w:rPr>
          <w:t>بررس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سند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/>
            <w:noProof/>
            <w:rtl/>
          </w:rPr>
          <w:t xml:space="preserve">: </w:t>
        </w:r>
        <w:r w:rsidRPr="00EF1A54">
          <w:rPr>
            <w:rStyle w:val="Hyperlink"/>
            <w:rFonts w:eastAsiaTheme="minorEastAsia" w:hint="eastAsia"/>
            <w:noProof/>
            <w:rtl/>
          </w:rPr>
          <w:t>ادعا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جبران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ضعف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سند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به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شهرت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و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نقد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آن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395682770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D0117" w:rsidRDefault="00AD0117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2771" w:history="1">
        <w:r w:rsidRPr="00EF1A54">
          <w:rPr>
            <w:rStyle w:val="Hyperlink"/>
            <w:rFonts w:eastAsiaTheme="minorEastAsia" w:hint="eastAsia"/>
            <w:noProof/>
            <w:rtl/>
          </w:rPr>
          <w:t>بررس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دلال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/>
            <w:noProof/>
            <w:rtl/>
          </w:rPr>
          <w:t xml:space="preserve">: </w:t>
        </w:r>
        <w:r w:rsidRPr="00EF1A54">
          <w:rPr>
            <w:rStyle w:val="Hyperlink"/>
            <w:rFonts w:eastAsiaTheme="minorEastAsia" w:hint="eastAsia"/>
            <w:noProof/>
            <w:rtl/>
          </w:rPr>
          <w:t>احتمالات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در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مدلول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روا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 w:hint="eastAsia"/>
            <w:noProof/>
            <w:rtl/>
          </w:rPr>
          <w:t>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395682771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D0117" w:rsidRDefault="00AD0117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2772" w:history="1">
        <w:r w:rsidRPr="00EF1A54">
          <w:rPr>
            <w:rStyle w:val="Hyperlink"/>
            <w:rFonts w:hint="eastAsia"/>
            <w:noProof/>
            <w:rtl/>
          </w:rPr>
          <w:t>احتمال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اول</w:t>
        </w:r>
        <w:r w:rsidRPr="00EF1A54">
          <w:rPr>
            <w:rStyle w:val="Hyperlink"/>
            <w:noProof/>
            <w:rtl/>
          </w:rPr>
          <w:t xml:space="preserve">: </w:t>
        </w:r>
        <w:r w:rsidRPr="00EF1A54">
          <w:rPr>
            <w:rStyle w:val="Hyperlink"/>
            <w:rFonts w:hint="eastAsia"/>
            <w:noProof/>
            <w:rtl/>
          </w:rPr>
          <w:t>حکم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تعبد</w:t>
        </w:r>
        <w:r w:rsidRPr="00EF1A54">
          <w:rPr>
            <w:rStyle w:val="Hyperlink"/>
            <w:rFonts w:hint="cs"/>
            <w:noProof/>
            <w:rtl/>
          </w:rPr>
          <w:t>ی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با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قطع‌نظر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از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تنج</w:t>
        </w:r>
        <w:r w:rsidRPr="00EF1A54">
          <w:rPr>
            <w:rStyle w:val="Hyperlink"/>
            <w:rFonts w:hint="cs"/>
            <w:noProof/>
            <w:rtl/>
          </w:rPr>
          <w:t>ی</w:t>
        </w:r>
        <w:r w:rsidRPr="00EF1A54">
          <w:rPr>
            <w:rStyle w:val="Hyperlink"/>
            <w:rFonts w:hint="eastAsia"/>
            <w:noProof/>
            <w:rtl/>
          </w:rPr>
          <w:t>س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و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تنجس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395682772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AD0117" w:rsidRDefault="00AD0117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2773" w:history="1">
        <w:r w:rsidRPr="00EF1A54">
          <w:rPr>
            <w:rStyle w:val="Hyperlink"/>
            <w:rFonts w:hint="eastAsia"/>
            <w:noProof/>
            <w:rtl/>
          </w:rPr>
          <w:t>احتمال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دوم</w:t>
        </w:r>
        <w:r w:rsidRPr="00EF1A54">
          <w:rPr>
            <w:rStyle w:val="Hyperlink"/>
            <w:noProof/>
            <w:rtl/>
          </w:rPr>
          <w:t xml:space="preserve">: </w:t>
        </w:r>
        <w:r w:rsidRPr="00EF1A54">
          <w:rPr>
            <w:rStyle w:val="Hyperlink"/>
            <w:rFonts w:hint="eastAsia"/>
            <w:noProof/>
            <w:rtl/>
          </w:rPr>
          <w:t>حکم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تعبد</w:t>
        </w:r>
        <w:r w:rsidRPr="00EF1A54">
          <w:rPr>
            <w:rStyle w:val="Hyperlink"/>
            <w:rFonts w:hint="cs"/>
            <w:noProof/>
            <w:rtl/>
          </w:rPr>
          <w:t>ی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به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تنج</w:t>
        </w:r>
        <w:r w:rsidRPr="00EF1A54">
          <w:rPr>
            <w:rStyle w:val="Hyperlink"/>
            <w:rFonts w:hint="cs"/>
            <w:noProof/>
            <w:rtl/>
          </w:rPr>
          <w:t>ی</w:t>
        </w:r>
        <w:r w:rsidRPr="00EF1A54">
          <w:rPr>
            <w:rStyle w:val="Hyperlink"/>
            <w:rFonts w:hint="eastAsia"/>
            <w:noProof/>
            <w:rtl/>
          </w:rPr>
          <w:t>س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متنجس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حت</w:t>
        </w:r>
        <w:r w:rsidRPr="00EF1A54">
          <w:rPr>
            <w:rStyle w:val="Hyperlink"/>
            <w:rFonts w:hint="cs"/>
            <w:noProof/>
            <w:rtl/>
          </w:rPr>
          <w:t>ی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در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صورت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استحاله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395682773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AD0117" w:rsidRDefault="00AD0117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2774" w:history="1">
        <w:r w:rsidRPr="00EF1A54">
          <w:rPr>
            <w:rStyle w:val="Hyperlink"/>
            <w:rFonts w:hint="eastAsia"/>
            <w:noProof/>
            <w:rtl/>
          </w:rPr>
          <w:t>احتمال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سوم</w:t>
        </w:r>
        <w:r w:rsidRPr="00EF1A54">
          <w:rPr>
            <w:rStyle w:val="Hyperlink"/>
            <w:noProof/>
            <w:rtl/>
          </w:rPr>
          <w:t xml:space="preserve">: </w:t>
        </w:r>
        <w:r w:rsidRPr="00EF1A54">
          <w:rPr>
            <w:rStyle w:val="Hyperlink"/>
            <w:rFonts w:hint="eastAsia"/>
            <w:noProof/>
            <w:rtl/>
          </w:rPr>
          <w:t>حکم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مولو</w:t>
        </w:r>
        <w:r w:rsidRPr="00EF1A54">
          <w:rPr>
            <w:rStyle w:val="Hyperlink"/>
            <w:rFonts w:hint="cs"/>
            <w:noProof/>
            <w:rtl/>
          </w:rPr>
          <w:t>ی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طر</w:t>
        </w:r>
        <w:r w:rsidRPr="00EF1A54">
          <w:rPr>
            <w:rStyle w:val="Hyperlink"/>
            <w:rFonts w:hint="cs"/>
            <w:noProof/>
            <w:rtl/>
          </w:rPr>
          <w:t>ی</w:t>
        </w:r>
        <w:r w:rsidRPr="00EF1A54">
          <w:rPr>
            <w:rStyle w:val="Hyperlink"/>
            <w:rFonts w:hint="eastAsia"/>
            <w:noProof/>
            <w:rtl/>
          </w:rPr>
          <w:t>ق</w:t>
        </w:r>
        <w:r w:rsidRPr="00EF1A54">
          <w:rPr>
            <w:rStyle w:val="Hyperlink"/>
            <w:rFonts w:hint="cs"/>
            <w:noProof/>
            <w:rtl/>
          </w:rPr>
          <w:t>ی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به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نحو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وجوب</w:t>
        </w:r>
        <w:r w:rsidRPr="00EF1A5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395682774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AD0117" w:rsidRDefault="00AD0117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2775" w:history="1">
        <w:r w:rsidRPr="00EF1A54">
          <w:rPr>
            <w:rStyle w:val="Hyperlink"/>
            <w:rFonts w:hint="eastAsia"/>
            <w:noProof/>
            <w:rtl/>
          </w:rPr>
          <w:t>احتمال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چهارم</w:t>
        </w:r>
        <w:r w:rsidRPr="00EF1A54">
          <w:rPr>
            <w:rStyle w:val="Hyperlink"/>
            <w:noProof/>
            <w:rtl/>
          </w:rPr>
          <w:t xml:space="preserve">: </w:t>
        </w:r>
        <w:r w:rsidRPr="00EF1A54">
          <w:rPr>
            <w:rStyle w:val="Hyperlink"/>
            <w:rFonts w:hint="eastAsia"/>
            <w:noProof/>
            <w:rtl/>
          </w:rPr>
          <w:t>حکم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مولو</w:t>
        </w:r>
        <w:r w:rsidRPr="00EF1A54">
          <w:rPr>
            <w:rStyle w:val="Hyperlink"/>
            <w:rFonts w:hint="cs"/>
            <w:noProof/>
            <w:rtl/>
          </w:rPr>
          <w:t>ی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طر</w:t>
        </w:r>
        <w:r w:rsidRPr="00EF1A54">
          <w:rPr>
            <w:rStyle w:val="Hyperlink"/>
            <w:rFonts w:hint="cs"/>
            <w:noProof/>
            <w:rtl/>
          </w:rPr>
          <w:t>ی</w:t>
        </w:r>
        <w:r w:rsidRPr="00EF1A54">
          <w:rPr>
            <w:rStyle w:val="Hyperlink"/>
            <w:rFonts w:hint="eastAsia"/>
            <w:noProof/>
            <w:rtl/>
          </w:rPr>
          <w:t>ق</w:t>
        </w:r>
        <w:r w:rsidRPr="00EF1A54">
          <w:rPr>
            <w:rStyle w:val="Hyperlink"/>
            <w:rFonts w:hint="cs"/>
            <w:noProof/>
            <w:rtl/>
          </w:rPr>
          <w:t>ی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به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نحو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استحباب</w:t>
        </w:r>
        <w:r w:rsidRPr="00EF1A5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395682775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AD0117" w:rsidRDefault="00AD0117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2776" w:history="1">
        <w:r w:rsidRPr="00EF1A54">
          <w:rPr>
            <w:rStyle w:val="Hyperlink"/>
            <w:rFonts w:hint="eastAsia"/>
            <w:noProof/>
            <w:rtl/>
          </w:rPr>
          <w:t>احتمال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پنجم</w:t>
        </w:r>
        <w:r w:rsidRPr="00EF1A54">
          <w:rPr>
            <w:rStyle w:val="Hyperlink"/>
            <w:noProof/>
            <w:rtl/>
          </w:rPr>
          <w:t xml:space="preserve">: </w:t>
        </w:r>
        <w:r w:rsidRPr="00EF1A54">
          <w:rPr>
            <w:rStyle w:val="Hyperlink"/>
            <w:rFonts w:hint="eastAsia"/>
            <w:noProof/>
            <w:rtl/>
          </w:rPr>
          <w:t>حکم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ارشاد</w:t>
        </w:r>
        <w:r w:rsidRPr="00EF1A54">
          <w:rPr>
            <w:rStyle w:val="Hyperlink"/>
            <w:rFonts w:hint="cs"/>
            <w:noProof/>
            <w:rtl/>
          </w:rPr>
          <w:t>ی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به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تنج</w:t>
        </w:r>
        <w:r w:rsidRPr="00EF1A54">
          <w:rPr>
            <w:rStyle w:val="Hyperlink"/>
            <w:rFonts w:hint="cs"/>
            <w:noProof/>
            <w:rtl/>
          </w:rPr>
          <w:t>ی</w:t>
        </w:r>
        <w:r w:rsidRPr="00EF1A54">
          <w:rPr>
            <w:rStyle w:val="Hyperlink"/>
            <w:rFonts w:hint="eastAsia"/>
            <w:noProof/>
            <w:rtl/>
          </w:rPr>
          <w:t>س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395682776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AD0117" w:rsidRDefault="00AD0117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2777" w:history="1">
        <w:r w:rsidRPr="00EF1A54">
          <w:rPr>
            <w:rStyle w:val="Hyperlink"/>
            <w:rFonts w:hint="eastAsia"/>
            <w:noProof/>
            <w:rtl/>
          </w:rPr>
          <w:t>نظر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استاد</w:t>
        </w:r>
        <w:r w:rsidRPr="00EF1A54">
          <w:rPr>
            <w:rStyle w:val="Hyperlink"/>
            <w:noProof/>
            <w:rtl/>
          </w:rPr>
          <w:t xml:space="preserve">: </w:t>
        </w:r>
        <w:r w:rsidRPr="00EF1A54">
          <w:rPr>
            <w:rStyle w:val="Hyperlink"/>
            <w:rFonts w:hint="eastAsia"/>
            <w:noProof/>
            <w:rtl/>
          </w:rPr>
          <w:t>دلالت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روا</w:t>
        </w:r>
        <w:r w:rsidRPr="00EF1A54">
          <w:rPr>
            <w:rStyle w:val="Hyperlink"/>
            <w:rFonts w:hint="cs"/>
            <w:noProof/>
            <w:rtl/>
          </w:rPr>
          <w:t>ی</w:t>
        </w:r>
        <w:r w:rsidRPr="00EF1A54">
          <w:rPr>
            <w:rStyle w:val="Hyperlink"/>
            <w:rFonts w:hint="eastAsia"/>
            <w:noProof/>
            <w:rtl/>
          </w:rPr>
          <w:t>ت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بر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حکم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ارشاد</w:t>
        </w:r>
        <w:r w:rsidRPr="00EF1A54">
          <w:rPr>
            <w:rStyle w:val="Hyperlink"/>
            <w:rFonts w:hint="cs"/>
            <w:noProof/>
            <w:rtl/>
          </w:rPr>
          <w:t>ی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به</w:t>
        </w:r>
        <w:r w:rsidRPr="00EF1A54">
          <w:rPr>
            <w:rStyle w:val="Hyperlink"/>
            <w:noProof/>
            <w:rtl/>
          </w:rPr>
          <w:t xml:space="preserve"> </w:t>
        </w:r>
        <w:r w:rsidRPr="00EF1A54">
          <w:rPr>
            <w:rStyle w:val="Hyperlink"/>
            <w:rFonts w:hint="eastAsia"/>
            <w:noProof/>
            <w:rtl/>
          </w:rPr>
          <w:t>تنج</w:t>
        </w:r>
        <w:r w:rsidRPr="00EF1A54">
          <w:rPr>
            <w:rStyle w:val="Hyperlink"/>
            <w:rFonts w:hint="cs"/>
            <w:noProof/>
            <w:rtl/>
          </w:rPr>
          <w:t>ی</w:t>
        </w:r>
        <w:r w:rsidRPr="00EF1A54">
          <w:rPr>
            <w:rStyle w:val="Hyperlink"/>
            <w:rFonts w:hint="eastAsia"/>
            <w:noProof/>
            <w:rtl/>
          </w:rPr>
          <w:t>س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395682777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AD0117" w:rsidRDefault="00AD0117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2778" w:history="1">
        <w:r w:rsidRPr="00EF1A54">
          <w:rPr>
            <w:rStyle w:val="Hyperlink"/>
            <w:rFonts w:eastAsiaTheme="minorEastAsia" w:hint="eastAsia"/>
            <w:noProof/>
            <w:rtl/>
          </w:rPr>
          <w:t>عدم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تعارض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ا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 w:hint="eastAsia"/>
            <w:noProof/>
            <w:rtl/>
          </w:rPr>
          <w:t>ن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روا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 w:hint="eastAsia"/>
            <w:noProof/>
            <w:rtl/>
          </w:rPr>
          <w:t>ت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با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روا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 w:hint="eastAsia"/>
            <w:noProof/>
            <w:rtl/>
          </w:rPr>
          <w:t>ات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مجوز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استصباح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395682778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D0117" w:rsidRDefault="00AD01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2779" w:history="1">
        <w:r w:rsidRPr="00EF1A54">
          <w:rPr>
            <w:rStyle w:val="Hyperlink"/>
            <w:rFonts w:eastAsiaTheme="minorEastAsia" w:hint="eastAsia"/>
            <w:noProof/>
            <w:rtl/>
          </w:rPr>
          <w:t>خلاصه‌ا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از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بحث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در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ب</w:t>
        </w:r>
        <w:r w:rsidRPr="00EF1A54">
          <w:rPr>
            <w:rStyle w:val="Hyperlink"/>
            <w:rFonts w:eastAsiaTheme="minorEastAsia" w:hint="cs"/>
            <w:noProof/>
            <w:rtl/>
          </w:rPr>
          <w:t>ی</w:t>
        </w:r>
        <w:r w:rsidRPr="00EF1A54">
          <w:rPr>
            <w:rStyle w:val="Hyperlink"/>
            <w:rFonts w:eastAsiaTheme="minorEastAsia" w:hint="eastAsia"/>
            <w:noProof/>
            <w:rtl/>
          </w:rPr>
          <w:t>ع</w:t>
        </w:r>
        <w:r w:rsidRPr="00EF1A54">
          <w:rPr>
            <w:rStyle w:val="Hyperlink"/>
            <w:rFonts w:eastAsiaTheme="minorEastAsia"/>
            <w:noProof/>
            <w:rtl/>
          </w:rPr>
          <w:t xml:space="preserve"> </w:t>
        </w:r>
        <w:r w:rsidRPr="00EF1A54">
          <w:rPr>
            <w:rStyle w:val="Hyperlink"/>
            <w:rFonts w:eastAsiaTheme="minorEastAsia" w:hint="eastAsia"/>
            <w:noProof/>
            <w:rtl/>
          </w:rPr>
          <w:t>متنجس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395682779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8342EC" w:rsidRPr="00121C8E" w:rsidRDefault="00121C8E" w:rsidP="00DF5D98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5E29C3" w:rsidRPr="00121C8E" w:rsidRDefault="005E29C3" w:rsidP="005E29C3">
      <w:pPr>
        <w:ind w:firstLine="0"/>
        <w:jc w:val="center"/>
        <w:rPr>
          <w:sz w:val="28"/>
          <w:rtl/>
        </w:rPr>
      </w:pPr>
      <w:r w:rsidRPr="00121C8E">
        <w:rPr>
          <w:sz w:val="28"/>
          <w:rtl/>
        </w:rPr>
        <w:br w:type="page"/>
      </w:r>
      <w:r w:rsidRPr="00121C8E">
        <w:rPr>
          <w:rFonts w:hint="cs"/>
          <w:sz w:val="28"/>
          <w:rtl/>
        </w:rPr>
        <w:lastRenderedPageBreak/>
        <w:t>بسم الله الرحمن الرح</w:t>
      </w:r>
      <w:r w:rsidR="007930FA">
        <w:rPr>
          <w:rFonts w:hint="cs"/>
          <w:sz w:val="28"/>
          <w:rtl/>
        </w:rPr>
        <w:t>ی</w:t>
      </w:r>
      <w:r w:rsidRPr="00121C8E">
        <w:rPr>
          <w:rFonts w:hint="cs"/>
          <w:sz w:val="28"/>
          <w:rtl/>
        </w:rPr>
        <w:t>م</w:t>
      </w:r>
    </w:p>
    <w:p w:rsidR="00121C8E" w:rsidRPr="00121C8E" w:rsidRDefault="00121C8E" w:rsidP="00121C8E">
      <w:pPr>
        <w:pStyle w:val="Heading1"/>
        <w:rPr>
          <w:rtl/>
        </w:rPr>
      </w:pPr>
      <w:bookmarkStart w:id="1" w:name="_Toc395682761"/>
      <w:r w:rsidRPr="00121C8E">
        <w:rPr>
          <w:rFonts w:hint="cs"/>
          <w:rtl/>
        </w:rPr>
        <w:t>اقوال</w:t>
      </w:r>
      <w:r w:rsidRPr="00121C8E">
        <w:rPr>
          <w:rtl/>
        </w:rPr>
        <w:t xml:space="preserve"> </w:t>
      </w:r>
      <w:r w:rsidRPr="00121C8E">
        <w:rPr>
          <w:rFonts w:hint="cs"/>
          <w:rtl/>
        </w:rPr>
        <w:t>در حکم</w:t>
      </w:r>
      <w:r w:rsidRPr="00121C8E">
        <w:rPr>
          <w:rtl/>
        </w:rPr>
        <w:t xml:space="preserve"> </w:t>
      </w:r>
      <w:r w:rsidRPr="00121C8E">
        <w:rPr>
          <w:rFonts w:hint="cs"/>
          <w:rtl/>
        </w:rPr>
        <w:t>استصباح به متنجسات</w:t>
      </w:r>
      <w:bookmarkEnd w:id="1"/>
    </w:p>
    <w:p w:rsidR="00121C8E" w:rsidRPr="00121C8E" w:rsidRDefault="00121C8E" w:rsidP="00121C8E">
      <w:pPr>
        <w:rPr>
          <w:sz w:val="28"/>
          <w:rtl/>
        </w:rPr>
      </w:pPr>
      <w:r w:rsidRPr="00121C8E">
        <w:rPr>
          <w:rFonts w:hint="cs"/>
          <w:sz w:val="28"/>
          <w:rtl/>
        </w:rPr>
        <w:t xml:space="preserve">در جواز استصباح به متنجسات، دو قول وجود دارد. قول اول این است که استصباح به متنجسات </w:t>
      </w:r>
      <w:r w:rsidR="00A56C59">
        <w:rPr>
          <w:rFonts w:hint="eastAsia"/>
          <w:sz w:val="28"/>
          <w:rtl/>
        </w:rPr>
        <w:t>مطلقاً</w:t>
      </w:r>
      <w:r w:rsidRPr="00121C8E">
        <w:rPr>
          <w:rFonts w:hint="cs"/>
          <w:sz w:val="28"/>
          <w:rtl/>
        </w:rPr>
        <w:t xml:space="preserve"> جایز است.</w:t>
      </w:r>
      <w:r w:rsidRPr="00121C8E">
        <w:rPr>
          <w:sz w:val="28"/>
          <w:rtl/>
        </w:rPr>
        <w:t xml:space="preserve"> قول</w:t>
      </w:r>
      <w:r w:rsidRPr="00121C8E">
        <w:rPr>
          <w:rFonts w:hint="cs"/>
          <w:sz w:val="28"/>
          <w:rtl/>
        </w:rPr>
        <w:t xml:space="preserve"> دوم که به مشهور فقها نسبت </w:t>
      </w:r>
      <w:r w:rsidRPr="00121C8E">
        <w:rPr>
          <w:sz w:val="28"/>
          <w:rtl/>
        </w:rPr>
        <w:t>داده‌شده</w:t>
      </w:r>
      <w:r w:rsidRPr="00121C8E">
        <w:rPr>
          <w:rFonts w:hint="cs"/>
          <w:sz w:val="28"/>
          <w:rtl/>
        </w:rPr>
        <w:t xml:space="preserve"> است و ادعای اتفاق بر </w:t>
      </w:r>
      <w:r w:rsidRPr="00121C8E">
        <w:rPr>
          <w:sz w:val="28"/>
          <w:rtl/>
        </w:rPr>
        <w:t>آن‌هم</w:t>
      </w:r>
      <w:r w:rsidRPr="00121C8E">
        <w:rPr>
          <w:rFonts w:hint="cs"/>
          <w:sz w:val="28"/>
          <w:rtl/>
        </w:rPr>
        <w:t xml:space="preserve"> شده است این است که استصباح تحت السما جایز است ولی استصباح تحت السقف جایز </w:t>
      </w:r>
      <w:r w:rsidRPr="00121C8E">
        <w:rPr>
          <w:sz w:val="28"/>
          <w:rtl/>
        </w:rPr>
        <w:t>ن</w:t>
      </w:r>
      <w:r w:rsidRPr="00121C8E">
        <w:rPr>
          <w:rFonts w:hint="cs"/>
          <w:sz w:val="28"/>
          <w:rtl/>
        </w:rPr>
        <w:t>ی</w:t>
      </w:r>
      <w:r w:rsidRPr="00121C8E">
        <w:rPr>
          <w:rFonts w:hint="eastAsia"/>
          <w:sz w:val="28"/>
          <w:rtl/>
        </w:rPr>
        <w:t>ست</w:t>
      </w:r>
      <w:r w:rsidRPr="00121C8E">
        <w:rPr>
          <w:rFonts w:hint="cs"/>
          <w:sz w:val="28"/>
          <w:rtl/>
        </w:rPr>
        <w:t>.</w:t>
      </w:r>
    </w:p>
    <w:p w:rsidR="00121C8E" w:rsidRPr="00121C8E" w:rsidRDefault="00121C8E" w:rsidP="00121C8E">
      <w:pPr>
        <w:pStyle w:val="Heading1"/>
        <w:rPr>
          <w:rtl/>
        </w:rPr>
      </w:pPr>
      <w:bookmarkStart w:id="2" w:name="_Toc395682762"/>
      <w:r w:rsidRPr="00121C8E">
        <w:rPr>
          <w:rFonts w:hint="cs"/>
          <w:rtl/>
        </w:rPr>
        <w:t>عدم وجود قید تحت السما در روایات دال بر جواز استصباح</w:t>
      </w:r>
      <w:bookmarkEnd w:id="2"/>
    </w:p>
    <w:p w:rsidR="00121C8E" w:rsidRPr="00121C8E" w:rsidRDefault="00121C8E" w:rsidP="00121C8E">
      <w:pPr>
        <w:rPr>
          <w:sz w:val="28"/>
          <w:rtl/>
        </w:rPr>
      </w:pPr>
      <w:r w:rsidRPr="00121C8E">
        <w:rPr>
          <w:rFonts w:hint="cs"/>
          <w:sz w:val="28"/>
          <w:rtl/>
        </w:rPr>
        <w:t xml:space="preserve">وقتی به روایات معتبر دال بر جواز استصباح به متنجسات که </w:t>
      </w:r>
      <w:r w:rsidRPr="00121C8E">
        <w:rPr>
          <w:sz w:val="28"/>
          <w:rtl/>
        </w:rPr>
        <w:t>عمدتاً</w:t>
      </w:r>
      <w:r w:rsidRPr="00121C8E">
        <w:rPr>
          <w:rFonts w:hint="cs"/>
          <w:sz w:val="28"/>
          <w:rtl/>
        </w:rPr>
        <w:t xml:space="preserve"> در باب ششم از ابواب ما یکتسب به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>کتاب التجاره وسایل الشیعه</w:t>
      </w:r>
      <w:r w:rsidRPr="00121C8E">
        <w:rPr>
          <w:sz w:val="28"/>
          <w:rtl/>
        </w:rPr>
        <w:t xml:space="preserve"> واردشده‌اند</w:t>
      </w:r>
      <w:r w:rsidRPr="00121C8E">
        <w:rPr>
          <w:rFonts w:hint="cs"/>
          <w:sz w:val="28"/>
          <w:rtl/>
        </w:rPr>
        <w:t xml:space="preserve"> و همچنین روایات دیگری که در غیر باب شش به </w:t>
      </w:r>
      <w:r w:rsidRPr="00121C8E">
        <w:rPr>
          <w:sz w:val="28"/>
          <w:rtl/>
        </w:rPr>
        <w:t>آن‌ها</w:t>
      </w:r>
      <w:r w:rsidRPr="00121C8E">
        <w:rPr>
          <w:rFonts w:hint="cs"/>
          <w:sz w:val="28"/>
          <w:rtl/>
        </w:rPr>
        <w:t xml:space="preserve"> </w:t>
      </w:r>
      <w:r w:rsidRPr="00121C8E">
        <w:rPr>
          <w:sz w:val="28"/>
          <w:rtl/>
        </w:rPr>
        <w:t>اشاره‌شده</w:t>
      </w:r>
      <w:r w:rsidRPr="00121C8E">
        <w:rPr>
          <w:rFonts w:hint="cs"/>
          <w:sz w:val="28"/>
          <w:rtl/>
        </w:rPr>
        <w:t xml:space="preserve"> است، رجوع شود، اثری از قید تحت السما و عدم جواز استصباح تحت السقف وجود ندارد و جواز را </w:t>
      </w:r>
      <w:r w:rsidRPr="00121C8E">
        <w:rPr>
          <w:sz w:val="28"/>
          <w:rtl/>
        </w:rPr>
        <w:t>به‌طور</w:t>
      </w:r>
      <w:r w:rsidRPr="00121C8E">
        <w:rPr>
          <w:rFonts w:hint="cs"/>
          <w:sz w:val="28"/>
          <w:rtl/>
        </w:rPr>
        <w:t xml:space="preserve"> مطلق بیان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>کرده</w:t>
      </w:r>
      <w:r w:rsidRPr="00121C8E">
        <w:rPr>
          <w:rFonts w:hint="eastAsia"/>
          <w:sz w:val="28"/>
          <w:rtl/>
        </w:rPr>
        <w:t>‌</w:t>
      </w:r>
      <w:r w:rsidRPr="00121C8E">
        <w:rPr>
          <w:rFonts w:hint="cs"/>
          <w:sz w:val="28"/>
          <w:rtl/>
        </w:rPr>
        <w:t xml:space="preserve">اند. بنابراین باید </w:t>
      </w:r>
      <w:r w:rsidRPr="00121C8E">
        <w:rPr>
          <w:sz w:val="28"/>
          <w:rtl/>
        </w:rPr>
        <w:t>منشأ</w:t>
      </w:r>
      <w:r w:rsidRPr="00121C8E">
        <w:rPr>
          <w:rFonts w:hint="cs"/>
          <w:sz w:val="28"/>
          <w:rtl/>
        </w:rPr>
        <w:t xml:space="preserve"> وجود این قید برای جواز در کلام فقها بررسی شود.</w:t>
      </w:r>
    </w:p>
    <w:p w:rsidR="00121C8E" w:rsidRPr="00121C8E" w:rsidRDefault="00121C8E" w:rsidP="00121C8E">
      <w:pPr>
        <w:pStyle w:val="Heading1"/>
        <w:rPr>
          <w:rtl/>
        </w:rPr>
      </w:pPr>
      <w:bookmarkStart w:id="3" w:name="_Toc395682763"/>
      <w:r w:rsidRPr="00121C8E">
        <w:rPr>
          <w:rFonts w:hint="cs"/>
          <w:rtl/>
        </w:rPr>
        <w:t xml:space="preserve">قاعده اولی در </w:t>
      </w:r>
      <w:r w:rsidRPr="00121C8E">
        <w:rPr>
          <w:rtl/>
        </w:rPr>
        <w:t>مسئله</w:t>
      </w:r>
      <w:r w:rsidRPr="00121C8E">
        <w:rPr>
          <w:rFonts w:hint="cs"/>
          <w:rtl/>
        </w:rPr>
        <w:t xml:space="preserve">: جواز استصباح </w:t>
      </w:r>
      <w:r w:rsidR="00A56C59">
        <w:rPr>
          <w:rFonts w:hint="eastAsia"/>
          <w:rtl/>
        </w:rPr>
        <w:t>مطلقاً</w:t>
      </w:r>
      <w:bookmarkEnd w:id="3"/>
    </w:p>
    <w:p w:rsidR="00121C8E" w:rsidRPr="00121C8E" w:rsidRDefault="00121C8E" w:rsidP="00121C8E">
      <w:pPr>
        <w:rPr>
          <w:sz w:val="28"/>
          <w:rtl/>
        </w:rPr>
      </w:pPr>
      <w:r w:rsidRPr="00121C8E">
        <w:rPr>
          <w:sz w:val="28"/>
          <w:rtl/>
        </w:rPr>
        <w:t>عل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القاعده</w:t>
      </w:r>
      <w:r w:rsidRPr="00121C8E">
        <w:rPr>
          <w:rFonts w:hint="cs"/>
          <w:sz w:val="28"/>
          <w:rtl/>
        </w:rPr>
        <w:t xml:space="preserve"> و </w:t>
      </w:r>
      <w:r w:rsidRPr="00121C8E">
        <w:rPr>
          <w:sz w:val="28"/>
          <w:rtl/>
        </w:rPr>
        <w:t>برفرض</w:t>
      </w:r>
      <w:r w:rsidRPr="00121C8E">
        <w:rPr>
          <w:rFonts w:hint="cs"/>
          <w:sz w:val="28"/>
          <w:rtl/>
        </w:rPr>
        <w:t xml:space="preserve"> نبود روایات خاصه در مورد قید تحت السما و </w:t>
      </w:r>
      <w:r w:rsidRPr="00121C8E">
        <w:rPr>
          <w:sz w:val="28"/>
          <w:rtl/>
        </w:rPr>
        <w:t>همچن</w:t>
      </w:r>
      <w:r w:rsidRPr="00121C8E">
        <w:rPr>
          <w:rFonts w:hint="cs"/>
          <w:sz w:val="28"/>
          <w:rtl/>
        </w:rPr>
        <w:t>ی</w:t>
      </w:r>
      <w:r w:rsidRPr="00121C8E">
        <w:rPr>
          <w:rFonts w:hint="eastAsia"/>
          <w:sz w:val="28"/>
          <w:rtl/>
        </w:rPr>
        <w:t>ن</w:t>
      </w:r>
      <w:r w:rsidRPr="00121C8E">
        <w:rPr>
          <w:rFonts w:hint="cs"/>
          <w:sz w:val="28"/>
          <w:rtl/>
        </w:rPr>
        <w:t xml:space="preserve"> با توجه به روایاتی که استفاده از منافع حلال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>ادهان متنجس را مانند استصباح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 xml:space="preserve">جایز </w:t>
      </w:r>
      <w:r w:rsidRPr="00121C8E">
        <w:rPr>
          <w:sz w:val="28"/>
          <w:rtl/>
        </w:rPr>
        <w:t>دانسته‌اند</w:t>
      </w:r>
      <w:r w:rsidRPr="00121C8E">
        <w:rPr>
          <w:rFonts w:hint="cs"/>
          <w:sz w:val="28"/>
          <w:rtl/>
        </w:rPr>
        <w:t xml:space="preserve">، استصباح </w:t>
      </w:r>
      <w:r w:rsidR="00A56C59">
        <w:rPr>
          <w:rFonts w:hint="eastAsia"/>
          <w:sz w:val="28"/>
          <w:rtl/>
        </w:rPr>
        <w:t>مطلقاً</w:t>
      </w:r>
      <w:r w:rsidRPr="00121C8E">
        <w:rPr>
          <w:rFonts w:hint="cs"/>
          <w:sz w:val="28"/>
          <w:rtl/>
        </w:rPr>
        <w:t xml:space="preserve"> جایز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>.</w:t>
      </w:r>
    </w:p>
    <w:p w:rsidR="00121C8E" w:rsidRPr="00121C8E" w:rsidRDefault="00121C8E" w:rsidP="00121C8E">
      <w:pPr>
        <w:pStyle w:val="Heading1"/>
        <w:rPr>
          <w:rtl/>
        </w:rPr>
      </w:pPr>
      <w:bookmarkStart w:id="4" w:name="_Toc395682764"/>
      <w:r w:rsidRPr="00121C8E">
        <w:rPr>
          <w:rFonts w:hint="cs"/>
          <w:rtl/>
        </w:rPr>
        <w:t>قاعده اولی در</w:t>
      </w:r>
      <w:r w:rsidRPr="00121C8E">
        <w:rPr>
          <w:rtl/>
        </w:rPr>
        <w:t xml:space="preserve"> </w:t>
      </w:r>
      <w:r w:rsidRPr="00121C8E">
        <w:rPr>
          <w:rFonts w:hint="cs"/>
          <w:rtl/>
        </w:rPr>
        <w:t>استصباح تحت السما: جواز</w:t>
      </w:r>
      <w:bookmarkEnd w:id="4"/>
    </w:p>
    <w:p w:rsidR="00121C8E" w:rsidRPr="00121C8E" w:rsidRDefault="00121C8E" w:rsidP="00121C8E">
      <w:pPr>
        <w:rPr>
          <w:sz w:val="28"/>
          <w:rtl/>
        </w:rPr>
      </w:pPr>
      <w:r w:rsidRPr="00121C8E">
        <w:rPr>
          <w:rFonts w:hint="cs"/>
          <w:sz w:val="28"/>
          <w:rtl/>
        </w:rPr>
        <w:t>در مورد جواز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 xml:space="preserve">استصباح تحت السما که اختلافی وجود ندارد و شکی در جواز آن </w:t>
      </w:r>
      <w:r w:rsidRPr="00121C8E">
        <w:rPr>
          <w:sz w:val="28"/>
          <w:rtl/>
        </w:rPr>
        <w:t>ن</w:t>
      </w:r>
      <w:r w:rsidRPr="00121C8E">
        <w:rPr>
          <w:rFonts w:hint="cs"/>
          <w:sz w:val="28"/>
          <w:rtl/>
        </w:rPr>
        <w:t>ی</w:t>
      </w:r>
      <w:r w:rsidRPr="00121C8E">
        <w:rPr>
          <w:rFonts w:hint="eastAsia"/>
          <w:sz w:val="28"/>
          <w:rtl/>
        </w:rPr>
        <w:t>ست</w:t>
      </w:r>
      <w:r w:rsidRPr="00121C8E">
        <w:rPr>
          <w:rFonts w:hint="cs"/>
          <w:sz w:val="28"/>
          <w:rtl/>
        </w:rPr>
        <w:t xml:space="preserve"> و در مورد آن اتفاق وجود دارد</w:t>
      </w:r>
    </w:p>
    <w:p w:rsidR="00121C8E" w:rsidRPr="00121C8E" w:rsidRDefault="00121C8E" w:rsidP="00121C8E">
      <w:pPr>
        <w:pStyle w:val="Heading1"/>
        <w:rPr>
          <w:rtl/>
        </w:rPr>
      </w:pPr>
      <w:bookmarkStart w:id="5" w:name="_Toc395682765"/>
      <w:r w:rsidRPr="00121C8E">
        <w:rPr>
          <w:rFonts w:hint="cs"/>
          <w:rtl/>
        </w:rPr>
        <w:lastRenderedPageBreak/>
        <w:t>بررسی قاعده اولی در استصباح تحت السقف</w:t>
      </w:r>
      <w:bookmarkEnd w:id="5"/>
    </w:p>
    <w:p w:rsidR="00121C8E" w:rsidRPr="00121C8E" w:rsidRDefault="00121C8E" w:rsidP="00121C8E">
      <w:pPr>
        <w:pStyle w:val="Heading2"/>
        <w:rPr>
          <w:rtl/>
        </w:rPr>
      </w:pPr>
      <w:bookmarkStart w:id="6" w:name="_Toc395682766"/>
      <w:r w:rsidRPr="00121C8E">
        <w:rPr>
          <w:rFonts w:hint="cs"/>
          <w:rtl/>
        </w:rPr>
        <w:t>به لحاظ حکم تکلیفی: جواز استصباح</w:t>
      </w:r>
      <w:bookmarkEnd w:id="6"/>
    </w:p>
    <w:p w:rsidR="00121C8E" w:rsidRPr="00121C8E" w:rsidRDefault="00121C8E" w:rsidP="00121C8E">
      <w:pPr>
        <w:rPr>
          <w:sz w:val="28"/>
          <w:rtl/>
        </w:rPr>
      </w:pP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 xml:space="preserve">استصباح تحت السقف </w:t>
      </w:r>
      <w:r w:rsidRPr="00121C8E">
        <w:rPr>
          <w:sz w:val="28"/>
          <w:rtl/>
        </w:rPr>
        <w:t>عل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القاعده</w:t>
      </w:r>
      <w:r w:rsidRPr="00121C8E">
        <w:rPr>
          <w:rFonts w:hint="cs"/>
          <w:sz w:val="28"/>
          <w:rtl/>
        </w:rPr>
        <w:t xml:space="preserve"> و به لحاظ تکلیفی، جایز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 xml:space="preserve"> و </w:t>
      </w:r>
      <w:r w:rsidRPr="00121C8E">
        <w:rPr>
          <w:sz w:val="28"/>
          <w:rtl/>
        </w:rPr>
        <w:t>اصولاً</w:t>
      </w:r>
      <w:r w:rsidRPr="00121C8E">
        <w:rPr>
          <w:rFonts w:hint="cs"/>
          <w:sz w:val="28"/>
          <w:rtl/>
        </w:rPr>
        <w:t xml:space="preserve"> تفاوتی بین تحت السما و یا تحت سقف وجود ندارد.</w:t>
      </w:r>
    </w:p>
    <w:p w:rsidR="00121C8E" w:rsidRPr="00121C8E" w:rsidRDefault="00121C8E" w:rsidP="00121C8E">
      <w:pPr>
        <w:pStyle w:val="Heading2"/>
        <w:rPr>
          <w:rtl/>
        </w:rPr>
      </w:pPr>
      <w:bookmarkStart w:id="7" w:name="_Toc395682767"/>
      <w:r w:rsidRPr="00121C8E">
        <w:rPr>
          <w:rFonts w:hint="cs"/>
          <w:rtl/>
        </w:rPr>
        <w:t>به لحاظ حکم وضعی: تنجیس سقف در فرض عدم استحاله</w:t>
      </w:r>
      <w:bookmarkEnd w:id="7"/>
    </w:p>
    <w:p w:rsidR="00121C8E" w:rsidRPr="00121C8E" w:rsidRDefault="00121C8E" w:rsidP="00121C8E">
      <w:pPr>
        <w:rPr>
          <w:sz w:val="28"/>
          <w:rtl/>
        </w:rPr>
      </w:pPr>
      <w:r w:rsidRPr="00121C8E">
        <w:rPr>
          <w:rFonts w:hint="cs"/>
          <w:sz w:val="28"/>
          <w:rtl/>
        </w:rPr>
        <w:t xml:space="preserve"> اما حکم استصباح تحت السقف به لحاظ وضعی بدین معنا که آیا باعث نجس شدن سقف یا غیره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شود</w:t>
      </w:r>
      <w:r w:rsidRPr="00121C8E">
        <w:rPr>
          <w:rFonts w:hint="cs"/>
          <w:sz w:val="28"/>
          <w:rtl/>
        </w:rPr>
        <w:t xml:space="preserve"> یا خیر؟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 xml:space="preserve">حکم آن </w:t>
      </w:r>
      <w:r w:rsidRPr="00121C8E">
        <w:rPr>
          <w:sz w:val="28"/>
          <w:rtl/>
        </w:rPr>
        <w:t>بد</w:t>
      </w:r>
      <w:r w:rsidRPr="00121C8E">
        <w:rPr>
          <w:rFonts w:hint="cs"/>
          <w:sz w:val="28"/>
          <w:rtl/>
        </w:rPr>
        <w:t>ی</w:t>
      </w:r>
      <w:r w:rsidRPr="00121C8E">
        <w:rPr>
          <w:rFonts w:hint="eastAsia"/>
          <w:sz w:val="28"/>
          <w:rtl/>
        </w:rPr>
        <w:t>ن‌صورت</w:t>
      </w:r>
      <w:r w:rsidRPr="00121C8E">
        <w:rPr>
          <w:rFonts w:hint="cs"/>
          <w:sz w:val="28"/>
          <w:rtl/>
        </w:rPr>
        <w:t xml:space="preserve"> است که در نجس شدن ظرف و مخزنی </w:t>
      </w:r>
      <w:r w:rsidRPr="00121C8E">
        <w:rPr>
          <w:sz w:val="28"/>
          <w:rtl/>
        </w:rPr>
        <w:t>که</w:t>
      </w:r>
      <w:r w:rsidRPr="00121C8E">
        <w:rPr>
          <w:rFonts w:hint="cs"/>
          <w:sz w:val="28"/>
          <w:rtl/>
        </w:rPr>
        <w:t xml:space="preserve"> دهن متنجس و یا امثال آن مانند نفت ریخته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شود</w:t>
      </w:r>
      <w:r w:rsidRPr="00121C8E">
        <w:rPr>
          <w:rFonts w:hint="cs"/>
          <w:sz w:val="28"/>
          <w:rtl/>
        </w:rPr>
        <w:t xml:space="preserve">، شکی وجود ندارد اما این تنجیس حرام </w:t>
      </w:r>
      <w:r w:rsidRPr="00121C8E">
        <w:rPr>
          <w:sz w:val="28"/>
          <w:rtl/>
        </w:rPr>
        <w:t>ن</w:t>
      </w:r>
      <w:r w:rsidRPr="00121C8E">
        <w:rPr>
          <w:rFonts w:hint="cs"/>
          <w:sz w:val="28"/>
          <w:rtl/>
        </w:rPr>
        <w:t>ی</w:t>
      </w:r>
      <w:r w:rsidRPr="00121C8E">
        <w:rPr>
          <w:rFonts w:hint="eastAsia"/>
          <w:sz w:val="28"/>
          <w:rtl/>
        </w:rPr>
        <w:t>ست</w:t>
      </w:r>
      <w:r w:rsidRPr="00121C8E">
        <w:rPr>
          <w:rFonts w:hint="cs"/>
          <w:sz w:val="28"/>
          <w:rtl/>
        </w:rPr>
        <w:t xml:space="preserve"> </w:t>
      </w:r>
      <w:r w:rsidRPr="00121C8E">
        <w:rPr>
          <w:sz w:val="28"/>
          <w:rtl/>
        </w:rPr>
        <w:t>و اشکال</w:t>
      </w:r>
      <w:r w:rsidRPr="00121C8E">
        <w:rPr>
          <w:rFonts w:hint="cs"/>
          <w:sz w:val="28"/>
          <w:rtl/>
        </w:rPr>
        <w:t xml:space="preserve">ی ندارد </w:t>
      </w:r>
      <w:r w:rsidRPr="00121C8E">
        <w:rPr>
          <w:sz w:val="28"/>
          <w:rtl/>
        </w:rPr>
        <w:t>و اما</w:t>
      </w:r>
      <w:r w:rsidRPr="00121C8E">
        <w:rPr>
          <w:rFonts w:hint="cs"/>
          <w:sz w:val="28"/>
          <w:rtl/>
        </w:rPr>
        <w:t xml:space="preserve"> نسبت به سقف یا غیر سقف چند صورت و فرض متصور است.</w:t>
      </w:r>
    </w:p>
    <w:p w:rsidR="00121C8E" w:rsidRPr="00121C8E" w:rsidRDefault="00121C8E" w:rsidP="00121C8E">
      <w:pPr>
        <w:numPr>
          <w:ilvl w:val="0"/>
          <w:numId w:val="35"/>
        </w:numPr>
        <w:spacing w:after="0" w:line="360" w:lineRule="auto"/>
        <w:contextualSpacing w:val="0"/>
        <w:jc w:val="lowKashida"/>
        <w:rPr>
          <w:sz w:val="28"/>
        </w:rPr>
      </w:pPr>
      <w:r w:rsidRPr="00121C8E">
        <w:rPr>
          <w:rFonts w:hint="cs"/>
          <w:sz w:val="28"/>
          <w:rtl/>
        </w:rPr>
        <w:t>فرض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 xml:space="preserve">و صورت اول این است که </w:t>
      </w:r>
      <w:r w:rsidRPr="00121C8E">
        <w:rPr>
          <w:sz w:val="28"/>
          <w:rtl/>
        </w:rPr>
        <w:t>به‌طور</w:t>
      </w:r>
      <w:r w:rsidRPr="00121C8E">
        <w:rPr>
          <w:rFonts w:hint="cs"/>
          <w:sz w:val="28"/>
          <w:rtl/>
        </w:rPr>
        <w:t xml:space="preserve"> کامل دهن و یا نفت متنجس استحاله شود که در این صورت دود آن پاک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 xml:space="preserve"> و بالطبع چون نجس نیست جایی را هم نجس </w:t>
      </w:r>
      <w:r w:rsidRPr="00121C8E">
        <w:rPr>
          <w:sz w:val="28"/>
          <w:rtl/>
        </w:rPr>
        <w:t>نم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کند</w:t>
      </w:r>
      <w:r w:rsidRPr="00121C8E">
        <w:rPr>
          <w:rFonts w:hint="cs"/>
          <w:sz w:val="28"/>
          <w:rtl/>
        </w:rPr>
        <w:t>.</w:t>
      </w:r>
    </w:p>
    <w:p w:rsidR="00121C8E" w:rsidRPr="00121C8E" w:rsidRDefault="00121C8E" w:rsidP="00121C8E">
      <w:pPr>
        <w:numPr>
          <w:ilvl w:val="0"/>
          <w:numId w:val="35"/>
        </w:numPr>
        <w:spacing w:after="0" w:line="360" w:lineRule="auto"/>
        <w:contextualSpacing w:val="0"/>
        <w:jc w:val="lowKashida"/>
        <w:rPr>
          <w:sz w:val="28"/>
        </w:rPr>
      </w:pPr>
      <w:r w:rsidRPr="00121C8E">
        <w:rPr>
          <w:rFonts w:hint="cs"/>
          <w:sz w:val="28"/>
          <w:rtl/>
        </w:rPr>
        <w:t xml:space="preserve"> فرض دوم این است که بعد از استحاله شدن، قابلیت برگشت به همان حالت اولیه را داشته باشد و </w:t>
      </w:r>
      <w:r w:rsidRPr="00121C8E">
        <w:rPr>
          <w:sz w:val="28"/>
          <w:rtl/>
        </w:rPr>
        <w:t>مثلاً</w:t>
      </w:r>
      <w:r w:rsidRPr="00121C8E">
        <w:rPr>
          <w:rFonts w:hint="cs"/>
          <w:sz w:val="28"/>
          <w:rtl/>
        </w:rPr>
        <w:t xml:space="preserve"> دوباره تبدیل به نفت شود. در این صورت نیز چون با استحاله </w:t>
      </w:r>
      <w:r w:rsidRPr="00121C8E">
        <w:rPr>
          <w:sz w:val="28"/>
          <w:rtl/>
        </w:rPr>
        <w:t>پاک‌شده</w:t>
      </w:r>
      <w:r w:rsidRPr="00121C8E">
        <w:rPr>
          <w:rFonts w:hint="cs"/>
          <w:sz w:val="28"/>
          <w:rtl/>
        </w:rPr>
        <w:t xml:space="preserve"> است و حالت جدید آن عنوان نجس </w:t>
      </w:r>
      <w:r w:rsidRPr="00121C8E">
        <w:rPr>
          <w:sz w:val="28"/>
          <w:rtl/>
        </w:rPr>
        <w:t>نم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 xml:space="preserve">، پاک </w:t>
      </w:r>
      <w:r w:rsidRPr="00121C8E">
        <w:rPr>
          <w:sz w:val="28"/>
          <w:rtl/>
        </w:rPr>
        <w:t>است</w:t>
      </w:r>
      <w:r w:rsidRPr="00121C8E">
        <w:rPr>
          <w:rFonts w:hint="cs"/>
          <w:sz w:val="28"/>
          <w:rtl/>
        </w:rPr>
        <w:t>.</w:t>
      </w:r>
    </w:p>
    <w:p w:rsidR="00121C8E" w:rsidRPr="00121C8E" w:rsidRDefault="00121C8E" w:rsidP="00121C8E">
      <w:pPr>
        <w:numPr>
          <w:ilvl w:val="0"/>
          <w:numId w:val="35"/>
        </w:numPr>
        <w:spacing w:after="0" w:line="360" w:lineRule="auto"/>
        <w:contextualSpacing w:val="0"/>
        <w:jc w:val="lowKashida"/>
        <w:rPr>
          <w:sz w:val="28"/>
          <w:rtl/>
        </w:rPr>
      </w:pPr>
      <w:r w:rsidRPr="00121C8E">
        <w:rPr>
          <w:rFonts w:hint="cs"/>
          <w:sz w:val="28"/>
          <w:rtl/>
        </w:rPr>
        <w:t xml:space="preserve">فرض سوم این است که به لحاظ عرفی و با دقت عرفی </w:t>
      </w:r>
      <w:r w:rsidRPr="00121C8E">
        <w:rPr>
          <w:sz w:val="28"/>
          <w:rtl/>
        </w:rPr>
        <w:t>قائل</w:t>
      </w:r>
      <w:r w:rsidRPr="00121C8E">
        <w:rPr>
          <w:rFonts w:hint="cs"/>
          <w:sz w:val="28"/>
          <w:rtl/>
        </w:rPr>
        <w:t xml:space="preserve"> به عدم استحاله آن شویم که در این صورت نیز هرچند </w:t>
      </w:r>
      <w:r w:rsidRPr="00121C8E">
        <w:rPr>
          <w:sz w:val="28"/>
          <w:rtl/>
        </w:rPr>
        <w:t>درصورت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که</w:t>
      </w:r>
      <w:r w:rsidRPr="00121C8E">
        <w:rPr>
          <w:rFonts w:hint="cs"/>
          <w:sz w:val="28"/>
          <w:rtl/>
        </w:rPr>
        <w:t xml:space="preserve"> اجزا آن با سقف و یا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 xml:space="preserve">جایی دیگر برخورد کنند، باعث نجس شدن </w:t>
      </w:r>
      <w:r w:rsidRPr="00121C8E">
        <w:rPr>
          <w:sz w:val="28"/>
          <w:rtl/>
        </w:rPr>
        <w:t>آن‌ها</w:t>
      </w:r>
      <w:r w:rsidRPr="00121C8E">
        <w:rPr>
          <w:rFonts w:hint="cs"/>
          <w:sz w:val="28"/>
          <w:rtl/>
        </w:rPr>
        <w:t xml:space="preserve">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شود</w:t>
      </w:r>
      <w:r w:rsidRPr="00121C8E">
        <w:rPr>
          <w:rFonts w:hint="cs"/>
          <w:sz w:val="28"/>
          <w:rtl/>
        </w:rPr>
        <w:t xml:space="preserve"> اما این تنجیس حرام </w:t>
      </w:r>
      <w:r w:rsidRPr="00121C8E">
        <w:rPr>
          <w:sz w:val="28"/>
          <w:rtl/>
        </w:rPr>
        <w:t>نم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 xml:space="preserve"> و منعی از استصباح دهن متنجس </w:t>
      </w:r>
      <w:r w:rsidRPr="00121C8E">
        <w:rPr>
          <w:sz w:val="28"/>
          <w:rtl/>
        </w:rPr>
        <w:t>ن</w:t>
      </w:r>
      <w:r w:rsidRPr="00121C8E">
        <w:rPr>
          <w:rFonts w:hint="cs"/>
          <w:sz w:val="28"/>
          <w:rtl/>
        </w:rPr>
        <w:t>ی</w:t>
      </w:r>
      <w:r w:rsidRPr="00121C8E">
        <w:rPr>
          <w:rFonts w:hint="eastAsia"/>
          <w:sz w:val="28"/>
          <w:rtl/>
        </w:rPr>
        <w:t>ست</w:t>
      </w:r>
      <w:r w:rsidRPr="00121C8E">
        <w:rPr>
          <w:rFonts w:hint="cs"/>
          <w:sz w:val="28"/>
          <w:rtl/>
        </w:rPr>
        <w:t xml:space="preserve"> البته در این صورت نباید از آن در مسجد که </w:t>
      </w:r>
      <w:r w:rsidRPr="00121C8E">
        <w:rPr>
          <w:rFonts w:hint="cs"/>
          <w:sz w:val="28"/>
          <w:rtl/>
        </w:rPr>
        <w:lastRenderedPageBreak/>
        <w:t xml:space="preserve">نجس کردن آن جایز </w:t>
      </w:r>
      <w:r w:rsidRPr="00121C8E">
        <w:rPr>
          <w:sz w:val="28"/>
          <w:rtl/>
        </w:rPr>
        <w:t>ن</w:t>
      </w:r>
      <w:r w:rsidRPr="00121C8E">
        <w:rPr>
          <w:rFonts w:hint="cs"/>
          <w:sz w:val="28"/>
          <w:rtl/>
        </w:rPr>
        <w:t>ی</w:t>
      </w:r>
      <w:r w:rsidRPr="00121C8E">
        <w:rPr>
          <w:rFonts w:hint="eastAsia"/>
          <w:sz w:val="28"/>
          <w:rtl/>
        </w:rPr>
        <w:t>ست</w:t>
      </w:r>
      <w:r w:rsidRPr="00121C8E">
        <w:rPr>
          <w:rFonts w:hint="cs"/>
          <w:sz w:val="28"/>
          <w:rtl/>
        </w:rPr>
        <w:t xml:space="preserve">، استفاده کرد و یا اگر موجب نجس شدن لباس شود برای نماز باید آن را تطهیر کرد اما </w:t>
      </w:r>
      <w:r w:rsidRPr="00121C8E">
        <w:rPr>
          <w:sz w:val="28"/>
          <w:rtl/>
        </w:rPr>
        <w:t>درهرصورت</w:t>
      </w:r>
      <w:r w:rsidRPr="00121C8E">
        <w:rPr>
          <w:rFonts w:hint="cs"/>
          <w:sz w:val="28"/>
          <w:rtl/>
        </w:rPr>
        <w:t xml:space="preserve"> این حکم عدم جواز استصباح تحت السقف ثابت نیست و به لحاظ تکلیفی منعی ندارد.</w:t>
      </w:r>
    </w:p>
    <w:p w:rsidR="00121C8E" w:rsidRPr="00121C8E" w:rsidRDefault="00121C8E" w:rsidP="00121C8E">
      <w:pPr>
        <w:rPr>
          <w:sz w:val="28"/>
          <w:rtl/>
        </w:rPr>
      </w:pPr>
      <w:r w:rsidRPr="00121C8E">
        <w:rPr>
          <w:rFonts w:hint="cs"/>
          <w:sz w:val="28"/>
          <w:rtl/>
        </w:rPr>
        <w:t>این سه فرض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>و حکم به نجاست و تنجیس در مورد استحاله و یا بخار شدن دیگر مایعات نجس و متنجس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 xml:space="preserve">نیز جاری است </w:t>
      </w:r>
      <w:r w:rsidRPr="00121C8E">
        <w:rPr>
          <w:sz w:val="28"/>
          <w:rtl/>
        </w:rPr>
        <w:t>مثلاً</w:t>
      </w:r>
      <w:r w:rsidRPr="00121C8E">
        <w:rPr>
          <w:rFonts w:hint="cs"/>
          <w:sz w:val="28"/>
          <w:rtl/>
        </w:rPr>
        <w:t xml:space="preserve"> اگر </w:t>
      </w:r>
      <w:r w:rsidRPr="00121C8E">
        <w:rPr>
          <w:sz w:val="28"/>
          <w:rtl/>
        </w:rPr>
        <w:t>قائل</w:t>
      </w:r>
      <w:r w:rsidRPr="00121C8E">
        <w:rPr>
          <w:rFonts w:hint="cs"/>
          <w:sz w:val="28"/>
          <w:rtl/>
        </w:rPr>
        <w:t xml:space="preserve"> شدیم،</w:t>
      </w:r>
      <w:r w:rsidRPr="00121C8E">
        <w:rPr>
          <w:sz w:val="28"/>
          <w:rtl/>
        </w:rPr>
        <w:t xml:space="preserve"> </w:t>
      </w:r>
      <w:r w:rsidR="00A56C59">
        <w:rPr>
          <w:rFonts w:hint="eastAsia"/>
          <w:sz w:val="28"/>
          <w:rtl/>
        </w:rPr>
        <w:t>آ</w:t>
      </w:r>
      <w:r w:rsidRPr="00121C8E">
        <w:rPr>
          <w:rFonts w:hint="cs"/>
          <w:sz w:val="28"/>
          <w:rtl/>
        </w:rPr>
        <w:t xml:space="preserve"> تبخیر استحاله صورت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گ</w:t>
      </w:r>
      <w:r w:rsidRPr="00121C8E">
        <w:rPr>
          <w:rFonts w:hint="cs"/>
          <w:sz w:val="28"/>
          <w:rtl/>
        </w:rPr>
        <w:t>ی</w:t>
      </w:r>
      <w:r w:rsidRPr="00121C8E">
        <w:rPr>
          <w:rFonts w:hint="eastAsia"/>
          <w:sz w:val="28"/>
          <w:rtl/>
        </w:rPr>
        <w:t>رد</w:t>
      </w:r>
      <w:r w:rsidRPr="00121C8E">
        <w:rPr>
          <w:rFonts w:hint="cs"/>
          <w:sz w:val="28"/>
          <w:rtl/>
        </w:rPr>
        <w:t xml:space="preserve"> اگر بول تبخیر شود بخار آن پاک </w:t>
      </w:r>
      <w:r w:rsidRPr="00121C8E">
        <w:rPr>
          <w:sz w:val="28"/>
          <w:rtl/>
        </w:rPr>
        <w:t>است</w:t>
      </w:r>
      <w:r w:rsidRPr="00121C8E">
        <w:rPr>
          <w:rFonts w:hint="cs"/>
          <w:sz w:val="28"/>
          <w:rtl/>
        </w:rPr>
        <w:t xml:space="preserve"> </w:t>
      </w:r>
      <w:r w:rsidRPr="00121C8E">
        <w:rPr>
          <w:sz w:val="28"/>
          <w:rtl/>
        </w:rPr>
        <w:t>و اگر</w:t>
      </w:r>
      <w:r w:rsidRPr="00121C8E">
        <w:rPr>
          <w:rFonts w:hint="cs"/>
          <w:sz w:val="28"/>
          <w:rtl/>
        </w:rPr>
        <w:t xml:space="preserve"> </w:t>
      </w:r>
      <w:r w:rsidRPr="00121C8E">
        <w:rPr>
          <w:sz w:val="28"/>
          <w:rtl/>
        </w:rPr>
        <w:t>قائل</w:t>
      </w:r>
      <w:r w:rsidRPr="00121C8E">
        <w:rPr>
          <w:rFonts w:hint="cs"/>
          <w:sz w:val="28"/>
          <w:rtl/>
        </w:rPr>
        <w:t xml:space="preserve"> به عدم استحاله شدیم بخار آن نجس </w:t>
      </w:r>
      <w:r w:rsidRPr="00121C8E">
        <w:rPr>
          <w:sz w:val="28"/>
          <w:rtl/>
        </w:rPr>
        <w:t>است</w:t>
      </w:r>
      <w:r w:rsidRPr="00121C8E">
        <w:rPr>
          <w:rFonts w:hint="cs"/>
          <w:sz w:val="28"/>
          <w:rtl/>
        </w:rPr>
        <w:t xml:space="preserve">. البته در مورد حکم این بحث در صورت شک در استحاله </w:t>
      </w:r>
      <w:r w:rsidRPr="00121C8E">
        <w:rPr>
          <w:sz w:val="28"/>
          <w:rtl/>
        </w:rPr>
        <w:t xml:space="preserve">و </w:t>
      </w:r>
      <w:r w:rsidRPr="00121C8E">
        <w:rPr>
          <w:rFonts w:hint="cs"/>
          <w:sz w:val="28"/>
          <w:rtl/>
        </w:rPr>
        <w:t>ی</w:t>
      </w:r>
      <w:r w:rsidRPr="00121C8E">
        <w:rPr>
          <w:rFonts w:hint="eastAsia"/>
          <w:sz w:val="28"/>
          <w:rtl/>
        </w:rPr>
        <w:t>ا</w:t>
      </w:r>
      <w:r w:rsidRPr="00121C8E">
        <w:rPr>
          <w:rFonts w:hint="cs"/>
          <w:sz w:val="28"/>
          <w:rtl/>
        </w:rPr>
        <w:t xml:space="preserve"> عدم استحاله، استصحاب کلی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 xml:space="preserve">نجاست </w:t>
      </w:r>
      <w:r w:rsidRPr="00121C8E">
        <w:rPr>
          <w:sz w:val="28"/>
          <w:rtl/>
        </w:rPr>
        <w:t>مطرح‌شده</w:t>
      </w:r>
      <w:r w:rsidRPr="00121C8E">
        <w:rPr>
          <w:rFonts w:hint="cs"/>
          <w:sz w:val="28"/>
          <w:rtl/>
        </w:rPr>
        <w:t xml:space="preserve"> است که در جای خود به آن </w:t>
      </w:r>
      <w:r w:rsidRPr="00121C8E">
        <w:rPr>
          <w:sz w:val="28"/>
          <w:rtl/>
        </w:rPr>
        <w:t>پرداخته‌شده</w:t>
      </w:r>
      <w:r w:rsidRPr="00121C8E">
        <w:rPr>
          <w:rFonts w:hint="cs"/>
          <w:sz w:val="28"/>
          <w:rtl/>
        </w:rPr>
        <w:t xml:space="preserve"> است.</w:t>
      </w:r>
    </w:p>
    <w:p w:rsidR="00121C8E" w:rsidRPr="00121C8E" w:rsidRDefault="00121C8E" w:rsidP="00121C8E">
      <w:pPr>
        <w:pStyle w:val="Heading1"/>
        <w:rPr>
          <w:rtl/>
        </w:rPr>
      </w:pPr>
      <w:bookmarkStart w:id="8" w:name="_Toc395682768"/>
      <w:r w:rsidRPr="00121C8E">
        <w:rPr>
          <w:rFonts w:hint="cs"/>
          <w:rtl/>
        </w:rPr>
        <w:t>وجود</w:t>
      </w:r>
      <w:r w:rsidRPr="00121C8E">
        <w:rPr>
          <w:rtl/>
        </w:rPr>
        <w:t xml:space="preserve"> </w:t>
      </w:r>
      <w:r w:rsidRPr="00121C8E">
        <w:rPr>
          <w:rFonts w:hint="cs"/>
          <w:rtl/>
        </w:rPr>
        <w:t>روایت مرسله</w:t>
      </w:r>
      <w:r w:rsidRPr="00121C8E">
        <w:rPr>
          <w:rtl/>
        </w:rPr>
        <w:t xml:space="preserve"> </w:t>
      </w:r>
      <w:r w:rsidRPr="00121C8E">
        <w:rPr>
          <w:rFonts w:hint="cs"/>
          <w:rtl/>
        </w:rPr>
        <w:t>دال بر عدم جواز استصباح تحت السقف</w:t>
      </w:r>
      <w:bookmarkEnd w:id="8"/>
    </w:p>
    <w:p w:rsidR="00121C8E" w:rsidRPr="00121C8E" w:rsidRDefault="00121C8E" w:rsidP="00121C8E">
      <w:pPr>
        <w:rPr>
          <w:sz w:val="28"/>
          <w:rtl/>
        </w:rPr>
      </w:pPr>
      <w:r w:rsidRPr="00121C8E">
        <w:rPr>
          <w:rFonts w:hint="cs"/>
          <w:sz w:val="28"/>
          <w:rtl/>
        </w:rPr>
        <w:t xml:space="preserve">آنچه موجب شده است تا کثیری از فقها به خلاف قاعده اولی، حکم به عدم جواز استصباح تحت السقف کنند، روایت </w:t>
      </w:r>
      <w:r w:rsidR="00A56C59">
        <w:rPr>
          <w:rFonts w:hint="eastAsia"/>
          <w:sz w:val="28"/>
          <w:rtl/>
        </w:rPr>
        <w:t>مرسل‌ها</w:t>
      </w:r>
      <w:r w:rsidR="00A56C59">
        <w:rPr>
          <w:rFonts w:hint="cs"/>
          <w:sz w:val="28"/>
          <w:rtl/>
        </w:rPr>
        <w:t>ی</w:t>
      </w:r>
      <w:r w:rsidRPr="00121C8E">
        <w:rPr>
          <w:rFonts w:hint="cs"/>
          <w:sz w:val="28"/>
          <w:rtl/>
        </w:rPr>
        <w:t xml:space="preserve"> است که شیخ در مبسوط ذکر </w:t>
      </w:r>
      <w:r w:rsidRPr="00121C8E">
        <w:rPr>
          <w:sz w:val="28"/>
          <w:rtl/>
        </w:rPr>
        <w:t>کرده‌اند</w:t>
      </w:r>
      <w:r w:rsidRPr="00121C8E">
        <w:rPr>
          <w:rFonts w:hint="cs"/>
          <w:sz w:val="28"/>
          <w:rtl/>
        </w:rPr>
        <w:t>. مرحوم امام در کتاب مکاسب محرمه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 xml:space="preserve">صفحه 150 در ذیل این بحث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فرما</w:t>
      </w:r>
      <w:r w:rsidRPr="00121C8E">
        <w:rPr>
          <w:rFonts w:hint="cs"/>
          <w:sz w:val="28"/>
          <w:rtl/>
        </w:rPr>
        <w:t>ی</w:t>
      </w:r>
      <w:r w:rsidRPr="00121C8E">
        <w:rPr>
          <w:rFonts w:hint="eastAsia"/>
          <w:sz w:val="28"/>
          <w:rtl/>
        </w:rPr>
        <w:t>ند</w:t>
      </w:r>
      <w:r w:rsidRPr="00121C8E">
        <w:rPr>
          <w:rFonts w:hint="cs"/>
          <w:sz w:val="28"/>
          <w:rtl/>
        </w:rPr>
        <w:t xml:space="preserve"> </w:t>
      </w:r>
      <w:r w:rsidRPr="00121C8E">
        <w:rPr>
          <w:sz w:val="28"/>
          <w:rtl/>
        </w:rPr>
        <w:t>«</w:t>
      </w:r>
      <w:r w:rsidRPr="00121C8E">
        <w:rPr>
          <w:rFonts w:hint="cs"/>
          <w:sz w:val="28"/>
          <w:rtl/>
        </w:rPr>
        <w:t>الثالث: ح</w:t>
      </w:r>
      <w:r w:rsidR="007930FA">
        <w:rPr>
          <w:rFonts w:hint="cs"/>
          <w:sz w:val="28"/>
          <w:rtl/>
        </w:rPr>
        <w:t>کی</w:t>
      </w:r>
      <w:r w:rsidRPr="00121C8E">
        <w:rPr>
          <w:rFonts w:hint="cs"/>
          <w:sz w:val="28"/>
          <w:rtl/>
        </w:rPr>
        <w:t xml:space="preserve"> غ</w:t>
      </w:r>
      <w:r w:rsidR="007930FA">
        <w:rPr>
          <w:rFonts w:hint="cs"/>
          <w:sz w:val="28"/>
          <w:rtl/>
        </w:rPr>
        <w:t>ی</w:t>
      </w:r>
      <w:r w:rsidRPr="00121C8E">
        <w:rPr>
          <w:rFonts w:hint="cs"/>
          <w:sz w:val="28"/>
          <w:rtl/>
        </w:rPr>
        <w:t>ر واحد، الشهرة عل</w:t>
      </w:r>
      <w:r w:rsidR="007930FA">
        <w:rPr>
          <w:rFonts w:hint="cs"/>
          <w:sz w:val="28"/>
          <w:rtl/>
        </w:rPr>
        <w:t>ی</w:t>
      </w:r>
      <w:r w:rsidRPr="00121C8E">
        <w:rPr>
          <w:rFonts w:hint="cs"/>
          <w:sz w:val="28"/>
          <w:rtl/>
        </w:rPr>
        <w:t xml:space="preserve"> وجوب </w:t>
      </w:r>
      <w:r w:rsidR="007930FA">
        <w:rPr>
          <w:rFonts w:hint="cs"/>
          <w:sz w:val="28"/>
          <w:rtl/>
        </w:rPr>
        <w:t>ک</w:t>
      </w:r>
      <w:r w:rsidRPr="00121C8E">
        <w:rPr>
          <w:rFonts w:hint="cs"/>
          <w:sz w:val="28"/>
          <w:rtl/>
        </w:rPr>
        <w:t>ون الاستصباح تحت السماء. و عن السرائر نف</w:t>
      </w:r>
      <w:r w:rsidR="007930FA">
        <w:rPr>
          <w:rFonts w:hint="cs"/>
          <w:sz w:val="28"/>
          <w:rtl/>
        </w:rPr>
        <w:t>ی</w:t>
      </w:r>
      <w:r w:rsidRPr="00121C8E">
        <w:rPr>
          <w:rFonts w:hint="cs"/>
          <w:sz w:val="28"/>
          <w:rtl/>
        </w:rPr>
        <w:t xml:space="preserve"> الخلاف عن عدم جوازه تحت الظلال. </w:t>
      </w:r>
      <w:r w:rsidRPr="00121C8E">
        <w:rPr>
          <w:rFonts w:hint="cs"/>
          <w:b/>
          <w:bCs/>
          <w:sz w:val="28"/>
          <w:rtl/>
        </w:rPr>
        <w:t>و عن المبسوط أنّه رو</w:t>
      </w:r>
      <w:r w:rsidR="007930FA">
        <w:rPr>
          <w:rFonts w:hint="cs"/>
          <w:b/>
          <w:bCs/>
          <w:sz w:val="28"/>
          <w:rtl/>
        </w:rPr>
        <w:t>ی</w:t>
      </w:r>
      <w:r w:rsidRPr="00121C8E">
        <w:rPr>
          <w:rFonts w:hint="cs"/>
          <w:b/>
          <w:bCs/>
          <w:sz w:val="28"/>
          <w:rtl/>
        </w:rPr>
        <w:t xml:space="preserve"> أصحابنا أنّه </w:t>
      </w:r>
      <w:r w:rsidR="007930FA">
        <w:rPr>
          <w:rFonts w:hint="cs"/>
          <w:b/>
          <w:bCs/>
          <w:sz w:val="28"/>
          <w:rtl/>
        </w:rPr>
        <w:t>ی</w:t>
      </w:r>
      <w:r w:rsidRPr="00121C8E">
        <w:rPr>
          <w:rFonts w:hint="cs"/>
          <w:b/>
          <w:bCs/>
          <w:sz w:val="28"/>
          <w:rtl/>
        </w:rPr>
        <w:t>ستصبح به تحت السماء دون السقف</w:t>
      </w:r>
      <w:r w:rsidRPr="00121C8E">
        <w:rPr>
          <w:sz w:val="28"/>
          <w:rtl/>
        </w:rPr>
        <w:t>»</w:t>
      </w:r>
      <w:r w:rsidRPr="00121C8E">
        <w:rPr>
          <w:rFonts w:hint="cs"/>
          <w:sz w:val="28"/>
          <w:rtl/>
        </w:rPr>
        <w:t xml:space="preserve"> البته شیخ در مبسوط نیز بعد از نقل روایت حکم عدم جواز استصباح تحت السقف را </w:t>
      </w:r>
      <w:r w:rsidRPr="00121C8E">
        <w:rPr>
          <w:sz w:val="28"/>
          <w:rtl/>
        </w:rPr>
        <w:t>نم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پذ</w:t>
      </w:r>
      <w:r w:rsidRPr="00121C8E">
        <w:rPr>
          <w:rFonts w:hint="cs"/>
          <w:sz w:val="28"/>
          <w:rtl/>
        </w:rPr>
        <w:t>ی</w:t>
      </w:r>
      <w:r w:rsidRPr="00121C8E">
        <w:rPr>
          <w:rFonts w:hint="eastAsia"/>
          <w:sz w:val="28"/>
          <w:rtl/>
        </w:rPr>
        <w:t>رند</w:t>
      </w:r>
      <w:r w:rsidRPr="00121C8E">
        <w:rPr>
          <w:rFonts w:hint="cs"/>
          <w:sz w:val="28"/>
          <w:rtl/>
        </w:rPr>
        <w:t xml:space="preserve"> و آن را مکروه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دانند</w:t>
      </w:r>
      <w:r w:rsidRPr="00121C8E">
        <w:rPr>
          <w:sz w:val="28"/>
          <w:rtl/>
        </w:rPr>
        <w:t xml:space="preserve"> «</w:t>
      </w:r>
      <w:r w:rsidRPr="00121C8E">
        <w:rPr>
          <w:rFonts w:hint="cs"/>
          <w:b/>
          <w:bCs/>
          <w:sz w:val="28"/>
          <w:rtl/>
        </w:rPr>
        <w:t xml:space="preserve">و رووا أصحابنا أنه </w:t>
      </w:r>
      <w:r w:rsidR="007930FA">
        <w:rPr>
          <w:rFonts w:hint="cs"/>
          <w:b/>
          <w:bCs/>
          <w:sz w:val="28"/>
          <w:rtl/>
        </w:rPr>
        <w:t>ی</w:t>
      </w:r>
      <w:r w:rsidRPr="00121C8E">
        <w:rPr>
          <w:rFonts w:hint="cs"/>
          <w:b/>
          <w:bCs/>
          <w:sz w:val="28"/>
          <w:rtl/>
        </w:rPr>
        <w:t>ستصبح به تحت السماء دون السقف</w:t>
      </w:r>
      <w:r w:rsidRPr="00121C8E">
        <w:rPr>
          <w:rFonts w:hint="cs"/>
          <w:sz w:val="28"/>
          <w:rtl/>
        </w:rPr>
        <w:t xml:space="preserve">، و هذا </w:t>
      </w:r>
      <w:r w:rsidR="007930FA">
        <w:rPr>
          <w:rFonts w:hint="cs"/>
          <w:sz w:val="28"/>
          <w:rtl/>
        </w:rPr>
        <w:t>ی</w:t>
      </w:r>
      <w:r w:rsidRPr="00121C8E">
        <w:rPr>
          <w:rFonts w:hint="cs"/>
          <w:sz w:val="28"/>
          <w:rtl/>
        </w:rPr>
        <w:t>دل عل</w:t>
      </w:r>
      <w:r w:rsidR="007930FA">
        <w:rPr>
          <w:rFonts w:hint="cs"/>
          <w:sz w:val="28"/>
          <w:rtl/>
        </w:rPr>
        <w:t>ی</w:t>
      </w:r>
      <w:r w:rsidRPr="00121C8E">
        <w:rPr>
          <w:rFonts w:hint="cs"/>
          <w:sz w:val="28"/>
          <w:rtl/>
        </w:rPr>
        <w:t xml:space="preserve"> أن دخانه نجس غ</w:t>
      </w:r>
      <w:r w:rsidR="007930FA">
        <w:rPr>
          <w:rFonts w:hint="cs"/>
          <w:sz w:val="28"/>
          <w:rtl/>
        </w:rPr>
        <w:t>ی</w:t>
      </w:r>
      <w:r w:rsidRPr="00121C8E">
        <w:rPr>
          <w:rFonts w:hint="cs"/>
          <w:sz w:val="28"/>
          <w:rtl/>
        </w:rPr>
        <w:t>ر أن عند</w:t>
      </w:r>
      <w:r w:rsidR="007930FA">
        <w:rPr>
          <w:rFonts w:hint="cs"/>
          <w:sz w:val="28"/>
          <w:rtl/>
        </w:rPr>
        <w:t>ی</w:t>
      </w:r>
      <w:r w:rsidRPr="00121C8E">
        <w:rPr>
          <w:rFonts w:hint="cs"/>
          <w:sz w:val="28"/>
          <w:rtl/>
        </w:rPr>
        <w:t xml:space="preserve"> أن هذا م</w:t>
      </w:r>
      <w:r w:rsidR="007930FA">
        <w:rPr>
          <w:rFonts w:hint="cs"/>
          <w:sz w:val="28"/>
          <w:rtl/>
        </w:rPr>
        <w:t>ک</w:t>
      </w:r>
      <w:r w:rsidRPr="00121C8E">
        <w:rPr>
          <w:rFonts w:hint="cs"/>
          <w:sz w:val="28"/>
          <w:rtl/>
        </w:rPr>
        <w:t>روه</w:t>
      </w:r>
      <w:r w:rsidRPr="00121C8E">
        <w:rPr>
          <w:sz w:val="28"/>
          <w:rtl/>
        </w:rPr>
        <w:t>»</w:t>
      </w:r>
      <w:r w:rsidRPr="00121C8E">
        <w:rPr>
          <w:rFonts w:hint="cs"/>
          <w:sz w:val="28"/>
          <w:rtl/>
        </w:rPr>
        <w:t xml:space="preserve"> مبسوط </w:t>
      </w:r>
      <w:r w:rsidRPr="00121C8E">
        <w:rPr>
          <w:sz w:val="28"/>
          <w:rtl/>
        </w:rPr>
        <w:t>ج 6</w:t>
      </w:r>
      <w:r w:rsidRPr="00121C8E">
        <w:rPr>
          <w:rFonts w:hint="cs"/>
          <w:sz w:val="28"/>
          <w:rtl/>
        </w:rPr>
        <w:t xml:space="preserve"> ص 283</w:t>
      </w:r>
    </w:p>
    <w:p w:rsidR="00121C8E" w:rsidRPr="00121C8E" w:rsidRDefault="00121C8E" w:rsidP="00121C8E">
      <w:pPr>
        <w:pStyle w:val="Heading1"/>
        <w:rPr>
          <w:rtl/>
        </w:rPr>
      </w:pPr>
      <w:bookmarkStart w:id="9" w:name="_Toc395682769"/>
      <w:r w:rsidRPr="00121C8E">
        <w:rPr>
          <w:rFonts w:hint="cs"/>
          <w:rtl/>
        </w:rPr>
        <w:t xml:space="preserve">بررسی روایت به لحاظ سندی </w:t>
      </w:r>
      <w:r w:rsidRPr="00121C8E">
        <w:rPr>
          <w:rtl/>
        </w:rPr>
        <w:t>و دلال</w:t>
      </w:r>
      <w:r w:rsidRPr="00121C8E">
        <w:rPr>
          <w:rFonts w:hint="cs"/>
          <w:rtl/>
        </w:rPr>
        <w:t>ی</w:t>
      </w:r>
      <w:bookmarkEnd w:id="9"/>
    </w:p>
    <w:p w:rsidR="00121C8E" w:rsidRPr="00121C8E" w:rsidRDefault="00121C8E" w:rsidP="00121C8E">
      <w:pPr>
        <w:pStyle w:val="Heading2"/>
        <w:rPr>
          <w:rtl/>
        </w:rPr>
      </w:pPr>
      <w:bookmarkStart w:id="10" w:name="_Toc395682770"/>
      <w:r w:rsidRPr="00121C8E">
        <w:rPr>
          <w:rFonts w:hint="cs"/>
          <w:rtl/>
        </w:rPr>
        <w:t>بررسی سندی:</w:t>
      </w:r>
      <w:r w:rsidRPr="00121C8E">
        <w:rPr>
          <w:rtl/>
        </w:rPr>
        <w:t xml:space="preserve"> ادعا</w:t>
      </w:r>
      <w:r w:rsidRPr="00121C8E">
        <w:rPr>
          <w:rFonts w:hint="cs"/>
          <w:rtl/>
        </w:rPr>
        <w:t>ی جبران ضعف سند به شهرت و نقد آن</w:t>
      </w:r>
      <w:bookmarkEnd w:id="10"/>
    </w:p>
    <w:p w:rsidR="00121C8E" w:rsidRPr="00121C8E" w:rsidRDefault="00121C8E" w:rsidP="00121C8E">
      <w:pPr>
        <w:rPr>
          <w:sz w:val="28"/>
          <w:rtl/>
        </w:rPr>
      </w:pPr>
      <w:r w:rsidRPr="00121C8E">
        <w:rPr>
          <w:rFonts w:hint="cs"/>
          <w:sz w:val="28"/>
          <w:rtl/>
        </w:rPr>
        <w:t xml:space="preserve">این روایت مرسله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 xml:space="preserve"> و روایت مرسله </w:t>
      </w:r>
      <w:r w:rsidRPr="00121C8E">
        <w:rPr>
          <w:sz w:val="28"/>
          <w:rtl/>
        </w:rPr>
        <w:t>قابل‌اعتنا</w:t>
      </w:r>
      <w:r w:rsidRPr="00121C8E">
        <w:rPr>
          <w:rFonts w:hint="cs"/>
          <w:sz w:val="28"/>
          <w:rtl/>
        </w:rPr>
        <w:t xml:space="preserve"> </w:t>
      </w:r>
      <w:r w:rsidRPr="00121C8E">
        <w:rPr>
          <w:sz w:val="28"/>
          <w:rtl/>
        </w:rPr>
        <w:t>نم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 xml:space="preserve"> مگر اینکه </w:t>
      </w:r>
      <w:r w:rsidRPr="00121C8E">
        <w:rPr>
          <w:sz w:val="28"/>
          <w:rtl/>
        </w:rPr>
        <w:t>همان‌طور</w:t>
      </w:r>
      <w:r w:rsidRPr="00121C8E">
        <w:rPr>
          <w:rFonts w:hint="cs"/>
          <w:sz w:val="28"/>
          <w:rtl/>
        </w:rPr>
        <w:t xml:space="preserve"> که </w:t>
      </w:r>
      <w:r w:rsidRPr="00121C8E">
        <w:rPr>
          <w:sz w:val="28"/>
          <w:rtl/>
        </w:rPr>
        <w:t>عده‌ا</w:t>
      </w:r>
      <w:r w:rsidRPr="00121C8E">
        <w:rPr>
          <w:rFonts w:hint="cs"/>
          <w:sz w:val="28"/>
          <w:rtl/>
        </w:rPr>
        <w:t xml:space="preserve">ی ادعا </w:t>
      </w:r>
      <w:r w:rsidRPr="00121C8E">
        <w:rPr>
          <w:sz w:val="28"/>
          <w:rtl/>
        </w:rPr>
        <w:t>کرده‌اند</w:t>
      </w:r>
      <w:r w:rsidRPr="00121C8E">
        <w:rPr>
          <w:rFonts w:hint="cs"/>
          <w:sz w:val="28"/>
          <w:rtl/>
        </w:rPr>
        <w:t xml:space="preserve"> گفته شود که ضعف سند روایت، به خاطر وجود شهرت و اجماعات منقول جبران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شود</w:t>
      </w:r>
      <w:r w:rsidRPr="00121C8E">
        <w:rPr>
          <w:rFonts w:hint="cs"/>
          <w:sz w:val="28"/>
          <w:rtl/>
        </w:rPr>
        <w:t xml:space="preserve"> اما این ادعا هم به لحاظ صغرا و هم به لحاظ کبرا مخدوش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 xml:space="preserve"> اما به لحاظ صغروی در وجود شهرت فتوایی در مورد عدم جواز استصباح بین قدما تردید وجود دارد </w:t>
      </w:r>
      <w:r w:rsidRPr="00121C8E">
        <w:rPr>
          <w:sz w:val="28"/>
          <w:rtl/>
        </w:rPr>
        <w:t>به‌خصوص</w:t>
      </w:r>
      <w:r w:rsidRPr="00121C8E">
        <w:rPr>
          <w:rFonts w:hint="cs"/>
          <w:sz w:val="28"/>
          <w:rtl/>
        </w:rPr>
        <w:t xml:space="preserve"> که حتی خود شیخ هم به عدم جواز فتوا نداده</w:t>
      </w:r>
      <w:r w:rsidRPr="00121C8E">
        <w:rPr>
          <w:rFonts w:hint="eastAsia"/>
          <w:sz w:val="28"/>
          <w:rtl/>
        </w:rPr>
        <w:t>‌</w:t>
      </w:r>
      <w:r w:rsidRPr="00121C8E">
        <w:rPr>
          <w:rFonts w:hint="cs"/>
          <w:sz w:val="28"/>
          <w:rtl/>
        </w:rPr>
        <w:t xml:space="preserve">اند و به لحاظ کبروی هم </w:t>
      </w:r>
      <w:r w:rsidRPr="00121C8E">
        <w:rPr>
          <w:sz w:val="28"/>
          <w:rtl/>
        </w:rPr>
        <w:t>برفرض</w:t>
      </w:r>
      <w:r w:rsidRPr="00121C8E">
        <w:rPr>
          <w:rFonts w:hint="cs"/>
          <w:sz w:val="28"/>
          <w:rtl/>
        </w:rPr>
        <w:t xml:space="preserve"> وجود شهرت </w:t>
      </w:r>
      <w:r w:rsidRPr="00121C8E">
        <w:rPr>
          <w:rFonts w:hint="cs"/>
          <w:sz w:val="28"/>
          <w:rtl/>
        </w:rPr>
        <w:lastRenderedPageBreak/>
        <w:t xml:space="preserve">فتوایی به نظر ما شهرت فتوایی جابر ضعف سند نیست مگر با شرایطی که در این بحث، آن شرایط وجود ندارد. بنابراین این روایت </w:t>
      </w:r>
      <w:r w:rsidRPr="00121C8E">
        <w:rPr>
          <w:sz w:val="28"/>
          <w:rtl/>
        </w:rPr>
        <w:t>قابل‌اعتنا</w:t>
      </w:r>
      <w:r w:rsidRPr="00121C8E">
        <w:rPr>
          <w:rFonts w:hint="cs"/>
          <w:sz w:val="28"/>
          <w:rtl/>
        </w:rPr>
        <w:t xml:space="preserve"> </w:t>
      </w:r>
      <w:r w:rsidRPr="00121C8E">
        <w:rPr>
          <w:sz w:val="28"/>
          <w:rtl/>
        </w:rPr>
        <w:t>نم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>.</w:t>
      </w:r>
    </w:p>
    <w:p w:rsidR="00121C8E" w:rsidRPr="00121C8E" w:rsidRDefault="00121C8E" w:rsidP="00121C8E">
      <w:pPr>
        <w:pStyle w:val="Heading2"/>
        <w:rPr>
          <w:rtl/>
        </w:rPr>
      </w:pPr>
      <w:bookmarkStart w:id="11" w:name="_Toc395682771"/>
      <w:r w:rsidRPr="00121C8E">
        <w:rPr>
          <w:rFonts w:hint="cs"/>
          <w:rtl/>
        </w:rPr>
        <w:t>بررسی دلالی: احتمالات در مدلول روایت</w:t>
      </w:r>
      <w:bookmarkEnd w:id="11"/>
    </w:p>
    <w:p w:rsidR="00121C8E" w:rsidRPr="00121C8E" w:rsidRDefault="00121C8E" w:rsidP="00121C8E">
      <w:pPr>
        <w:rPr>
          <w:sz w:val="28"/>
          <w:rtl/>
        </w:rPr>
      </w:pPr>
      <w:r w:rsidRPr="00121C8E">
        <w:rPr>
          <w:sz w:val="28"/>
          <w:rtl/>
        </w:rPr>
        <w:t>برفرض</w:t>
      </w:r>
      <w:r w:rsidRPr="00121C8E">
        <w:rPr>
          <w:rFonts w:hint="cs"/>
          <w:sz w:val="28"/>
          <w:rtl/>
        </w:rPr>
        <w:t xml:space="preserve"> صحیح بودن روایت، در مدلول روایت و اینکه آیا مدلول این روایت حکم تعبدی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 xml:space="preserve"> و یا حکم ارشادی، چند احتمال وجود دارد.</w:t>
      </w:r>
    </w:p>
    <w:p w:rsidR="00121C8E" w:rsidRPr="00121C8E" w:rsidRDefault="00121C8E" w:rsidP="00121C8E">
      <w:pPr>
        <w:pStyle w:val="Heading3"/>
        <w:rPr>
          <w:rtl/>
        </w:rPr>
      </w:pPr>
      <w:bookmarkStart w:id="12" w:name="_Toc395682772"/>
      <w:r w:rsidRPr="00121C8E">
        <w:rPr>
          <w:rFonts w:hint="cs"/>
          <w:rtl/>
        </w:rPr>
        <w:t xml:space="preserve">احتمال اول: حکم تعبدی با </w:t>
      </w:r>
      <w:r w:rsidRPr="00121C8E">
        <w:rPr>
          <w:rtl/>
        </w:rPr>
        <w:t>قطع‌نظر</w:t>
      </w:r>
      <w:r w:rsidRPr="00121C8E">
        <w:rPr>
          <w:rFonts w:hint="cs"/>
          <w:rtl/>
        </w:rPr>
        <w:t xml:space="preserve"> از تنجیس و تنجس</w:t>
      </w:r>
      <w:bookmarkEnd w:id="12"/>
    </w:p>
    <w:p w:rsidR="00121C8E" w:rsidRPr="00121C8E" w:rsidRDefault="00121C8E" w:rsidP="00121C8E">
      <w:pPr>
        <w:rPr>
          <w:sz w:val="28"/>
          <w:rtl/>
        </w:rPr>
      </w:pPr>
      <w:r w:rsidRPr="00121C8E">
        <w:rPr>
          <w:rFonts w:hint="cs"/>
          <w:sz w:val="28"/>
          <w:rtl/>
        </w:rPr>
        <w:t xml:space="preserve">احتمال اول در مدلول روایت مرسله شیخ در مبسوط این است که با </w:t>
      </w:r>
      <w:r w:rsidRPr="00121C8E">
        <w:rPr>
          <w:sz w:val="28"/>
          <w:rtl/>
        </w:rPr>
        <w:t>قطع‌نظر</w:t>
      </w:r>
      <w:r w:rsidRPr="00121C8E">
        <w:rPr>
          <w:rFonts w:hint="cs"/>
          <w:sz w:val="28"/>
          <w:rtl/>
        </w:rPr>
        <w:t xml:space="preserve"> از تنجیس و تنجس،</w:t>
      </w:r>
      <w:r w:rsidRPr="00121C8E">
        <w:rPr>
          <w:sz w:val="28"/>
          <w:rtl/>
        </w:rPr>
        <w:t xml:space="preserve"> مدلول</w:t>
      </w:r>
      <w:r w:rsidRPr="00121C8E">
        <w:rPr>
          <w:rFonts w:hint="cs"/>
          <w:sz w:val="28"/>
          <w:rtl/>
        </w:rPr>
        <w:t xml:space="preserve"> روایت حکم تعبدی صرف</w:t>
      </w:r>
      <w:r w:rsidRPr="00121C8E">
        <w:rPr>
          <w:sz w:val="28"/>
          <w:rtl/>
        </w:rPr>
        <w:t xml:space="preserve"> 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 xml:space="preserve"> و طبق روایت استفاده از روغن متنجس جهت استصباح تحت السقف جایز نیست، </w:t>
      </w:r>
      <w:r w:rsidRPr="00121C8E">
        <w:rPr>
          <w:sz w:val="28"/>
          <w:rtl/>
        </w:rPr>
        <w:t>هرچند</w:t>
      </w:r>
      <w:r w:rsidRPr="00121C8E">
        <w:rPr>
          <w:rFonts w:hint="cs"/>
          <w:sz w:val="28"/>
          <w:rtl/>
        </w:rPr>
        <w:t xml:space="preserve"> طبق قواعد در صورت استحاله روغن متنجس، دود آن پاک باشد و یا در صورت عدم استحاله نجس باشد و این حکم به عدم جواز استصباح تحت السقف فارغ حکم تنجیس و یا عدم تنجیس دهن متنجس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>. این حکم در صورت الغا خصوصیت از دهن متنجس، شامل نفت یا گازوئیل که امروزه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>در استصباح رواج دارد،</w:t>
      </w:r>
      <w:r w:rsidRPr="00121C8E">
        <w:rPr>
          <w:sz w:val="28"/>
          <w:rtl/>
        </w:rPr>
        <w:t xml:space="preserve"> 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شود</w:t>
      </w:r>
      <w:r w:rsidRPr="00121C8E">
        <w:rPr>
          <w:rFonts w:hint="cs"/>
          <w:sz w:val="28"/>
          <w:rtl/>
        </w:rPr>
        <w:t>.</w:t>
      </w:r>
    </w:p>
    <w:p w:rsidR="00121C8E" w:rsidRPr="00121C8E" w:rsidRDefault="00121C8E" w:rsidP="00121C8E">
      <w:pPr>
        <w:pStyle w:val="Heading3"/>
        <w:rPr>
          <w:rtl/>
        </w:rPr>
      </w:pPr>
      <w:bookmarkStart w:id="13" w:name="_Toc395682773"/>
      <w:r w:rsidRPr="00121C8E">
        <w:rPr>
          <w:rFonts w:hint="cs"/>
          <w:rtl/>
        </w:rPr>
        <w:t>احتمال دوم: حکم تعبدی به تنجیس متنجس حتی در صورت استحاله</w:t>
      </w:r>
      <w:bookmarkEnd w:id="13"/>
    </w:p>
    <w:p w:rsidR="00121C8E" w:rsidRPr="00121C8E" w:rsidRDefault="00121C8E" w:rsidP="00121C8E">
      <w:pPr>
        <w:rPr>
          <w:sz w:val="28"/>
          <w:rtl/>
        </w:rPr>
      </w:pPr>
      <w:r w:rsidRPr="00121C8E">
        <w:rPr>
          <w:rFonts w:hint="cs"/>
          <w:sz w:val="28"/>
          <w:rtl/>
        </w:rPr>
        <w:t>احتمال دوم در مدلول روایت این است که روایت بیانگر حکم تعبدی به تنجیس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>دهن متنجس حتی در صورت استحاله شدن دهن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 xml:space="preserve">متنجس،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>.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>ی</w:t>
      </w:r>
      <w:r w:rsidRPr="00121C8E">
        <w:rPr>
          <w:rFonts w:hint="eastAsia"/>
          <w:sz w:val="28"/>
          <w:rtl/>
        </w:rPr>
        <w:t>عن</w:t>
      </w:r>
      <w:r w:rsidRPr="00121C8E">
        <w:rPr>
          <w:rFonts w:hint="cs"/>
          <w:sz w:val="28"/>
          <w:rtl/>
        </w:rPr>
        <w:t xml:space="preserve">ی </w:t>
      </w:r>
      <w:r w:rsidRPr="00121C8E">
        <w:rPr>
          <w:sz w:val="28"/>
          <w:rtl/>
        </w:rPr>
        <w:t>هرچند</w:t>
      </w:r>
      <w:r w:rsidRPr="00121C8E">
        <w:rPr>
          <w:rFonts w:hint="cs"/>
          <w:sz w:val="28"/>
          <w:rtl/>
        </w:rPr>
        <w:t xml:space="preserve"> طبق قواعد اگر متنجسی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>استحاله شود،</w:t>
      </w:r>
      <w:r w:rsidRPr="00121C8E">
        <w:rPr>
          <w:sz w:val="28"/>
          <w:rtl/>
        </w:rPr>
        <w:t xml:space="preserve"> پاک</w:t>
      </w:r>
      <w:r w:rsidRPr="00121C8E">
        <w:rPr>
          <w:rFonts w:hint="cs"/>
          <w:sz w:val="28"/>
          <w:rtl/>
        </w:rPr>
        <w:t xml:space="preserve">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 xml:space="preserve"> اما طبق روایت دهن متنجس از این قاعده استثنا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شود</w:t>
      </w:r>
      <w:r w:rsidRPr="00121C8E">
        <w:rPr>
          <w:rFonts w:hint="cs"/>
          <w:sz w:val="28"/>
          <w:rtl/>
        </w:rPr>
        <w:t xml:space="preserve"> و حتی در صورت استحاله،</w:t>
      </w:r>
      <w:r w:rsidRPr="00121C8E">
        <w:rPr>
          <w:sz w:val="28"/>
          <w:rtl/>
        </w:rPr>
        <w:t xml:space="preserve"> متنجس </w:t>
      </w:r>
      <w:r w:rsidRPr="00121C8E">
        <w:rPr>
          <w:rFonts w:hint="cs"/>
          <w:sz w:val="28"/>
          <w:rtl/>
        </w:rPr>
        <w:t xml:space="preserve">و موجب تنجیس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شود</w:t>
      </w:r>
      <w:r w:rsidRPr="00121C8E">
        <w:rPr>
          <w:rFonts w:hint="cs"/>
          <w:sz w:val="28"/>
          <w:rtl/>
        </w:rPr>
        <w:t xml:space="preserve"> و به همین خاطر استفاده </w:t>
      </w:r>
      <w:r w:rsidRPr="00121C8E">
        <w:rPr>
          <w:sz w:val="28"/>
          <w:rtl/>
        </w:rPr>
        <w:t>ازآن‌جهت</w:t>
      </w:r>
      <w:r w:rsidRPr="00121C8E">
        <w:rPr>
          <w:rFonts w:hint="cs"/>
          <w:sz w:val="28"/>
          <w:rtl/>
        </w:rPr>
        <w:t xml:space="preserve"> استصباح تحت السقف جایز نیست.</w:t>
      </w:r>
    </w:p>
    <w:p w:rsidR="00121C8E" w:rsidRPr="00121C8E" w:rsidRDefault="00121C8E" w:rsidP="00121C8E">
      <w:pPr>
        <w:pStyle w:val="Heading3"/>
        <w:rPr>
          <w:rtl/>
        </w:rPr>
      </w:pPr>
      <w:bookmarkStart w:id="14" w:name="_Toc395682774"/>
      <w:r w:rsidRPr="00121C8E">
        <w:rPr>
          <w:rFonts w:hint="cs"/>
          <w:rtl/>
        </w:rPr>
        <w:t>احتمال سوم: حکم مولوی</w:t>
      </w:r>
      <w:r w:rsidRPr="00121C8E">
        <w:rPr>
          <w:rtl/>
        </w:rPr>
        <w:t xml:space="preserve"> </w:t>
      </w:r>
      <w:r w:rsidRPr="00121C8E">
        <w:rPr>
          <w:rFonts w:hint="cs"/>
          <w:rtl/>
        </w:rPr>
        <w:t>طریقی به نحو وجوبی</w:t>
      </w:r>
      <w:bookmarkEnd w:id="14"/>
    </w:p>
    <w:p w:rsidR="00121C8E" w:rsidRPr="00121C8E" w:rsidRDefault="00121C8E" w:rsidP="00121C8E">
      <w:pPr>
        <w:rPr>
          <w:sz w:val="28"/>
          <w:rtl/>
        </w:rPr>
      </w:pPr>
      <w:r w:rsidRPr="00121C8E">
        <w:rPr>
          <w:rFonts w:hint="cs"/>
          <w:sz w:val="28"/>
          <w:rtl/>
        </w:rPr>
        <w:t xml:space="preserve">احتمال سوم در مدلول روایت این است که روایت بیانگر حکم مولوی طریقی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 xml:space="preserve"> یعنی امام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فرما</w:t>
      </w:r>
      <w:r w:rsidRPr="00121C8E">
        <w:rPr>
          <w:rFonts w:hint="cs"/>
          <w:sz w:val="28"/>
          <w:rtl/>
        </w:rPr>
        <w:t>ی</w:t>
      </w:r>
      <w:r w:rsidRPr="00121C8E">
        <w:rPr>
          <w:rFonts w:hint="eastAsia"/>
          <w:sz w:val="28"/>
          <w:rtl/>
        </w:rPr>
        <w:t>ند</w:t>
      </w:r>
      <w:r w:rsidRPr="00121C8E">
        <w:rPr>
          <w:rFonts w:hint="cs"/>
          <w:sz w:val="28"/>
          <w:rtl/>
        </w:rPr>
        <w:t xml:space="preserve"> به خاطر احتمالی که در بقا اجزا غیر استحاله شده وجود دارد، در </w:t>
      </w:r>
      <w:r w:rsidRPr="00121C8E">
        <w:rPr>
          <w:sz w:val="28"/>
          <w:rtl/>
        </w:rPr>
        <w:t>به‌کارگ</w:t>
      </w:r>
      <w:r w:rsidRPr="00121C8E">
        <w:rPr>
          <w:rFonts w:hint="cs"/>
          <w:sz w:val="28"/>
          <w:rtl/>
        </w:rPr>
        <w:t>ی</w:t>
      </w:r>
      <w:r w:rsidRPr="00121C8E">
        <w:rPr>
          <w:rFonts w:hint="eastAsia"/>
          <w:sz w:val="28"/>
          <w:rtl/>
        </w:rPr>
        <w:t>ر</w:t>
      </w:r>
      <w:r w:rsidRPr="00121C8E">
        <w:rPr>
          <w:rFonts w:hint="cs"/>
          <w:sz w:val="28"/>
          <w:rtl/>
        </w:rPr>
        <w:t xml:space="preserve">ی دهن متنجس جهت استصباح تحت السقف احتیاط کن و این احتیاط هم به نحو وجوبی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>.</w:t>
      </w:r>
    </w:p>
    <w:p w:rsidR="00121C8E" w:rsidRPr="00121C8E" w:rsidRDefault="00121C8E" w:rsidP="00121C8E">
      <w:pPr>
        <w:pStyle w:val="Heading3"/>
        <w:rPr>
          <w:rtl/>
        </w:rPr>
      </w:pPr>
      <w:bookmarkStart w:id="15" w:name="_Toc395682775"/>
      <w:r w:rsidRPr="00121C8E">
        <w:rPr>
          <w:rFonts w:hint="cs"/>
          <w:rtl/>
        </w:rPr>
        <w:lastRenderedPageBreak/>
        <w:t>احتمال چهارم: حکم مولوی طریقی به نحو استحبابی</w:t>
      </w:r>
      <w:bookmarkEnd w:id="15"/>
    </w:p>
    <w:p w:rsidR="00121C8E" w:rsidRPr="00121C8E" w:rsidRDefault="00121C8E" w:rsidP="00121C8E">
      <w:pPr>
        <w:rPr>
          <w:sz w:val="28"/>
          <w:rtl/>
        </w:rPr>
      </w:pPr>
      <w:r w:rsidRPr="00121C8E">
        <w:rPr>
          <w:rFonts w:hint="cs"/>
          <w:sz w:val="28"/>
          <w:rtl/>
        </w:rPr>
        <w:t>احتمال چهارم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 xml:space="preserve">در مدلول روایت این است که روایت بیانگر حکم مولوی طریقی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 xml:space="preserve"> یعنی امام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فرما</w:t>
      </w:r>
      <w:r w:rsidRPr="00121C8E">
        <w:rPr>
          <w:rFonts w:hint="cs"/>
          <w:sz w:val="28"/>
          <w:rtl/>
        </w:rPr>
        <w:t>ی</w:t>
      </w:r>
      <w:r w:rsidRPr="00121C8E">
        <w:rPr>
          <w:rFonts w:hint="eastAsia"/>
          <w:sz w:val="28"/>
          <w:rtl/>
        </w:rPr>
        <w:t>ند</w:t>
      </w:r>
      <w:r w:rsidRPr="00121C8E">
        <w:rPr>
          <w:rFonts w:hint="cs"/>
          <w:sz w:val="28"/>
          <w:rtl/>
        </w:rPr>
        <w:t xml:space="preserve"> به خاطر احتمالی که در بقا اجزا غیر استحاله شده وجود دارد در </w:t>
      </w:r>
      <w:r w:rsidRPr="00121C8E">
        <w:rPr>
          <w:sz w:val="28"/>
          <w:rtl/>
        </w:rPr>
        <w:t>به‌کارگ</w:t>
      </w:r>
      <w:r w:rsidRPr="00121C8E">
        <w:rPr>
          <w:rFonts w:hint="cs"/>
          <w:sz w:val="28"/>
          <w:rtl/>
        </w:rPr>
        <w:t>ی</w:t>
      </w:r>
      <w:r w:rsidRPr="00121C8E">
        <w:rPr>
          <w:rFonts w:hint="eastAsia"/>
          <w:sz w:val="28"/>
          <w:rtl/>
        </w:rPr>
        <w:t>ر</w:t>
      </w:r>
      <w:r w:rsidRPr="00121C8E">
        <w:rPr>
          <w:rFonts w:hint="cs"/>
          <w:sz w:val="28"/>
          <w:rtl/>
        </w:rPr>
        <w:t>ی دهن متنجس جهت استصباح تحت السقف احتیاط کن اما به خلاف احتمال قبل، این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>احتیاط به نحو استحبابی</w:t>
      </w:r>
      <w:r w:rsidRPr="00121C8E">
        <w:rPr>
          <w:sz w:val="28"/>
          <w:rtl/>
        </w:rPr>
        <w:t xml:space="preserve"> 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>.</w:t>
      </w:r>
    </w:p>
    <w:p w:rsidR="00121C8E" w:rsidRPr="00121C8E" w:rsidRDefault="00121C8E" w:rsidP="00121C8E">
      <w:pPr>
        <w:pStyle w:val="Heading3"/>
        <w:rPr>
          <w:rtl/>
        </w:rPr>
      </w:pPr>
      <w:bookmarkStart w:id="16" w:name="_Toc395682776"/>
      <w:r w:rsidRPr="00121C8E">
        <w:rPr>
          <w:rFonts w:hint="cs"/>
          <w:rtl/>
        </w:rPr>
        <w:t>احتمال پنجم: حکم ارشادی به تنجیس</w:t>
      </w:r>
      <w:bookmarkEnd w:id="16"/>
    </w:p>
    <w:p w:rsidR="00121C8E" w:rsidRPr="00121C8E" w:rsidRDefault="00121C8E" w:rsidP="00121C8E">
      <w:pPr>
        <w:rPr>
          <w:sz w:val="28"/>
          <w:rtl/>
        </w:rPr>
      </w:pPr>
      <w:r w:rsidRPr="00121C8E">
        <w:rPr>
          <w:rFonts w:hint="cs"/>
          <w:sz w:val="28"/>
          <w:rtl/>
        </w:rPr>
        <w:t xml:space="preserve">احتمال پنجم در مدلول روایت این است که روایت ارشاد </w:t>
      </w:r>
      <w:r w:rsidRPr="00121C8E">
        <w:rPr>
          <w:sz w:val="28"/>
          <w:rtl/>
        </w:rPr>
        <w:t>به</w:t>
      </w:r>
      <w:r w:rsidRPr="00121C8E">
        <w:rPr>
          <w:rFonts w:hint="cs"/>
          <w:sz w:val="28"/>
          <w:rtl/>
        </w:rPr>
        <w:t xml:space="preserve"> </w:t>
      </w:r>
      <w:r w:rsidR="007930FA">
        <w:rPr>
          <w:rFonts w:hint="eastAsia"/>
          <w:sz w:val="28"/>
          <w:rtl/>
        </w:rPr>
        <w:t>حکم</w:t>
      </w:r>
      <w:r w:rsidRPr="00121C8E">
        <w:rPr>
          <w:rFonts w:hint="cs"/>
          <w:sz w:val="28"/>
          <w:rtl/>
        </w:rPr>
        <w:t xml:space="preserve"> وضعی تنجیس مطابق قواعد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 xml:space="preserve"> یعنی </w:t>
      </w:r>
      <w:r w:rsidRPr="00121C8E">
        <w:rPr>
          <w:sz w:val="28"/>
          <w:rtl/>
        </w:rPr>
        <w:t>استفاده</w:t>
      </w:r>
      <w:r w:rsidRPr="00121C8E">
        <w:rPr>
          <w:rFonts w:hint="cs"/>
          <w:sz w:val="28"/>
          <w:rtl/>
        </w:rPr>
        <w:t xml:space="preserve"> از دهن متنجس جهت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>استصباح تحت السقف به لحاظ تکلیفی مانع ندارد و روایت، ارشاد به این است که ذراتی از دهن متنجس و نفت متنجس -در صورت الغا خصوصیت- بدون اینکه استحاله شود،</w:t>
      </w:r>
      <w:r w:rsidRPr="00121C8E">
        <w:rPr>
          <w:sz w:val="28"/>
          <w:rtl/>
        </w:rPr>
        <w:t xml:space="preserve"> باق</w:t>
      </w:r>
      <w:r w:rsidRPr="00121C8E">
        <w:rPr>
          <w:rFonts w:hint="cs"/>
          <w:sz w:val="28"/>
          <w:rtl/>
        </w:rPr>
        <w:t xml:space="preserve">ی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ماند</w:t>
      </w:r>
      <w:r w:rsidRPr="00121C8E">
        <w:rPr>
          <w:rFonts w:hint="cs"/>
          <w:sz w:val="28"/>
          <w:rtl/>
        </w:rPr>
        <w:t xml:space="preserve"> که موجب نجاست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شود</w:t>
      </w:r>
      <w:r w:rsidRPr="00121C8E">
        <w:rPr>
          <w:rFonts w:hint="cs"/>
          <w:sz w:val="28"/>
          <w:rtl/>
        </w:rPr>
        <w:t>.</w:t>
      </w:r>
    </w:p>
    <w:p w:rsidR="00121C8E" w:rsidRPr="00121C8E" w:rsidRDefault="00121C8E" w:rsidP="00121C8E">
      <w:pPr>
        <w:pStyle w:val="Heading3"/>
        <w:rPr>
          <w:rtl/>
        </w:rPr>
      </w:pPr>
      <w:bookmarkStart w:id="17" w:name="_Toc395682777"/>
      <w:r w:rsidRPr="00121C8E">
        <w:rPr>
          <w:rFonts w:hint="cs"/>
          <w:rtl/>
        </w:rPr>
        <w:t>نظر استاد:</w:t>
      </w:r>
      <w:r w:rsidRPr="00121C8E">
        <w:rPr>
          <w:rtl/>
        </w:rPr>
        <w:t xml:space="preserve"> دلالت</w:t>
      </w:r>
      <w:r w:rsidRPr="00121C8E">
        <w:rPr>
          <w:rFonts w:hint="cs"/>
          <w:rtl/>
        </w:rPr>
        <w:t xml:space="preserve"> روایت بر حکم ارشادی به تنجیس</w:t>
      </w:r>
      <w:bookmarkEnd w:id="17"/>
    </w:p>
    <w:p w:rsidR="00121C8E" w:rsidRPr="00121C8E" w:rsidRDefault="00121C8E" w:rsidP="00121C8E">
      <w:pPr>
        <w:rPr>
          <w:sz w:val="28"/>
          <w:rtl/>
        </w:rPr>
      </w:pPr>
      <w:r w:rsidRPr="00121C8E">
        <w:rPr>
          <w:sz w:val="28"/>
          <w:rtl/>
        </w:rPr>
        <w:t>همان‌طور</w:t>
      </w:r>
      <w:r w:rsidRPr="00121C8E">
        <w:rPr>
          <w:rFonts w:hint="cs"/>
          <w:sz w:val="28"/>
          <w:rtl/>
        </w:rPr>
        <w:t xml:space="preserve"> که مرحوم امام و آقای خویی </w:t>
      </w:r>
      <w:r w:rsidRPr="00121C8E">
        <w:rPr>
          <w:sz w:val="28"/>
          <w:rtl/>
        </w:rPr>
        <w:t>فرموده‌اند</w:t>
      </w:r>
      <w:r w:rsidRPr="00121C8E">
        <w:rPr>
          <w:rFonts w:hint="cs"/>
          <w:sz w:val="28"/>
          <w:rtl/>
        </w:rPr>
        <w:t>، با توجه به ارتکازات عقلایی،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 xml:space="preserve">حمل روایت بر حکم ارشادی به تنجیس، اقوی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 xml:space="preserve"> و معنای آن این است که اجزا این دهن یا نفت متنجس </w:t>
      </w:r>
      <w:r w:rsidRPr="00121C8E">
        <w:rPr>
          <w:sz w:val="28"/>
          <w:rtl/>
        </w:rPr>
        <w:t>بناتر</w:t>
      </w:r>
      <w:r w:rsidRPr="00121C8E">
        <w:rPr>
          <w:rFonts w:hint="cs"/>
          <w:sz w:val="28"/>
          <w:rtl/>
        </w:rPr>
        <w:t xml:space="preserve"> اصطلاح،</w:t>
      </w:r>
      <w:r w:rsidRPr="00121C8E">
        <w:rPr>
          <w:sz w:val="28"/>
          <w:rtl/>
        </w:rPr>
        <w:t xml:space="preserve"> براثر</w:t>
      </w:r>
      <w:r w:rsidRPr="00121C8E">
        <w:rPr>
          <w:rFonts w:hint="cs"/>
          <w:sz w:val="28"/>
          <w:rtl/>
        </w:rPr>
        <w:t xml:space="preserve"> </w:t>
      </w:r>
      <w:r w:rsidRPr="00121C8E">
        <w:rPr>
          <w:sz w:val="28"/>
          <w:rtl/>
        </w:rPr>
        <w:t>خام‌سوز</w:t>
      </w:r>
      <w:r w:rsidRPr="00121C8E">
        <w:rPr>
          <w:rFonts w:hint="cs"/>
          <w:sz w:val="28"/>
          <w:rtl/>
        </w:rPr>
        <w:t>ی و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>بدون اینکه استحاله شود،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 xml:space="preserve">باقی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ماند</w:t>
      </w:r>
      <w:r w:rsidRPr="00121C8E">
        <w:rPr>
          <w:rFonts w:hint="cs"/>
          <w:sz w:val="28"/>
          <w:rtl/>
        </w:rPr>
        <w:t xml:space="preserve"> و موجب نجس شدن سقف و یا البسه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شود</w:t>
      </w:r>
      <w:r w:rsidRPr="00121C8E">
        <w:rPr>
          <w:rFonts w:hint="cs"/>
          <w:sz w:val="28"/>
          <w:rtl/>
        </w:rPr>
        <w:t xml:space="preserve"> اما این به معنای حرمت تکلیفی نیست. لذا اگر مانعی در تنجیس سقف نبود</w:t>
      </w:r>
      <w:r w:rsidRPr="00121C8E">
        <w:rPr>
          <w:sz w:val="28"/>
          <w:rtl/>
        </w:rPr>
        <w:t xml:space="preserve"> و </w:t>
      </w:r>
      <w:r w:rsidRPr="00121C8E">
        <w:rPr>
          <w:rFonts w:hint="cs"/>
          <w:sz w:val="28"/>
          <w:rtl/>
        </w:rPr>
        <w:t>ی</w:t>
      </w:r>
      <w:r w:rsidRPr="00121C8E">
        <w:rPr>
          <w:rFonts w:hint="eastAsia"/>
          <w:sz w:val="28"/>
          <w:rtl/>
        </w:rPr>
        <w:t>ا</w:t>
      </w:r>
      <w:r w:rsidRPr="00121C8E">
        <w:rPr>
          <w:rFonts w:hint="cs"/>
          <w:sz w:val="28"/>
          <w:rtl/>
        </w:rPr>
        <w:t xml:space="preserve"> اینکه در مواردی</w:t>
      </w:r>
      <w:r w:rsidRPr="00121C8E">
        <w:rPr>
          <w:sz w:val="28"/>
          <w:rtl/>
        </w:rPr>
        <w:t xml:space="preserve"> و به</w:t>
      </w:r>
      <w:r w:rsidRPr="00121C8E">
        <w:rPr>
          <w:rFonts w:hint="cs"/>
          <w:sz w:val="28"/>
          <w:rtl/>
        </w:rPr>
        <w:t xml:space="preserve"> دلایلی،</w:t>
      </w:r>
      <w:r w:rsidRPr="00121C8E">
        <w:rPr>
          <w:sz w:val="28"/>
          <w:rtl/>
        </w:rPr>
        <w:t xml:space="preserve"> اطم</w:t>
      </w:r>
      <w:r w:rsidRPr="00121C8E">
        <w:rPr>
          <w:rFonts w:hint="cs"/>
          <w:sz w:val="28"/>
          <w:rtl/>
        </w:rPr>
        <w:t>ی</w:t>
      </w:r>
      <w:r w:rsidRPr="00121C8E">
        <w:rPr>
          <w:rFonts w:hint="eastAsia"/>
          <w:sz w:val="28"/>
          <w:rtl/>
        </w:rPr>
        <w:t>نان</w:t>
      </w:r>
      <w:r w:rsidRPr="00121C8E">
        <w:rPr>
          <w:rFonts w:hint="cs"/>
          <w:sz w:val="28"/>
          <w:rtl/>
        </w:rPr>
        <w:t xml:space="preserve"> به استحاله داشتیم، استفاده </w:t>
      </w:r>
      <w:r w:rsidRPr="00121C8E">
        <w:rPr>
          <w:sz w:val="28"/>
          <w:rtl/>
        </w:rPr>
        <w:t>ازآن‌جهت</w:t>
      </w:r>
      <w:r w:rsidRPr="00121C8E">
        <w:rPr>
          <w:rFonts w:hint="cs"/>
          <w:sz w:val="28"/>
          <w:rtl/>
        </w:rPr>
        <w:t xml:space="preserve"> استصباح تحت السقف جایز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 xml:space="preserve">. البته احتمال چهارم را هم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توان</w:t>
      </w:r>
      <w:r w:rsidRPr="00121C8E">
        <w:rPr>
          <w:rFonts w:hint="cs"/>
          <w:sz w:val="28"/>
          <w:rtl/>
        </w:rPr>
        <w:t xml:space="preserve"> پذیرفت اما احتمال پنجم اقوی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>.</w:t>
      </w:r>
    </w:p>
    <w:p w:rsidR="00121C8E" w:rsidRPr="00121C8E" w:rsidRDefault="00121C8E" w:rsidP="00121C8E">
      <w:pPr>
        <w:pStyle w:val="Heading2"/>
        <w:rPr>
          <w:rtl/>
        </w:rPr>
      </w:pPr>
      <w:bookmarkStart w:id="18" w:name="_Toc395682778"/>
      <w:r w:rsidRPr="00121C8E">
        <w:rPr>
          <w:rFonts w:hint="cs"/>
          <w:rtl/>
        </w:rPr>
        <w:t>عدم تعارض این</w:t>
      </w:r>
      <w:r w:rsidRPr="00121C8E">
        <w:rPr>
          <w:rtl/>
        </w:rPr>
        <w:t xml:space="preserve"> </w:t>
      </w:r>
      <w:r w:rsidRPr="00121C8E">
        <w:rPr>
          <w:rFonts w:hint="cs"/>
          <w:rtl/>
        </w:rPr>
        <w:t>روایت با روایات مجوز استصباح</w:t>
      </w:r>
      <w:bookmarkEnd w:id="18"/>
    </w:p>
    <w:p w:rsidR="00121C8E" w:rsidRPr="00121C8E" w:rsidRDefault="00121C8E" w:rsidP="00121C8E">
      <w:pPr>
        <w:rPr>
          <w:sz w:val="28"/>
          <w:rtl/>
        </w:rPr>
      </w:pPr>
      <w:r w:rsidRPr="00121C8E">
        <w:rPr>
          <w:rFonts w:hint="cs"/>
          <w:sz w:val="28"/>
          <w:rtl/>
        </w:rPr>
        <w:t>عده</w:t>
      </w:r>
      <w:r w:rsidRPr="00121C8E">
        <w:rPr>
          <w:rFonts w:hint="eastAsia"/>
          <w:sz w:val="28"/>
          <w:rtl/>
        </w:rPr>
        <w:t>‌</w:t>
      </w:r>
      <w:r w:rsidRPr="00121C8E">
        <w:rPr>
          <w:rFonts w:hint="cs"/>
          <w:sz w:val="28"/>
          <w:rtl/>
        </w:rPr>
        <w:t>ای این روایت مرسله را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 xml:space="preserve">با روایاتی که استفاده از دهن متنجس را جایز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دانست</w:t>
      </w:r>
      <w:r w:rsidRPr="00121C8E">
        <w:rPr>
          <w:rFonts w:hint="cs"/>
          <w:sz w:val="28"/>
          <w:rtl/>
        </w:rPr>
        <w:t xml:space="preserve">، در تعارض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دانند</w:t>
      </w:r>
      <w:r w:rsidRPr="00121C8E">
        <w:rPr>
          <w:rFonts w:hint="cs"/>
          <w:sz w:val="28"/>
          <w:rtl/>
        </w:rPr>
        <w:t xml:space="preserve"> اما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>به دو دلیل این تعارض بین روایات وجود ندارد.</w:t>
      </w:r>
    </w:p>
    <w:p w:rsidR="00121C8E" w:rsidRPr="00121C8E" w:rsidRDefault="00121C8E" w:rsidP="00121C8E">
      <w:pPr>
        <w:numPr>
          <w:ilvl w:val="0"/>
          <w:numId w:val="36"/>
        </w:numPr>
        <w:spacing w:after="0" w:line="360" w:lineRule="auto"/>
        <w:contextualSpacing w:val="0"/>
        <w:jc w:val="lowKashida"/>
        <w:rPr>
          <w:sz w:val="28"/>
        </w:rPr>
      </w:pPr>
      <w:r w:rsidRPr="00121C8E">
        <w:rPr>
          <w:rFonts w:hint="cs"/>
          <w:sz w:val="28"/>
          <w:rtl/>
        </w:rPr>
        <w:t xml:space="preserve">دلیل اول این است که </w:t>
      </w:r>
      <w:r w:rsidRPr="00121C8E">
        <w:rPr>
          <w:sz w:val="28"/>
          <w:rtl/>
        </w:rPr>
        <w:t>همان‌طور</w:t>
      </w:r>
      <w:r w:rsidRPr="00121C8E">
        <w:rPr>
          <w:rFonts w:hint="cs"/>
          <w:sz w:val="28"/>
          <w:rtl/>
        </w:rPr>
        <w:t xml:space="preserve"> که بیان شد، روایت مرسله ارشاد به حکم وضعی تنجیس </w:t>
      </w:r>
      <w:r w:rsidRPr="00121C8E">
        <w:rPr>
          <w:sz w:val="28"/>
          <w:rtl/>
        </w:rPr>
        <w:t>و تنجس</w:t>
      </w:r>
      <w:r w:rsidRPr="00121C8E">
        <w:rPr>
          <w:rFonts w:hint="cs"/>
          <w:sz w:val="28"/>
          <w:rtl/>
        </w:rPr>
        <w:t xml:space="preserve">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 xml:space="preserve"> و لذا با روایات مجوزه که بیانگر حکم تکلیفی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 xml:space="preserve"> تعارضی ندارند.</w:t>
      </w:r>
    </w:p>
    <w:p w:rsidR="00121C8E" w:rsidRPr="00121C8E" w:rsidRDefault="00121C8E" w:rsidP="00121C8E">
      <w:pPr>
        <w:numPr>
          <w:ilvl w:val="0"/>
          <w:numId w:val="36"/>
        </w:numPr>
        <w:spacing w:after="0" w:line="360" w:lineRule="auto"/>
        <w:contextualSpacing w:val="0"/>
        <w:jc w:val="lowKashida"/>
        <w:rPr>
          <w:sz w:val="28"/>
          <w:rtl/>
        </w:rPr>
      </w:pPr>
      <w:r w:rsidRPr="00121C8E">
        <w:rPr>
          <w:rFonts w:hint="cs"/>
          <w:sz w:val="28"/>
          <w:rtl/>
        </w:rPr>
        <w:lastRenderedPageBreak/>
        <w:t xml:space="preserve">دلیل دوم که آقای تبریزی آن را مطرح کرده است این است که </w:t>
      </w:r>
      <w:r w:rsidRPr="00121C8E">
        <w:rPr>
          <w:sz w:val="28"/>
          <w:rtl/>
        </w:rPr>
        <w:t>برفرض</w:t>
      </w:r>
      <w:r w:rsidRPr="00121C8E">
        <w:rPr>
          <w:rFonts w:hint="cs"/>
          <w:sz w:val="28"/>
          <w:rtl/>
        </w:rPr>
        <w:t xml:space="preserve"> که روایات متضمن حکم تکلیفی مولوی باشد روایت مرسله به دلیل وجود قید تحت السقف مقید </w:t>
      </w:r>
      <w:r w:rsidRPr="00121C8E">
        <w:rPr>
          <w:sz w:val="28"/>
          <w:rtl/>
        </w:rPr>
        <w:t>روا</w:t>
      </w:r>
      <w:r w:rsidRPr="00121C8E">
        <w:rPr>
          <w:rFonts w:hint="cs"/>
          <w:sz w:val="28"/>
          <w:rtl/>
        </w:rPr>
        <w:t>ی</w:t>
      </w:r>
      <w:r w:rsidRPr="00121C8E">
        <w:rPr>
          <w:rFonts w:hint="eastAsia"/>
          <w:sz w:val="28"/>
          <w:rtl/>
        </w:rPr>
        <w:t>ات</w:t>
      </w:r>
      <w:r w:rsidRPr="00121C8E">
        <w:rPr>
          <w:rFonts w:hint="cs"/>
          <w:sz w:val="28"/>
          <w:rtl/>
        </w:rPr>
        <w:t xml:space="preserve"> مطلق جواز استصباح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 xml:space="preserve"> و چون هر دو مطلق نیستند لذا تعارضی با یکدیگر ندارند.</w:t>
      </w:r>
    </w:p>
    <w:p w:rsidR="00121C8E" w:rsidRPr="00121C8E" w:rsidRDefault="00121C8E" w:rsidP="00121C8E">
      <w:pPr>
        <w:pStyle w:val="Heading1"/>
        <w:rPr>
          <w:rtl/>
        </w:rPr>
      </w:pPr>
      <w:bookmarkStart w:id="19" w:name="_Toc395682779"/>
      <w:r w:rsidRPr="00121C8E">
        <w:rPr>
          <w:rFonts w:hint="cs"/>
          <w:rtl/>
        </w:rPr>
        <w:t>خلاصه‌ای از بحث در بیع متنجس</w:t>
      </w:r>
      <w:bookmarkEnd w:id="19"/>
    </w:p>
    <w:p w:rsidR="00121C8E" w:rsidRPr="00121C8E" w:rsidRDefault="00121C8E" w:rsidP="00121C8E">
      <w:pPr>
        <w:rPr>
          <w:sz w:val="28"/>
          <w:rtl/>
        </w:rPr>
      </w:pPr>
      <w:r w:rsidRPr="00121C8E">
        <w:rPr>
          <w:rFonts w:hint="cs"/>
          <w:sz w:val="28"/>
          <w:rtl/>
        </w:rPr>
        <w:t>خلاصه بحث در بحث بیع متنجس این است که</w:t>
      </w:r>
    </w:p>
    <w:p w:rsidR="00121C8E" w:rsidRPr="00121C8E" w:rsidRDefault="00121C8E" w:rsidP="00121C8E">
      <w:pPr>
        <w:numPr>
          <w:ilvl w:val="0"/>
          <w:numId w:val="37"/>
        </w:numPr>
        <w:spacing w:after="0" w:line="360" w:lineRule="auto"/>
        <w:contextualSpacing w:val="0"/>
        <w:jc w:val="lowKashida"/>
        <w:rPr>
          <w:sz w:val="28"/>
        </w:rPr>
      </w:pPr>
      <w:r w:rsidRPr="00121C8E">
        <w:rPr>
          <w:sz w:val="28"/>
          <w:rtl/>
        </w:rPr>
        <w:t>انتفاع</w:t>
      </w:r>
      <w:r w:rsidRPr="00121C8E">
        <w:rPr>
          <w:rFonts w:hint="cs"/>
          <w:sz w:val="28"/>
          <w:rtl/>
        </w:rPr>
        <w:t xml:space="preserve"> به متنجسات در غیر </w:t>
      </w:r>
      <w:r w:rsidR="00A56C59">
        <w:rPr>
          <w:rFonts w:hint="eastAsia"/>
          <w:sz w:val="28"/>
          <w:rtl/>
        </w:rPr>
        <w:t>أکل</w:t>
      </w:r>
      <w:r w:rsidRPr="00121C8E">
        <w:rPr>
          <w:rFonts w:hint="cs"/>
          <w:sz w:val="28"/>
          <w:rtl/>
        </w:rPr>
        <w:t xml:space="preserve"> و شرب در منافع محلله جایز است.</w:t>
      </w:r>
    </w:p>
    <w:p w:rsidR="00121C8E" w:rsidRPr="00121C8E" w:rsidRDefault="00121C8E" w:rsidP="00121C8E">
      <w:pPr>
        <w:numPr>
          <w:ilvl w:val="0"/>
          <w:numId w:val="37"/>
        </w:numPr>
        <w:spacing w:after="0" w:line="360" w:lineRule="auto"/>
        <w:contextualSpacing w:val="0"/>
        <w:jc w:val="lowKashida"/>
        <w:rPr>
          <w:sz w:val="28"/>
        </w:rPr>
      </w:pPr>
      <w:r w:rsidRPr="00121C8E">
        <w:rPr>
          <w:rFonts w:hint="cs"/>
          <w:sz w:val="28"/>
          <w:rtl/>
        </w:rPr>
        <w:t xml:space="preserve">تکسب به متنجسات دارای منافع محلله </w:t>
      </w:r>
      <w:r w:rsidR="00A56C59">
        <w:rPr>
          <w:rFonts w:hint="eastAsia"/>
          <w:sz w:val="28"/>
          <w:rtl/>
        </w:rPr>
        <w:t>مطلقاً</w:t>
      </w:r>
      <w:r w:rsidRPr="00121C8E">
        <w:rPr>
          <w:rFonts w:hint="cs"/>
          <w:sz w:val="28"/>
          <w:rtl/>
        </w:rPr>
        <w:t xml:space="preserve"> جایز است.</w:t>
      </w:r>
    </w:p>
    <w:p w:rsidR="00121C8E" w:rsidRPr="00121C8E" w:rsidRDefault="00121C8E" w:rsidP="00121C8E">
      <w:pPr>
        <w:numPr>
          <w:ilvl w:val="0"/>
          <w:numId w:val="37"/>
        </w:numPr>
        <w:spacing w:after="0" w:line="360" w:lineRule="auto"/>
        <w:contextualSpacing w:val="0"/>
        <w:jc w:val="lowKashida"/>
        <w:rPr>
          <w:sz w:val="28"/>
        </w:rPr>
      </w:pPr>
      <w:r w:rsidRPr="00121C8E">
        <w:rPr>
          <w:rFonts w:hint="cs"/>
          <w:sz w:val="28"/>
          <w:rtl/>
        </w:rPr>
        <w:t xml:space="preserve">حکم جواز تکسب، مقید </w:t>
      </w:r>
      <w:r w:rsidRPr="00121C8E">
        <w:rPr>
          <w:sz w:val="28"/>
          <w:rtl/>
        </w:rPr>
        <w:t>به‌قصد</w:t>
      </w:r>
      <w:r w:rsidRPr="00121C8E">
        <w:rPr>
          <w:rFonts w:hint="cs"/>
          <w:sz w:val="28"/>
          <w:rtl/>
        </w:rPr>
        <w:t xml:space="preserve"> حلال </w:t>
      </w:r>
      <w:r w:rsidRPr="00121C8E">
        <w:rPr>
          <w:sz w:val="28"/>
          <w:rtl/>
        </w:rPr>
        <w:t>نم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>.</w:t>
      </w:r>
    </w:p>
    <w:p w:rsidR="00121C8E" w:rsidRPr="00121C8E" w:rsidRDefault="00121C8E" w:rsidP="00121C8E">
      <w:pPr>
        <w:numPr>
          <w:ilvl w:val="0"/>
          <w:numId w:val="37"/>
        </w:numPr>
        <w:spacing w:after="0" w:line="360" w:lineRule="auto"/>
        <w:contextualSpacing w:val="0"/>
        <w:jc w:val="lowKashida"/>
        <w:rPr>
          <w:sz w:val="28"/>
        </w:rPr>
      </w:pPr>
      <w:r w:rsidRPr="00121C8E">
        <w:rPr>
          <w:rFonts w:hint="cs"/>
          <w:sz w:val="28"/>
          <w:rtl/>
        </w:rPr>
        <w:t xml:space="preserve">اعلام در تکسب به متنجسات </w:t>
      </w:r>
      <w:r w:rsidRPr="00121C8E">
        <w:rPr>
          <w:sz w:val="28"/>
          <w:rtl/>
        </w:rPr>
        <w:t>به‌عنوان</w:t>
      </w:r>
      <w:r w:rsidRPr="00121C8E">
        <w:rPr>
          <w:rFonts w:hint="cs"/>
          <w:sz w:val="28"/>
          <w:rtl/>
        </w:rPr>
        <w:t xml:space="preserve"> یک تکلیف مستقل واجب است و شرط صحت معامله </w:t>
      </w:r>
      <w:r w:rsidRPr="00121C8E">
        <w:rPr>
          <w:sz w:val="28"/>
          <w:rtl/>
        </w:rPr>
        <w:t>نم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>.</w:t>
      </w:r>
    </w:p>
    <w:p w:rsidR="00121C8E" w:rsidRPr="00121C8E" w:rsidRDefault="00121C8E" w:rsidP="00121C8E">
      <w:pPr>
        <w:numPr>
          <w:ilvl w:val="0"/>
          <w:numId w:val="37"/>
        </w:numPr>
        <w:spacing w:after="0" w:line="360" w:lineRule="auto"/>
        <w:contextualSpacing w:val="0"/>
        <w:jc w:val="lowKashida"/>
        <w:rPr>
          <w:sz w:val="28"/>
        </w:rPr>
      </w:pPr>
      <w:r w:rsidRPr="00121C8E">
        <w:rPr>
          <w:rFonts w:hint="cs"/>
          <w:sz w:val="28"/>
          <w:rtl/>
        </w:rPr>
        <w:t xml:space="preserve">از مورد روایات که دهن متنجس است، الغا خصوصیت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شود</w:t>
      </w:r>
      <w:r w:rsidRPr="00121C8E">
        <w:rPr>
          <w:rFonts w:hint="cs"/>
          <w:sz w:val="28"/>
          <w:rtl/>
        </w:rPr>
        <w:t xml:space="preserve"> و حکم شامل هر متنجس دارای منافع حلال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>.</w:t>
      </w:r>
    </w:p>
    <w:p w:rsidR="00121C8E" w:rsidRPr="00121C8E" w:rsidRDefault="00121C8E" w:rsidP="00121C8E">
      <w:pPr>
        <w:numPr>
          <w:ilvl w:val="0"/>
          <w:numId w:val="37"/>
        </w:numPr>
        <w:spacing w:after="0" w:line="360" w:lineRule="auto"/>
        <w:contextualSpacing w:val="0"/>
        <w:jc w:val="lowKashida"/>
        <w:rPr>
          <w:sz w:val="28"/>
        </w:rPr>
      </w:pPr>
      <w:r w:rsidRPr="00121C8E">
        <w:rPr>
          <w:rFonts w:hint="cs"/>
          <w:sz w:val="28"/>
          <w:rtl/>
        </w:rPr>
        <w:t>روایت مرسله عدم جواز استصباح تحت السقف</w:t>
      </w:r>
      <w:r w:rsidRPr="00121C8E">
        <w:rPr>
          <w:sz w:val="28"/>
          <w:rtl/>
        </w:rPr>
        <w:t xml:space="preserve"> </w:t>
      </w:r>
      <w:r w:rsidRPr="00121C8E">
        <w:rPr>
          <w:rFonts w:hint="cs"/>
          <w:sz w:val="28"/>
          <w:rtl/>
        </w:rPr>
        <w:t xml:space="preserve">اعتبار ندارد و قابل تصحیح نیست و </w:t>
      </w:r>
      <w:r w:rsidRPr="00121C8E">
        <w:rPr>
          <w:sz w:val="28"/>
          <w:rtl/>
        </w:rPr>
        <w:t>برفرض</w:t>
      </w:r>
      <w:r w:rsidRPr="00121C8E">
        <w:rPr>
          <w:rFonts w:hint="cs"/>
          <w:sz w:val="28"/>
          <w:rtl/>
        </w:rPr>
        <w:t xml:space="preserve"> اعتبار حکم ارشادی </w:t>
      </w:r>
      <w:r w:rsidRPr="00121C8E">
        <w:rPr>
          <w:sz w:val="28"/>
          <w:rtl/>
        </w:rPr>
        <w:t>م</w:t>
      </w:r>
      <w:r w:rsidRPr="00121C8E">
        <w:rPr>
          <w:rFonts w:hint="cs"/>
          <w:sz w:val="28"/>
          <w:rtl/>
        </w:rPr>
        <w:t>ی‌</w:t>
      </w:r>
      <w:r w:rsidRPr="00121C8E">
        <w:rPr>
          <w:rFonts w:hint="eastAsia"/>
          <w:sz w:val="28"/>
          <w:rtl/>
        </w:rPr>
        <w:t>باشد</w:t>
      </w:r>
      <w:r w:rsidRPr="00121C8E">
        <w:rPr>
          <w:rFonts w:hint="cs"/>
          <w:sz w:val="28"/>
          <w:rtl/>
        </w:rPr>
        <w:t>.</w:t>
      </w:r>
    </w:p>
    <w:p w:rsidR="00121C8E" w:rsidRPr="00121C8E" w:rsidRDefault="00121C8E" w:rsidP="00121C8E">
      <w:pPr>
        <w:rPr>
          <w:sz w:val="28"/>
          <w:rtl/>
        </w:rPr>
      </w:pPr>
    </w:p>
    <w:p w:rsidR="00144489" w:rsidRPr="00121C8E" w:rsidRDefault="00144489" w:rsidP="00121C8E">
      <w:pPr>
        <w:ind w:firstLine="0"/>
        <w:rPr>
          <w:sz w:val="28"/>
          <w:rtl/>
        </w:rPr>
      </w:pPr>
    </w:p>
    <w:sectPr w:rsidR="00144489" w:rsidRPr="00121C8E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C0" w:rsidRDefault="00687EC0">
      <w:r>
        <w:separator/>
      </w:r>
    </w:p>
    <w:p w:rsidR="00687EC0" w:rsidRDefault="00687EC0"/>
    <w:p w:rsidR="00687EC0" w:rsidRDefault="00687EC0" w:rsidP="00CE61DD"/>
    <w:p w:rsidR="00687EC0" w:rsidRDefault="00687EC0" w:rsidP="00CE61DD"/>
    <w:p w:rsidR="00687EC0" w:rsidRDefault="00687EC0" w:rsidP="00CE61DD"/>
    <w:p w:rsidR="00687EC0" w:rsidRDefault="00687EC0" w:rsidP="00CE61DD"/>
    <w:p w:rsidR="00687EC0" w:rsidRDefault="00687EC0" w:rsidP="00CE61DD"/>
    <w:p w:rsidR="00687EC0" w:rsidRDefault="00687EC0" w:rsidP="00CE61DD"/>
    <w:p w:rsidR="00687EC0" w:rsidRDefault="00687EC0" w:rsidP="0024343B"/>
    <w:p w:rsidR="00687EC0" w:rsidRDefault="00687EC0" w:rsidP="0024343B"/>
    <w:p w:rsidR="00687EC0" w:rsidRDefault="00687EC0"/>
    <w:p w:rsidR="00687EC0" w:rsidRDefault="00687EC0" w:rsidP="003339DE"/>
    <w:p w:rsidR="00687EC0" w:rsidRDefault="00687EC0" w:rsidP="003339DE"/>
    <w:p w:rsidR="00687EC0" w:rsidRDefault="00687EC0" w:rsidP="003339DE"/>
    <w:p w:rsidR="00687EC0" w:rsidRDefault="00687EC0" w:rsidP="003339DE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/>
    <w:p w:rsidR="00687EC0" w:rsidRDefault="00687EC0" w:rsidP="00F77F5F"/>
    <w:p w:rsidR="00687EC0" w:rsidRDefault="00687EC0" w:rsidP="00F77F5F"/>
    <w:p w:rsidR="00687EC0" w:rsidRDefault="00687EC0" w:rsidP="00F77F5F"/>
    <w:p w:rsidR="00687EC0" w:rsidRDefault="00687EC0" w:rsidP="00053028"/>
    <w:p w:rsidR="00687EC0" w:rsidRDefault="00687EC0"/>
  </w:endnote>
  <w:endnote w:type="continuationSeparator" w:id="0">
    <w:p w:rsidR="00687EC0" w:rsidRDefault="00687EC0">
      <w:r>
        <w:continuationSeparator/>
      </w:r>
    </w:p>
    <w:p w:rsidR="00687EC0" w:rsidRDefault="00687EC0"/>
    <w:p w:rsidR="00687EC0" w:rsidRDefault="00687EC0" w:rsidP="00CE61DD"/>
    <w:p w:rsidR="00687EC0" w:rsidRDefault="00687EC0" w:rsidP="00CE61DD"/>
    <w:p w:rsidR="00687EC0" w:rsidRDefault="00687EC0" w:rsidP="00CE61DD"/>
    <w:p w:rsidR="00687EC0" w:rsidRDefault="00687EC0" w:rsidP="00CE61DD"/>
    <w:p w:rsidR="00687EC0" w:rsidRDefault="00687EC0" w:rsidP="00CE61DD"/>
    <w:p w:rsidR="00687EC0" w:rsidRDefault="00687EC0" w:rsidP="00CE61DD"/>
    <w:p w:rsidR="00687EC0" w:rsidRDefault="00687EC0" w:rsidP="0024343B"/>
    <w:p w:rsidR="00687EC0" w:rsidRDefault="00687EC0" w:rsidP="0024343B"/>
    <w:p w:rsidR="00687EC0" w:rsidRDefault="00687EC0"/>
    <w:p w:rsidR="00687EC0" w:rsidRDefault="00687EC0" w:rsidP="003339DE"/>
    <w:p w:rsidR="00687EC0" w:rsidRDefault="00687EC0" w:rsidP="003339DE"/>
    <w:p w:rsidR="00687EC0" w:rsidRDefault="00687EC0" w:rsidP="003339DE"/>
    <w:p w:rsidR="00687EC0" w:rsidRDefault="00687EC0" w:rsidP="003339DE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/>
    <w:p w:rsidR="00687EC0" w:rsidRDefault="00687EC0" w:rsidP="00F77F5F"/>
    <w:p w:rsidR="00687EC0" w:rsidRDefault="00687EC0" w:rsidP="00F77F5F"/>
    <w:p w:rsidR="00687EC0" w:rsidRDefault="00687EC0" w:rsidP="00F77F5F"/>
    <w:p w:rsidR="00687EC0" w:rsidRDefault="00687EC0" w:rsidP="00053028"/>
    <w:p w:rsidR="00687EC0" w:rsidRDefault="00687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687EC0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AD0117">
      <w:rPr>
        <w:noProof/>
        <w:rtl/>
      </w:rPr>
      <w:t>7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59" w:rsidRDefault="00A56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C0" w:rsidRDefault="00687EC0">
      <w:r>
        <w:separator/>
      </w:r>
    </w:p>
    <w:p w:rsidR="00687EC0" w:rsidRDefault="00687EC0"/>
    <w:p w:rsidR="00687EC0" w:rsidRDefault="00687EC0" w:rsidP="00CE61DD"/>
    <w:p w:rsidR="00687EC0" w:rsidRDefault="00687EC0" w:rsidP="00CE61DD"/>
    <w:p w:rsidR="00687EC0" w:rsidRDefault="00687EC0" w:rsidP="00CE61DD"/>
    <w:p w:rsidR="00687EC0" w:rsidRDefault="00687EC0" w:rsidP="00CE61DD"/>
    <w:p w:rsidR="00687EC0" w:rsidRDefault="00687EC0" w:rsidP="00CE61DD"/>
    <w:p w:rsidR="00687EC0" w:rsidRDefault="00687EC0" w:rsidP="00CE61DD"/>
    <w:p w:rsidR="00687EC0" w:rsidRDefault="00687EC0" w:rsidP="0024343B"/>
    <w:p w:rsidR="00687EC0" w:rsidRDefault="00687EC0" w:rsidP="0024343B"/>
    <w:p w:rsidR="00687EC0" w:rsidRDefault="00687EC0"/>
    <w:p w:rsidR="00687EC0" w:rsidRDefault="00687EC0" w:rsidP="003339DE"/>
    <w:p w:rsidR="00687EC0" w:rsidRDefault="00687EC0" w:rsidP="003339DE"/>
    <w:p w:rsidR="00687EC0" w:rsidRDefault="00687EC0" w:rsidP="003339DE"/>
    <w:p w:rsidR="00687EC0" w:rsidRDefault="00687EC0" w:rsidP="003339DE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/>
    <w:p w:rsidR="00687EC0" w:rsidRDefault="00687EC0" w:rsidP="00F77F5F"/>
    <w:p w:rsidR="00687EC0" w:rsidRDefault="00687EC0" w:rsidP="00F77F5F"/>
    <w:p w:rsidR="00687EC0" w:rsidRDefault="00687EC0" w:rsidP="00F77F5F"/>
    <w:p w:rsidR="00687EC0" w:rsidRDefault="00687EC0" w:rsidP="00053028"/>
    <w:p w:rsidR="00687EC0" w:rsidRDefault="00687EC0"/>
  </w:footnote>
  <w:footnote w:type="continuationSeparator" w:id="0">
    <w:p w:rsidR="00687EC0" w:rsidRDefault="00687EC0">
      <w:r>
        <w:continuationSeparator/>
      </w:r>
    </w:p>
    <w:p w:rsidR="00687EC0" w:rsidRDefault="00687EC0"/>
    <w:p w:rsidR="00687EC0" w:rsidRDefault="00687EC0" w:rsidP="00CE61DD"/>
    <w:p w:rsidR="00687EC0" w:rsidRDefault="00687EC0" w:rsidP="00CE61DD"/>
    <w:p w:rsidR="00687EC0" w:rsidRDefault="00687EC0" w:rsidP="00CE61DD"/>
    <w:p w:rsidR="00687EC0" w:rsidRDefault="00687EC0" w:rsidP="00CE61DD"/>
    <w:p w:rsidR="00687EC0" w:rsidRDefault="00687EC0" w:rsidP="00CE61DD"/>
    <w:p w:rsidR="00687EC0" w:rsidRDefault="00687EC0" w:rsidP="00CE61DD"/>
    <w:p w:rsidR="00687EC0" w:rsidRDefault="00687EC0" w:rsidP="0024343B"/>
    <w:p w:rsidR="00687EC0" w:rsidRDefault="00687EC0" w:rsidP="0024343B"/>
    <w:p w:rsidR="00687EC0" w:rsidRDefault="00687EC0"/>
    <w:p w:rsidR="00687EC0" w:rsidRDefault="00687EC0" w:rsidP="003339DE"/>
    <w:p w:rsidR="00687EC0" w:rsidRDefault="00687EC0" w:rsidP="003339DE"/>
    <w:p w:rsidR="00687EC0" w:rsidRDefault="00687EC0" w:rsidP="003339DE"/>
    <w:p w:rsidR="00687EC0" w:rsidRDefault="00687EC0" w:rsidP="003339DE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 w:rsidP="00493648"/>
    <w:p w:rsidR="00687EC0" w:rsidRDefault="00687EC0"/>
    <w:p w:rsidR="00687EC0" w:rsidRDefault="00687EC0" w:rsidP="00F77F5F"/>
    <w:p w:rsidR="00687EC0" w:rsidRDefault="00687EC0" w:rsidP="00F77F5F"/>
    <w:p w:rsidR="00687EC0" w:rsidRDefault="00687EC0" w:rsidP="00F77F5F"/>
    <w:p w:rsidR="00687EC0" w:rsidRDefault="00687EC0" w:rsidP="00053028"/>
    <w:p w:rsidR="00687EC0" w:rsidRDefault="00687E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4175BA" w:rsidRDefault="00687EC0" w:rsidP="004175BA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w:pict>
        <v:line id="Line 6" o:spid="_x0000_s2049" style="position:absolute;left:0;text-align:left;flip:x;z-index:25165772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20" w:name="OLE_LINK1"/>
    <w:bookmarkStart w:id="21" w:name="OLE_LINK2"/>
    <w:r w:rsidR="00121C8E">
      <w:rPr>
        <w:noProof/>
      </w:rPr>
      <w:drawing>
        <wp:inline distT="0" distB="0" distL="0" distR="0" wp14:anchorId="091AD230" wp14:editId="64FE30A2">
          <wp:extent cx="693420" cy="716280"/>
          <wp:effectExtent l="19050" t="0" r="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0"/>
    <w:bookmarkEnd w:id="21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</w:t>
    </w:r>
    <w:r w:rsidR="002F7D7F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 </w:t>
    </w:r>
    <w:r w:rsidR="00121C8E">
      <w:rPr>
        <w:rFonts w:ascii="IranNastaliq" w:hAnsi="IranNastaliq" w:cs="IranNastaliq" w:hint="cs"/>
        <w:sz w:val="40"/>
        <w:szCs w:val="40"/>
        <w:rtl/>
      </w:rPr>
      <w:t>شماره ثبت</w:t>
    </w:r>
    <w:r w:rsidR="00A56C59">
      <w:rPr>
        <w:rFonts w:ascii="IranNastaliq" w:hAnsi="IranNastaliq" w:cs="IranNastaliq" w:hint="cs"/>
        <w:sz w:val="40"/>
        <w:szCs w:val="40"/>
        <w:rtl/>
      </w:rPr>
      <w:t>:</w:t>
    </w:r>
    <w:r w:rsidR="00121C8E">
      <w:rPr>
        <w:rFonts w:ascii="IranNastaliq" w:hAnsi="IranNastaliq" w:cs="IranNastaliq" w:hint="cs"/>
        <w:sz w:val="40"/>
        <w:szCs w:val="40"/>
        <w:rtl/>
      </w:rPr>
      <w:t xml:space="preserve"> 1150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59" w:rsidRDefault="00A56C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416978"/>
    <w:multiLevelType w:val="hybridMultilevel"/>
    <w:tmpl w:val="C7848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33347CA"/>
    <w:multiLevelType w:val="hybridMultilevel"/>
    <w:tmpl w:val="9428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A0B5924"/>
    <w:multiLevelType w:val="hybridMultilevel"/>
    <w:tmpl w:val="F536A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0"/>
  </w:num>
  <w:num w:numId="3">
    <w:abstractNumId w:val="25"/>
  </w:num>
  <w:num w:numId="4">
    <w:abstractNumId w:val="14"/>
  </w:num>
  <w:num w:numId="5">
    <w:abstractNumId w:val="12"/>
  </w:num>
  <w:num w:numId="6">
    <w:abstractNumId w:val="21"/>
  </w:num>
  <w:num w:numId="7">
    <w:abstractNumId w:val="19"/>
  </w:num>
  <w:num w:numId="8">
    <w:abstractNumId w:val="16"/>
  </w:num>
  <w:num w:numId="9">
    <w:abstractNumId w:val="36"/>
  </w:num>
  <w:num w:numId="10">
    <w:abstractNumId w:val="29"/>
  </w:num>
  <w:num w:numId="11">
    <w:abstractNumId w:val="20"/>
  </w:num>
  <w:num w:numId="12">
    <w:abstractNumId w:val="18"/>
  </w:num>
  <w:num w:numId="13">
    <w:abstractNumId w:val="10"/>
  </w:num>
  <w:num w:numId="14">
    <w:abstractNumId w:val="27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5"/>
  </w:num>
  <w:num w:numId="27">
    <w:abstractNumId w:val="17"/>
  </w:num>
  <w:num w:numId="28">
    <w:abstractNumId w:val="11"/>
  </w:num>
  <w:num w:numId="29">
    <w:abstractNumId w:val="28"/>
  </w:num>
  <w:num w:numId="30">
    <w:abstractNumId w:val="32"/>
  </w:num>
  <w:num w:numId="31">
    <w:abstractNumId w:val="31"/>
  </w:num>
  <w:num w:numId="32">
    <w:abstractNumId w:val="22"/>
  </w:num>
  <w:num w:numId="33">
    <w:abstractNumId w:val="33"/>
  </w:num>
  <w:num w:numId="34">
    <w:abstractNumId w:val="26"/>
  </w:num>
  <w:num w:numId="35">
    <w:abstractNumId w:val="34"/>
  </w:num>
  <w:num w:numId="36">
    <w:abstractNumId w:val="1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06E"/>
    <w:rsid w:val="00025633"/>
    <w:rsid w:val="00053028"/>
    <w:rsid w:val="00081224"/>
    <w:rsid w:val="00081BD8"/>
    <w:rsid w:val="000D1B90"/>
    <w:rsid w:val="000F4AA2"/>
    <w:rsid w:val="00103FEA"/>
    <w:rsid w:val="00121C8E"/>
    <w:rsid w:val="00144489"/>
    <w:rsid w:val="001524B9"/>
    <w:rsid w:val="001532AF"/>
    <w:rsid w:val="001C4794"/>
    <w:rsid w:val="0022141B"/>
    <w:rsid w:val="00233C49"/>
    <w:rsid w:val="0024343B"/>
    <w:rsid w:val="00290DFF"/>
    <w:rsid w:val="002D5D96"/>
    <w:rsid w:val="002F03D3"/>
    <w:rsid w:val="002F7D7F"/>
    <w:rsid w:val="00302363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3234"/>
    <w:rsid w:val="00402D99"/>
    <w:rsid w:val="004175BA"/>
    <w:rsid w:val="00424C57"/>
    <w:rsid w:val="00430ED3"/>
    <w:rsid w:val="004434C8"/>
    <w:rsid w:val="0048706C"/>
    <w:rsid w:val="00493648"/>
    <w:rsid w:val="004B217F"/>
    <w:rsid w:val="004E1ADD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87EC0"/>
    <w:rsid w:val="006B0B46"/>
    <w:rsid w:val="006E4F1C"/>
    <w:rsid w:val="006F54AD"/>
    <w:rsid w:val="00705921"/>
    <w:rsid w:val="00722396"/>
    <w:rsid w:val="00725A93"/>
    <w:rsid w:val="00727981"/>
    <w:rsid w:val="0074235E"/>
    <w:rsid w:val="00760889"/>
    <w:rsid w:val="007930FA"/>
    <w:rsid w:val="007A024F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6B35"/>
    <w:rsid w:val="00A56C59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0117"/>
    <w:rsid w:val="00AD6AB2"/>
    <w:rsid w:val="00B1131F"/>
    <w:rsid w:val="00B213D0"/>
    <w:rsid w:val="00B470DC"/>
    <w:rsid w:val="00B606A1"/>
    <w:rsid w:val="00B613EF"/>
    <w:rsid w:val="00B76313"/>
    <w:rsid w:val="00B76FAF"/>
    <w:rsid w:val="00B81593"/>
    <w:rsid w:val="00BA6C55"/>
    <w:rsid w:val="00BC1FBE"/>
    <w:rsid w:val="00C049AB"/>
    <w:rsid w:val="00C114BF"/>
    <w:rsid w:val="00C11C64"/>
    <w:rsid w:val="00C206D1"/>
    <w:rsid w:val="00C4300A"/>
    <w:rsid w:val="00C5001C"/>
    <w:rsid w:val="00C55822"/>
    <w:rsid w:val="00CA4B51"/>
    <w:rsid w:val="00CA61DF"/>
    <w:rsid w:val="00CC0984"/>
    <w:rsid w:val="00CC0E97"/>
    <w:rsid w:val="00CD2CA3"/>
    <w:rsid w:val="00CE61DD"/>
    <w:rsid w:val="00D36EA7"/>
    <w:rsid w:val="00D55680"/>
    <w:rsid w:val="00D57ED6"/>
    <w:rsid w:val="00D67453"/>
    <w:rsid w:val="00D73817"/>
    <w:rsid w:val="00D9306E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C5001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C5001C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C5001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C5001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C5001C"/>
    <w:pPr>
      <w:outlineLvl w:val="3"/>
    </w:p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C5001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C5001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C5001C"/>
    <w:pPr>
      <w:keepNext/>
      <w:keepLines/>
      <w:spacing w:before="120" w:after="0"/>
      <w:ind w:firstLine="0"/>
      <w:outlineLvl w:val="6"/>
    </w:pPr>
    <w:rPr>
      <w:rFonts w:ascii="Cambria" w:eastAsiaTheme="minorEastAs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C5001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5001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C5001C"/>
    <w:rPr>
      <w:rFonts w:eastAsia="2  Lotus"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C5001C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C5001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C5001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C5001C"/>
    <w:rPr>
      <w:rFonts w:ascii="Cambria" w:eastAsiaTheme="minorEastAsia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C5001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rsid w:val="00C5001C"/>
    <w:rPr>
      <w:rFonts w:ascii="Cambria" w:eastAsia="2  Lotus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bidi="ar-SA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lang w:bidi="ar-SA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bidi="ar-SA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lang w:bidi="ar-SA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lang w:bidi="ar-SA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C5001C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cs="B Lotus"/>
      <w:sz w:val="28"/>
      <w:lang w:bidi="ar-SA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C5001C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cs="B Lotus"/>
      <w:b/>
      <w:sz w:val="28"/>
      <w:lang w:bidi="ar-SA"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semiHidden/>
    <w:unhideWhenUsed/>
    <w:qFormat/>
    <w:rsid w:val="00C5001C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unhideWhenUsed/>
    <w:qFormat/>
    <w:rsid w:val="00C5001C"/>
    <w:pPr>
      <w:spacing w:after="0"/>
      <w:ind w:left="442"/>
    </w:pPr>
    <w:rPr>
      <w:rFonts w:eastAsia="2  Lotus"/>
    </w:r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C5001C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C5001C"/>
    <w:pPr>
      <w:spacing w:after="0"/>
      <w:ind w:left="1100"/>
    </w:pPr>
  </w:style>
  <w:style w:type="character" w:styleId="Emphasis">
    <w:name w:val="Emphasis"/>
    <w:uiPriority w:val="20"/>
    <w:qFormat/>
    <w:rsid w:val="00C5001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C5001C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C5001C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C5001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,پاورقي"/>
    <w:basedOn w:val="Normal"/>
    <w:next w:val="Normal"/>
    <w:link w:val="SubtitleChar"/>
    <w:autoRedefine/>
    <w:uiPriority w:val="11"/>
    <w:qFormat/>
    <w:rsid w:val="00C5001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زیر نویس Char,پاورقي Char"/>
    <w:link w:val="Subtitle"/>
    <w:uiPriority w:val="11"/>
    <w:rsid w:val="00C5001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5001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5001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C5001C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5001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5001C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5001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5001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5001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5001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5001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5001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5001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5001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5001C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C5001C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001C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5001C"/>
    <w:rPr>
      <w:rFonts w:eastAsia="2  Lotus" w:cs="2  Lotus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AD0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16F0-A032-491C-AF67-493EFB5D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39</TotalTime>
  <Pages>7</Pages>
  <Words>1474</Words>
  <Characters>8408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3</cp:revision>
  <cp:lastPrinted>2008-05-03T17:27:00Z</cp:lastPrinted>
  <dcterms:created xsi:type="dcterms:W3CDTF">2014-08-12T05:38:00Z</dcterms:created>
  <dcterms:modified xsi:type="dcterms:W3CDTF">2014-08-13T04:14:00Z</dcterms:modified>
</cp:coreProperties>
</file>