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C3" w:rsidRDefault="001533C3" w:rsidP="001533C3">
      <w:pPr>
        <w:spacing w:after="0"/>
        <w:ind w:firstLine="0"/>
        <w:rPr>
          <w:rtl/>
        </w:rPr>
      </w:pPr>
      <w:bookmarkStart w:id="0" w:name="_Toc281687009"/>
      <w:r>
        <w:rPr>
          <w:rFonts w:hint="cs"/>
          <w:rtl/>
        </w:rPr>
        <w:t>جلسه 5</w:t>
      </w:r>
      <w:r>
        <w:rPr>
          <w:rFonts w:hint="cs"/>
          <w:rtl/>
        </w:rPr>
        <w:t>8</w:t>
      </w:r>
      <w:r>
        <w:rPr>
          <w:rFonts w:hint="cs"/>
          <w:rtl/>
        </w:rPr>
        <w:t xml:space="preserve">               88-87</w:t>
      </w:r>
    </w:p>
    <w:p w:rsidR="001533C3" w:rsidRDefault="001533C3" w:rsidP="001533C3">
      <w:pPr>
        <w:pStyle w:val="Heading1"/>
        <w:spacing w:before="0"/>
        <w:rPr>
          <w:rtl/>
        </w:rPr>
      </w:pPr>
      <w:r>
        <w:rPr>
          <w:rFonts w:hint="cs"/>
          <w:rtl/>
        </w:rPr>
        <w:t xml:space="preserve">مکاسب محرمه / </w:t>
      </w:r>
      <w:bookmarkEnd w:id="0"/>
      <w:r w:rsidRPr="007534DB">
        <w:rPr>
          <w:rFonts w:hint="eastAsia"/>
          <w:rtl/>
        </w:rPr>
        <w:t>حفظ</w:t>
      </w:r>
      <w:r w:rsidRPr="007534DB">
        <w:rPr>
          <w:rtl/>
        </w:rPr>
        <w:t xml:space="preserve"> </w:t>
      </w:r>
      <w:r w:rsidRPr="007534DB">
        <w:rPr>
          <w:rFonts w:hint="eastAsia"/>
          <w:rtl/>
        </w:rPr>
        <w:t>کتب</w:t>
      </w:r>
      <w:r w:rsidRPr="007534DB">
        <w:rPr>
          <w:rtl/>
        </w:rPr>
        <w:t xml:space="preserve"> </w:t>
      </w:r>
      <w:r w:rsidRPr="007534DB">
        <w:rPr>
          <w:rFonts w:hint="eastAsia"/>
          <w:rtl/>
        </w:rPr>
        <w:t>ضلال</w:t>
      </w:r>
    </w:p>
    <w:p w:rsidR="001533C3" w:rsidRPr="009D0406" w:rsidRDefault="001533C3" w:rsidP="001533C3">
      <w:pPr>
        <w:ind w:hanging="1"/>
        <w:jc w:val="left"/>
      </w:pPr>
      <w:r>
        <w:rPr>
          <w:rFonts w:hint="cs"/>
          <w:rtl/>
        </w:rPr>
        <w:t xml:space="preserve">بسم الله الرحمن الرحيم </w:t>
      </w:r>
    </w:p>
    <w:p w:rsidR="00A5479A" w:rsidRPr="00A5479A" w:rsidRDefault="00A5479A" w:rsidP="005C5783">
      <w:pPr>
        <w:pStyle w:val="Heading1"/>
      </w:pPr>
      <w:bookmarkStart w:id="1" w:name="_Toc380575167"/>
      <w:bookmarkStart w:id="2" w:name="_GoBack"/>
      <w:bookmarkEnd w:id="2"/>
      <w:r w:rsidRPr="00A5479A">
        <w:rPr>
          <w:rFonts w:hint="cs"/>
          <w:rtl/>
        </w:rPr>
        <w:t>مقدمه</w:t>
      </w:r>
      <w:bookmarkEnd w:id="1"/>
    </w:p>
    <w:p w:rsidR="00A5479A" w:rsidRPr="00A5479A" w:rsidRDefault="00A5479A" w:rsidP="00A5479A">
      <w:pPr>
        <w:rPr>
          <w:sz w:val="28"/>
          <w:szCs w:val="28"/>
          <w:rtl/>
        </w:rPr>
      </w:pPr>
      <w:r w:rsidRPr="00A5479A">
        <w:rPr>
          <w:rFonts w:hint="cs"/>
          <w:sz w:val="28"/>
          <w:szCs w:val="28"/>
          <w:rtl/>
        </w:rPr>
        <w:t>بحث</w:t>
      </w:r>
      <w:r w:rsidRPr="00A5479A">
        <w:rPr>
          <w:rFonts w:hint="cs"/>
          <w:b/>
          <w:bCs/>
          <w:sz w:val="28"/>
          <w:szCs w:val="28"/>
          <w:rtl/>
        </w:rPr>
        <w:t xml:space="preserve"> </w:t>
      </w:r>
      <w:r w:rsidRPr="00A5479A">
        <w:rPr>
          <w:sz w:val="28"/>
          <w:szCs w:val="28"/>
          <w:rtl/>
        </w:rPr>
        <w:t>و</w:t>
      </w:r>
      <w:r w:rsidRPr="00A5479A">
        <w:rPr>
          <w:rFonts w:hint="cs"/>
          <w:sz w:val="28"/>
          <w:szCs w:val="28"/>
          <w:rtl/>
        </w:rPr>
        <w:t xml:space="preserve"> </w:t>
      </w:r>
      <w:r w:rsidRPr="00A5479A">
        <w:rPr>
          <w:sz w:val="28"/>
          <w:szCs w:val="28"/>
          <w:rtl/>
        </w:rPr>
        <w:t>کلا</w:t>
      </w:r>
      <w:r w:rsidRPr="00A5479A">
        <w:rPr>
          <w:rFonts w:hint="eastAsia"/>
          <w:sz w:val="28"/>
          <w:szCs w:val="28"/>
          <w:rtl/>
        </w:rPr>
        <w:t>م</w:t>
      </w:r>
      <w:r w:rsidRPr="00A5479A">
        <w:rPr>
          <w:rFonts w:hint="cs"/>
          <w:sz w:val="28"/>
          <w:szCs w:val="28"/>
          <w:rtl/>
        </w:rPr>
        <w:t xml:space="preserve"> در ادله قرآنی</w:t>
      </w:r>
      <w:r w:rsidRPr="00A5479A">
        <w:rPr>
          <w:rFonts w:hint="cs"/>
          <w:b/>
          <w:bCs/>
          <w:sz w:val="28"/>
          <w:szCs w:val="28"/>
          <w:rtl/>
        </w:rPr>
        <w:t xml:space="preserve"> </w:t>
      </w:r>
      <w:r w:rsidRPr="00A5479A">
        <w:rPr>
          <w:rFonts w:hint="cs"/>
          <w:sz w:val="28"/>
          <w:szCs w:val="28"/>
          <w:rtl/>
        </w:rPr>
        <w:t xml:space="preserve">حرمت حفظ کتب ضلال بود که در مجموع این ادله بر حرمت حفظ کتب ضلال </w:t>
      </w:r>
      <w:r w:rsidRPr="00A5479A">
        <w:rPr>
          <w:sz w:val="28"/>
          <w:szCs w:val="28"/>
          <w:rtl/>
        </w:rPr>
        <w:t>به ما</w:t>
      </w:r>
      <w:r w:rsidRPr="00A5479A">
        <w:rPr>
          <w:rFonts w:hint="cs"/>
          <w:sz w:val="28"/>
          <w:szCs w:val="28"/>
          <w:rtl/>
        </w:rPr>
        <w:t xml:space="preserve"> هو هو دلالتی نداشت و آیات مورد بحث تنها بر حرمت اضلال غیر دلالت</w:t>
      </w:r>
      <w:r w:rsidRPr="00A5479A">
        <w:rPr>
          <w:sz w:val="28"/>
          <w:szCs w:val="28"/>
          <w:rtl/>
        </w:rPr>
        <w:t xml:space="preserve"> داشتند</w:t>
      </w:r>
      <w:r w:rsidRPr="00A5479A">
        <w:rPr>
          <w:rFonts w:hint="cs"/>
          <w:sz w:val="28"/>
          <w:szCs w:val="28"/>
          <w:rtl/>
        </w:rPr>
        <w:t xml:space="preserve">. </w:t>
      </w:r>
    </w:p>
    <w:p w:rsidR="00A5479A" w:rsidRPr="00A5479A" w:rsidRDefault="00A5479A" w:rsidP="005C5783">
      <w:pPr>
        <w:pStyle w:val="Heading1"/>
        <w:rPr>
          <w:rtl/>
        </w:rPr>
      </w:pPr>
      <w:bookmarkStart w:id="3" w:name="_Toc380575168"/>
      <w:r w:rsidRPr="00A5479A">
        <w:rPr>
          <w:rFonts w:hint="cs"/>
          <w:rtl/>
        </w:rPr>
        <w:t>عدم حرمت مقدمه اضلال</w:t>
      </w:r>
      <w:bookmarkEnd w:id="3"/>
      <w:r w:rsidRPr="00A5479A">
        <w:rPr>
          <w:rFonts w:hint="cs"/>
          <w:rtl/>
        </w:rPr>
        <w:t xml:space="preserve"> </w:t>
      </w:r>
    </w:p>
    <w:p w:rsidR="00A5479A" w:rsidRPr="00A5479A" w:rsidRDefault="00A5479A" w:rsidP="00A5479A">
      <w:pPr>
        <w:rPr>
          <w:sz w:val="28"/>
          <w:szCs w:val="28"/>
          <w:rtl/>
        </w:rPr>
      </w:pPr>
      <w:r w:rsidRPr="00A5479A">
        <w:rPr>
          <w:rFonts w:hint="cs"/>
          <w:sz w:val="28"/>
          <w:szCs w:val="28"/>
          <w:rtl/>
        </w:rPr>
        <w:t xml:space="preserve">گاهی عملی مصداق اضلال محسوب </w:t>
      </w:r>
      <w:r w:rsidRPr="00A5479A">
        <w:rPr>
          <w:sz w:val="28"/>
          <w:szCs w:val="28"/>
          <w:rtl/>
        </w:rPr>
        <w:t>م</w:t>
      </w:r>
      <w:r w:rsidRPr="00A5479A">
        <w:rPr>
          <w:rFonts w:hint="cs"/>
          <w:sz w:val="28"/>
          <w:szCs w:val="28"/>
          <w:rtl/>
        </w:rPr>
        <w:t>ی‌</w:t>
      </w:r>
      <w:r w:rsidRPr="00A5479A">
        <w:rPr>
          <w:rFonts w:hint="eastAsia"/>
          <w:sz w:val="28"/>
          <w:szCs w:val="28"/>
          <w:rtl/>
        </w:rPr>
        <w:t>شود</w:t>
      </w:r>
      <w:r w:rsidRPr="00A5479A">
        <w:rPr>
          <w:rFonts w:hint="cs"/>
          <w:sz w:val="28"/>
          <w:szCs w:val="28"/>
          <w:rtl/>
        </w:rPr>
        <w:t xml:space="preserve"> که این عمل حرام است مانند اینکه سخنرانی را انجام </w:t>
      </w:r>
      <w:r w:rsidRPr="00A5479A">
        <w:rPr>
          <w:sz w:val="28"/>
          <w:szCs w:val="28"/>
          <w:rtl/>
        </w:rPr>
        <w:t>م</w:t>
      </w:r>
      <w:r w:rsidRPr="00A5479A">
        <w:rPr>
          <w:rFonts w:hint="cs"/>
          <w:sz w:val="28"/>
          <w:szCs w:val="28"/>
          <w:rtl/>
        </w:rPr>
        <w:t>ی‌</w:t>
      </w:r>
      <w:r w:rsidRPr="00A5479A">
        <w:rPr>
          <w:rFonts w:hint="eastAsia"/>
          <w:sz w:val="28"/>
          <w:szCs w:val="28"/>
          <w:rtl/>
        </w:rPr>
        <w:t>دهد</w:t>
      </w:r>
      <w:r w:rsidRPr="00A5479A">
        <w:rPr>
          <w:rFonts w:hint="cs"/>
          <w:sz w:val="28"/>
          <w:szCs w:val="28"/>
          <w:rtl/>
        </w:rPr>
        <w:t xml:space="preserve"> که موجب گمراهی مستمعین قرار </w:t>
      </w:r>
      <w:r w:rsidRPr="00A5479A">
        <w:rPr>
          <w:sz w:val="28"/>
          <w:szCs w:val="28"/>
          <w:rtl/>
        </w:rPr>
        <w:t>م</w:t>
      </w:r>
      <w:r w:rsidRPr="00A5479A">
        <w:rPr>
          <w:rFonts w:hint="cs"/>
          <w:sz w:val="28"/>
          <w:szCs w:val="28"/>
          <w:rtl/>
        </w:rPr>
        <w:t>ی‌</w:t>
      </w:r>
      <w:r w:rsidRPr="00A5479A">
        <w:rPr>
          <w:rFonts w:hint="eastAsia"/>
          <w:sz w:val="28"/>
          <w:szCs w:val="28"/>
          <w:rtl/>
        </w:rPr>
        <w:t>گ</w:t>
      </w:r>
      <w:r w:rsidRPr="00A5479A">
        <w:rPr>
          <w:rFonts w:hint="cs"/>
          <w:sz w:val="28"/>
          <w:szCs w:val="28"/>
          <w:rtl/>
        </w:rPr>
        <w:t>ی</w:t>
      </w:r>
      <w:r w:rsidRPr="00A5479A">
        <w:rPr>
          <w:rFonts w:hint="eastAsia"/>
          <w:sz w:val="28"/>
          <w:szCs w:val="28"/>
          <w:rtl/>
        </w:rPr>
        <w:t>رد</w:t>
      </w:r>
      <w:r w:rsidRPr="00A5479A">
        <w:rPr>
          <w:rFonts w:hint="cs"/>
          <w:sz w:val="28"/>
          <w:szCs w:val="28"/>
          <w:rtl/>
        </w:rPr>
        <w:t xml:space="preserve"> که در حرمت آن شکی نیست اما گاهی عملی مانند حفظ کتب ضلال و خرید و فروش آن بالفعل مصداق ضلال نیست بلکه مقدمه برای اضلال واقع شود که از دو حیث و جهت قابل بررسی است</w:t>
      </w:r>
      <w:r w:rsidRPr="00A5479A">
        <w:rPr>
          <w:sz w:val="28"/>
          <w:szCs w:val="28"/>
          <w:rtl/>
        </w:rPr>
        <w:t>.</w:t>
      </w:r>
      <w:r w:rsidRPr="00A5479A">
        <w:rPr>
          <w:rFonts w:hint="cs"/>
          <w:sz w:val="28"/>
          <w:szCs w:val="28"/>
          <w:rtl/>
        </w:rPr>
        <w:t xml:space="preserve"> این مقدمه اضلال از حیث مقدمیت آن حرام نیست اما اگر بر این حفظ و خرید و فروش</w:t>
      </w:r>
      <w:r w:rsidRPr="00A5479A">
        <w:rPr>
          <w:sz w:val="28"/>
          <w:szCs w:val="28"/>
          <w:rtl/>
        </w:rPr>
        <w:t xml:space="preserve"> اعانه</w:t>
      </w:r>
      <w:r w:rsidRPr="00A5479A">
        <w:rPr>
          <w:rFonts w:hint="cs"/>
          <w:sz w:val="28"/>
          <w:szCs w:val="28"/>
          <w:rtl/>
        </w:rPr>
        <w:t xml:space="preserve"> بر اثم صادق باشد و اطمینان بر ترتب اثم بر آن داشته باشد</w:t>
      </w:r>
      <w:r w:rsidRPr="00A5479A">
        <w:rPr>
          <w:sz w:val="28"/>
          <w:szCs w:val="28"/>
          <w:rtl/>
        </w:rPr>
        <w:t xml:space="preserve"> حفظ</w:t>
      </w:r>
      <w:r w:rsidRPr="00A5479A">
        <w:rPr>
          <w:rFonts w:hint="cs"/>
          <w:sz w:val="28"/>
          <w:szCs w:val="28"/>
          <w:rtl/>
        </w:rPr>
        <w:t xml:space="preserve"> و خرید و فروش حرام است. </w:t>
      </w:r>
    </w:p>
    <w:p w:rsidR="00A5479A" w:rsidRPr="00A5479A" w:rsidRDefault="00A5479A" w:rsidP="005C5783">
      <w:pPr>
        <w:pStyle w:val="Heading1"/>
        <w:rPr>
          <w:rtl/>
        </w:rPr>
      </w:pPr>
      <w:bookmarkStart w:id="4" w:name="_Toc380575169"/>
      <w:r w:rsidRPr="00A5479A">
        <w:rPr>
          <w:rFonts w:hint="cs"/>
          <w:rtl/>
        </w:rPr>
        <w:t>ادله روایی حرمت حفظ کتب ضلال</w:t>
      </w:r>
      <w:bookmarkEnd w:id="4"/>
      <w:r w:rsidRPr="00A5479A">
        <w:rPr>
          <w:rFonts w:hint="cs"/>
          <w:rtl/>
        </w:rPr>
        <w:t xml:space="preserve"> </w:t>
      </w:r>
    </w:p>
    <w:p w:rsidR="00A5479A" w:rsidRPr="00A5479A" w:rsidRDefault="00A5479A" w:rsidP="00A5479A">
      <w:pPr>
        <w:rPr>
          <w:sz w:val="28"/>
          <w:szCs w:val="28"/>
          <w:rtl/>
        </w:rPr>
      </w:pPr>
      <w:r w:rsidRPr="00A5479A">
        <w:rPr>
          <w:rFonts w:hint="cs"/>
          <w:sz w:val="28"/>
          <w:szCs w:val="28"/>
          <w:rtl/>
        </w:rPr>
        <w:t xml:space="preserve">بر حرمت حفظ کتب ضلال به چند دسته و گروه از روایات تمسک شده است. </w:t>
      </w:r>
    </w:p>
    <w:p w:rsidR="00A5479A" w:rsidRPr="00A5479A" w:rsidRDefault="00A5479A" w:rsidP="005C5783">
      <w:pPr>
        <w:pStyle w:val="Heading2"/>
        <w:rPr>
          <w:rtl/>
        </w:rPr>
      </w:pPr>
      <w:bookmarkStart w:id="5" w:name="_Toc380575170"/>
      <w:r w:rsidRPr="00A5479A">
        <w:rPr>
          <w:rFonts w:hint="cs"/>
          <w:rtl/>
        </w:rPr>
        <w:t>گروه اول از روایات</w:t>
      </w:r>
      <w:bookmarkEnd w:id="5"/>
      <w:r w:rsidRPr="00A5479A">
        <w:rPr>
          <w:rFonts w:hint="cs"/>
          <w:rtl/>
        </w:rPr>
        <w:t xml:space="preserve"> </w:t>
      </w:r>
    </w:p>
    <w:p w:rsidR="00A5479A" w:rsidRPr="00A5479A" w:rsidRDefault="00A5479A" w:rsidP="00A5479A">
      <w:pPr>
        <w:rPr>
          <w:sz w:val="28"/>
          <w:szCs w:val="28"/>
          <w:rtl/>
        </w:rPr>
      </w:pPr>
      <w:r w:rsidRPr="00A5479A">
        <w:rPr>
          <w:rFonts w:hint="cs"/>
          <w:sz w:val="28"/>
          <w:szCs w:val="28"/>
          <w:rtl/>
        </w:rPr>
        <w:t xml:space="preserve">اولین گروه از روایات که بر حرمت حفظ کتب ضلال مور تمسک </w:t>
      </w:r>
      <w:r w:rsidRPr="00A5479A">
        <w:rPr>
          <w:sz w:val="28"/>
          <w:szCs w:val="28"/>
          <w:rtl/>
        </w:rPr>
        <w:t>واقع‌شده‌اند</w:t>
      </w:r>
      <w:r w:rsidRPr="00A5479A">
        <w:rPr>
          <w:rFonts w:hint="cs"/>
          <w:sz w:val="28"/>
          <w:szCs w:val="28"/>
          <w:rtl/>
        </w:rPr>
        <w:t xml:space="preserve"> روایات باب 16 ابواب امر </w:t>
      </w:r>
      <w:r w:rsidRPr="00A5479A">
        <w:rPr>
          <w:sz w:val="28"/>
          <w:szCs w:val="28"/>
          <w:rtl/>
        </w:rPr>
        <w:t>و نه</w:t>
      </w:r>
      <w:r w:rsidRPr="00A5479A">
        <w:rPr>
          <w:rFonts w:hint="cs"/>
          <w:sz w:val="28"/>
          <w:szCs w:val="28"/>
          <w:rtl/>
        </w:rPr>
        <w:t>ی</w:t>
      </w:r>
      <w:r w:rsidRPr="00A5479A">
        <w:rPr>
          <w:sz w:val="28"/>
          <w:szCs w:val="28"/>
          <w:rtl/>
        </w:rPr>
        <w:t xml:space="preserve"> از</w:t>
      </w:r>
      <w:r w:rsidRPr="00A5479A">
        <w:rPr>
          <w:rFonts w:hint="cs"/>
          <w:sz w:val="28"/>
          <w:szCs w:val="28"/>
          <w:rtl/>
        </w:rPr>
        <w:t xml:space="preserve"> کتاب امر به معروف و نهی از منکر است که در مجموع یازده روایت </w:t>
      </w:r>
      <w:r w:rsidRPr="00A5479A">
        <w:rPr>
          <w:sz w:val="28"/>
          <w:szCs w:val="28"/>
          <w:rtl/>
        </w:rPr>
        <w:t>م</w:t>
      </w:r>
      <w:r w:rsidRPr="00A5479A">
        <w:rPr>
          <w:rFonts w:hint="cs"/>
          <w:sz w:val="28"/>
          <w:szCs w:val="28"/>
          <w:rtl/>
        </w:rPr>
        <w:t>ی‌</w:t>
      </w:r>
      <w:r w:rsidRPr="00A5479A">
        <w:rPr>
          <w:rFonts w:hint="eastAsia"/>
          <w:sz w:val="28"/>
          <w:szCs w:val="28"/>
          <w:rtl/>
        </w:rPr>
        <w:t>باشند</w:t>
      </w:r>
      <w:r w:rsidRPr="00A5479A">
        <w:rPr>
          <w:sz w:val="28"/>
          <w:szCs w:val="28"/>
          <w:rtl/>
        </w:rPr>
        <w:t xml:space="preserve"> البته</w:t>
      </w:r>
      <w:r w:rsidRPr="00A5479A">
        <w:rPr>
          <w:rFonts w:hint="cs"/>
          <w:sz w:val="28"/>
          <w:szCs w:val="28"/>
          <w:rtl/>
        </w:rPr>
        <w:t xml:space="preserve"> این گروه از روایات در کتب </w:t>
      </w:r>
      <w:r w:rsidRPr="00A5479A">
        <w:rPr>
          <w:sz w:val="28"/>
          <w:szCs w:val="28"/>
          <w:rtl/>
        </w:rPr>
        <w:t>متأخر</w:t>
      </w:r>
      <w:r w:rsidRPr="00A5479A">
        <w:rPr>
          <w:rFonts w:hint="cs"/>
          <w:sz w:val="28"/>
          <w:szCs w:val="28"/>
          <w:rtl/>
        </w:rPr>
        <w:t>ی</w:t>
      </w:r>
      <w:r w:rsidRPr="00A5479A">
        <w:rPr>
          <w:rFonts w:hint="eastAsia"/>
          <w:sz w:val="28"/>
          <w:szCs w:val="28"/>
          <w:rtl/>
        </w:rPr>
        <w:t>ن</w:t>
      </w:r>
      <w:r w:rsidRPr="00A5479A">
        <w:rPr>
          <w:rFonts w:hint="cs"/>
          <w:sz w:val="28"/>
          <w:szCs w:val="28"/>
          <w:rtl/>
        </w:rPr>
        <w:t xml:space="preserve"> مورد تمسک واقع نشده است ولی مرحوم نراقی در مستند به </w:t>
      </w:r>
      <w:r w:rsidRPr="00A5479A">
        <w:rPr>
          <w:sz w:val="28"/>
          <w:szCs w:val="28"/>
          <w:rtl/>
        </w:rPr>
        <w:t>آن‌ها</w:t>
      </w:r>
      <w:r w:rsidRPr="00A5479A">
        <w:rPr>
          <w:rFonts w:hint="cs"/>
          <w:sz w:val="28"/>
          <w:szCs w:val="28"/>
          <w:rtl/>
        </w:rPr>
        <w:t xml:space="preserve"> استدلال کرده است. </w:t>
      </w:r>
    </w:p>
    <w:p w:rsidR="00A5479A" w:rsidRPr="00A5479A" w:rsidRDefault="00A5479A" w:rsidP="005C5783">
      <w:pPr>
        <w:pStyle w:val="Heading2"/>
        <w:rPr>
          <w:rtl/>
        </w:rPr>
      </w:pPr>
      <w:bookmarkStart w:id="6" w:name="_Toc380575171"/>
      <w:r w:rsidRPr="00A5479A">
        <w:rPr>
          <w:rFonts w:hint="cs"/>
          <w:rtl/>
        </w:rPr>
        <w:lastRenderedPageBreak/>
        <w:t>مضمون روایات گروه اول</w:t>
      </w:r>
      <w:bookmarkEnd w:id="6"/>
      <w:r w:rsidRPr="00A5479A">
        <w:rPr>
          <w:rFonts w:hint="cs"/>
          <w:rtl/>
        </w:rPr>
        <w:t xml:space="preserve">  </w:t>
      </w:r>
    </w:p>
    <w:p w:rsidR="00A5479A" w:rsidRPr="00A5479A" w:rsidRDefault="00A5479A" w:rsidP="00A5479A">
      <w:pPr>
        <w:rPr>
          <w:sz w:val="28"/>
          <w:szCs w:val="28"/>
          <w:rtl/>
        </w:rPr>
      </w:pPr>
      <w:r w:rsidRPr="00A5479A">
        <w:rPr>
          <w:rFonts w:hint="cs"/>
          <w:sz w:val="28"/>
          <w:szCs w:val="28"/>
          <w:rtl/>
        </w:rPr>
        <w:t xml:space="preserve">مضمون این روایات با </w:t>
      </w:r>
      <w:r w:rsidRPr="00A5479A">
        <w:rPr>
          <w:sz w:val="28"/>
          <w:szCs w:val="28"/>
          <w:rtl/>
        </w:rPr>
        <w:t>تفاوت‌ها</w:t>
      </w:r>
      <w:r w:rsidRPr="00A5479A">
        <w:rPr>
          <w:rFonts w:hint="cs"/>
          <w:sz w:val="28"/>
          <w:szCs w:val="28"/>
          <w:rtl/>
        </w:rPr>
        <w:t>ی جزیی که وجود دارد این است</w:t>
      </w:r>
      <w:r w:rsidRPr="00A5479A">
        <w:rPr>
          <w:sz w:val="28"/>
          <w:szCs w:val="28"/>
          <w:rtl/>
        </w:rPr>
        <w:t xml:space="preserve"> که</w:t>
      </w:r>
      <w:r w:rsidRPr="00A5479A">
        <w:rPr>
          <w:rFonts w:hint="cs"/>
          <w:sz w:val="28"/>
          <w:szCs w:val="28"/>
          <w:rtl/>
        </w:rPr>
        <w:t xml:space="preserve"> </w:t>
      </w:r>
      <w:r w:rsidRPr="00A5479A">
        <w:rPr>
          <w:sz w:val="28"/>
          <w:szCs w:val="28"/>
          <w:rtl/>
        </w:rPr>
        <w:t>ا</w:t>
      </w:r>
      <w:r w:rsidRPr="00A5479A">
        <w:rPr>
          <w:rFonts w:hint="cs"/>
          <w:sz w:val="28"/>
          <w:szCs w:val="28"/>
          <w:rtl/>
        </w:rPr>
        <w:t>ی</w:t>
      </w:r>
      <w:r w:rsidRPr="00A5479A">
        <w:rPr>
          <w:rFonts w:hint="eastAsia"/>
          <w:sz w:val="28"/>
          <w:szCs w:val="28"/>
          <w:rtl/>
        </w:rPr>
        <w:t>ن‌گونه</w:t>
      </w:r>
      <w:r w:rsidRPr="00A5479A">
        <w:rPr>
          <w:rFonts w:hint="cs"/>
          <w:sz w:val="28"/>
          <w:szCs w:val="28"/>
          <w:rtl/>
        </w:rPr>
        <w:t xml:space="preserve"> نیست که همیشه آثار و نتایج افعال انسان در خود او منحصر باشد و در بسیاری موارد آثار افعال انسان به دیگران هم منتقل </w:t>
      </w:r>
      <w:r w:rsidRPr="00A5479A">
        <w:rPr>
          <w:sz w:val="28"/>
          <w:szCs w:val="28"/>
          <w:rtl/>
        </w:rPr>
        <w:t>م</w:t>
      </w:r>
      <w:r w:rsidRPr="00A5479A">
        <w:rPr>
          <w:rFonts w:hint="cs"/>
          <w:sz w:val="28"/>
          <w:szCs w:val="28"/>
          <w:rtl/>
        </w:rPr>
        <w:t>ی‌</w:t>
      </w:r>
      <w:r w:rsidRPr="00A5479A">
        <w:rPr>
          <w:rFonts w:hint="eastAsia"/>
          <w:sz w:val="28"/>
          <w:szCs w:val="28"/>
          <w:rtl/>
        </w:rPr>
        <w:t>شود</w:t>
      </w:r>
      <w:r w:rsidRPr="00A5479A">
        <w:rPr>
          <w:rFonts w:hint="cs"/>
          <w:sz w:val="28"/>
          <w:szCs w:val="28"/>
          <w:rtl/>
        </w:rPr>
        <w:t xml:space="preserve"> و اگر کسی اقدامی کند که بر زندگی دیگران و مشی دیگران و انتخاب دیگران اثر بگذارد</w:t>
      </w:r>
      <w:r w:rsidRPr="00A5479A">
        <w:rPr>
          <w:sz w:val="28"/>
          <w:szCs w:val="28"/>
          <w:rtl/>
        </w:rPr>
        <w:t>،</w:t>
      </w:r>
      <w:r w:rsidRPr="00A5479A">
        <w:rPr>
          <w:rFonts w:hint="cs"/>
          <w:sz w:val="28"/>
          <w:szCs w:val="28"/>
          <w:rtl/>
        </w:rPr>
        <w:t xml:space="preserve"> چه راه خیر و چه راه شر</w:t>
      </w:r>
      <w:r w:rsidRPr="00A5479A">
        <w:rPr>
          <w:sz w:val="28"/>
          <w:szCs w:val="28"/>
          <w:rtl/>
        </w:rPr>
        <w:t>،</w:t>
      </w:r>
      <w:r w:rsidRPr="00A5479A">
        <w:rPr>
          <w:rFonts w:hint="cs"/>
          <w:sz w:val="28"/>
          <w:szCs w:val="28"/>
          <w:rtl/>
        </w:rPr>
        <w:t xml:space="preserve"> او در ثواب یا عقاب دیگران شریک است و این یک اصل کلی است که روایات این باب و ابواب دیگر به آن اشاره دارد مانند روایت دوم باب که معتبر هم هست</w:t>
      </w:r>
      <w:r w:rsidRPr="00A5479A">
        <w:rPr>
          <w:sz w:val="28"/>
          <w:szCs w:val="28"/>
          <w:rtl/>
        </w:rPr>
        <w:t xml:space="preserve"> «</w:t>
      </w:r>
      <w:r w:rsidRPr="00224B26">
        <w:rPr>
          <w:rFonts w:hint="cs"/>
          <w:b/>
          <w:bCs/>
          <w:sz w:val="28"/>
          <w:szCs w:val="28"/>
          <w:rtl/>
        </w:rPr>
        <w:t>وَ عَنْهُ عَنْ أَحْمَدَ عَنْ مُحَمَّدِ بْنِ عَبْدِ الْحَمِيدِ عَنِ الْعَلَاءِ بْنِ رَزِينٍ عَنْ أَبِي عُبَيْدَةَ الْحَذَّاءِ عَنْ أَبِي جَعْفَرٍ ع قَالَ: مَنْ عَلَّمَ بَابَ هُدًى فَلَهُ مِثْلُ أَجْرِ مَنْ عَمِلَ بِهِ وَ لَا يُنْقَصُ أُولَئِكَ مِنْ أُجُورِهِمْ شَيْئاً وَ مَنْ عَلَّمَ بَابَ ضَلَالٍ كَانَ عَلَيْهِ مِثْلُ أَوْزَارِ مَنْ عَمِلَ بِهِ وَ لَا يُنْقَصُ أُولَئِكَ مِنْ أَوْزَارِهِمْ شَيْئا</w:t>
      </w:r>
      <w:r w:rsidRPr="00A5479A">
        <w:rPr>
          <w:rStyle w:val="FootnoteReference"/>
          <w:rFonts w:cs="2  Badr"/>
          <w:sz w:val="28"/>
          <w:szCs w:val="28"/>
          <w:rtl/>
        </w:rPr>
        <w:footnoteReference w:id="1"/>
      </w:r>
      <w:r w:rsidRPr="00A5479A">
        <w:rPr>
          <w:rFonts w:hint="cs"/>
          <w:sz w:val="28"/>
          <w:szCs w:val="28"/>
          <w:rtl/>
        </w:rPr>
        <w:t>» یعنی</w:t>
      </w:r>
      <w:r w:rsidRPr="00A5479A">
        <w:rPr>
          <w:sz w:val="28"/>
          <w:szCs w:val="28"/>
          <w:rtl/>
        </w:rPr>
        <w:t xml:space="preserve"> اگر</w:t>
      </w:r>
      <w:r w:rsidRPr="00A5479A">
        <w:rPr>
          <w:rFonts w:hint="cs"/>
          <w:sz w:val="28"/>
          <w:szCs w:val="28"/>
          <w:rtl/>
        </w:rPr>
        <w:t xml:space="preserve"> چیزی را به دیگری یاد دادی و باب هدایتی را با تعلیم خود به روی دیگری گشودی اجری که او دارد شما هم در آن شریک هستی</w:t>
      </w:r>
      <w:r w:rsidRPr="00A5479A">
        <w:rPr>
          <w:sz w:val="28"/>
          <w:szCs w:val="28"/>
          <w:rtl/>
        </w:rPr>
        <w:t>،</w:t>
      </w:r>
      <w:r w:rsidRPr="00A5479A">
        <w:rPr>
          <w:rFonts w:hint="cs"/>
          <w:sz w:val="28"/>
          <w:szCs w:val="28"/>
          <w:rtl/>
        </w:rPr>
        <w:t xml:space="preserve"> ولی در عین حال این طور نیست که اجر او کم شود و شما در آن شریک باشید یعنی علاوه بر این که او </w:t>
      </w:r>
      <w:r w:rsidRPr="00A5479A">
        <w:rPr>
          <w:sz w:val="28"/>
          <w:szCs w:val="28"/>
          <w:rtl/>
        </w:rPr>
        <w:t>مأجور</w:t>
      </w:r>
      <w:r w:rsidRPr="00A5479A">
        <w:rPr>
          <w:rFonts w:hint="cs"/>
          <w:sz w:val="28"/>
          <w:szCs w:val="28"/>
          <w:rtl/>
        </w:rPr>
        <w:t xml:space="preserve"> است خداوند به شما هم اجری </w:t>
      </w:r>
      <w:r w:rsidRPr="00A5479A">
        <w:rPr>
          <w:sz w:val="28"/>
          <w:szCs w:val="28"/>
          <w:rtl/>
        </w:rPr>
        <w:t>م</w:t>
      </w:r>
      <w:r w:rsidRPr="00A5479A">
        <w:rPr>
          <w:rFonts w:hint="cs"/>
          <w:sz w:val="28"/>
          <w:szCs w:val="28"/>
          <w:rtl/>
        </w:rPr>
        <w:t>ی‌</w:t>
      </w:r>
      <w:r w:rsidRPr="00A5479A">
        <w:rPr>
          <w:rFonts w:hint="eastAsia"/>
          <w:sz w:val="28"/>
          <w:szCs w:val="28"/>
          <w:rtl/>
        </w:rPr>
        <w:t>دهد</w:t>
      </w:r>
      <w:r w:rsidRPr="00A5479A">
        <w:rPr>
          <w:sz w:val="28"/>
          <w:szCs w:val="28"/>
          <w:rtl/>
        </w:rPr>
        <w:t>،</w:t>
      </w:r>
      <w:r w:rsidRPr="00A5479A">
        <w:rPr>
          <w:rFonts w:hint="cs"/>
          <w:sz w:val="28"/>
          <w:szCs w:val="28"/>
          <w:rtl/>
        </w:rPr>
        <w:t xml:space="preserve"> البته در گناه هم </w:t>
      </w:r>
      <w:r w:rsidRPr="00A5479A">
        <w:rPr>
          <w:sz w:val="28"/>
          <w:szCs w:val="28"/>
          <w:rtl/>
        </w:rPr>
        <w:t>هم</w:t>
      </w:r>
      <w:r w:rsidRPr="00A5479A">
        <w:rPr>
          <w:rFonts w:hint="cs"/>
          <w:sz w:val="28"/>
          <w:szCs w:val="28"/>
          <w:rtl/>
        </w:rPr>
        <w:t>ی</w:t>
      </w:r>
      <w:r w:rsidRPr="00A5479A">
        <w:rPr>
          <w:rFonts w:hint="eastAsia"/>
          <w:sz w:val="28"/>
          <w:szCs w:val="28"/>
          <w:rtl/>
        </w:rPr>
        <w:t>ن</w:t>
      </w:r>
      <w:r w:rsidRPr="00A5479A">
        <w:rPr>
          <w:sz w:val="28"/>
          <w:szCs w:val="28"/>
          <w:rtl/>
        </w:rPr>
        <w:t xml:space="preserve"> طور</w:t>
      </w:r>
      <w:r w:rsidRPr="00A5479A">
        <w:rPr>
          <w:rFonts w:hint="cs"/>
          <w:sz w:val="28"/>
          <w:szCs w:val="28"/>
          <w:rtl/>
        </w:rPr>
        <w:t xml:space="preserve"> است</w:t>
      </w:r>
      <w:r w:rsidRPr="00A5479A">
        <w:rPr>
          <w:sz w:val="28"/>
          <w:szCs w:val="28"/>
          <w:rtl/>
        </w:rPr>
        <w:t>.</w:t>
      </w:r>
      <w:r w:rsidRPr="00A5479A">
        <w:rPr>
          <w:rFonts w:hint="cs"/>
          <w:sz w:val="28"/>
          <w:szCs w:val="28"/>
          <w:rtl/>
        </w:rPr>
        <w:t xml:space="preserve"> یا روایت اول این باب</w:t>
      </w:r>
      <w:r w:rsidRPr="00A5479A">
        <w:rPr>
          <w:sz w:val="28"/>
          <w:szCs w:val="28"/>
          <w:rtl/>
        </w:rPr>
        <w:t xml:space="preserve"> آمده</w:t>
      </w:r>
      <w:r w:rsidRPr="00A5479A">
        <w:rPr>
          <w:rFonts w:hint="cs"/>
          <w:sz w:val="28"/>
          <w:szCs w:val="28"/>
          <w:rtl/>
        </w:rPr>
        <w:t xml:space="preserve"> که اگر عمل خیری را به دیگری تعلیم دهد و او هم به دیگری تا قیامت در ثواب آن شریک است و همچنین اگر ضلالی را تعلیم دادی در گناه آن تا قیامت شریک است.</w:t>
      </w:r>
    </w:p>
    <w:p w:rsidR="00A5479A" w:rsidRPr="00A5479A" w:rsidRDefault="00A5479A" w:rsidP="005C5783">
      <w:pPr>
        <w:pStyle w:val="Heading2"/>
        <w:rPr>
          <w:rtl/>
        </w:rPr>
      </w:pPr>
      <w:bookmarkStart w:id="7" w:name="_Toc380575172"/>
      <w:r w:rsidRPr="00A5479A">
        <w:rPr>
          <w:rFonts w:hint="cs"/>
          <w:rtl/>
        </w:rPr>
        <w:t>عناوین و تعابیر روایات گروه اول</w:t>
      </w:r>
      <w:bookmarkEnd w:id="7"/>
      <w:r w:rsidRPr="00A5479A">
        <w:rPr>
          <w:rFonts w:hint="cs"/>
          <w:rtl/>
        </w:rPr>
        <w:t xml:space="preserve"> </w:t>
      </w:r>
    </w:p>
    <w:p w:rsidR="00A5479A" w:rsidRPr="00A5479A" w:rsidRDefault="00A5479A" w:rsidP="00A5479A">
      <w:pPr>
        <w:rPr>
          <w:sz w:val="28"/>
          <w:szCs w:val="28"/>
          <w:rtl/>
        </w:rPr>
      </w:pPr>
      <w:r w:rsidRPr="00A5479A">
        <w:rPr>
          <w:rFonts w:hint="cs"/>
          <w:sz w:val="28"/>
          <w:szCs w:val="28"/>
          <w:rtl/>
        </w:rPr>
        <w:t>تعابیر و عناوین متفاوتی در گروه اول روایات</w:t>
      </w:r>
      <w:r w:rsidRPr="00A5479A">
        <w:rPr>
          <w:sz w:val="28"/>
          <w:szCs w:val="28"/>
          <w:rtl/>
        </w:rPr>
        <w:t xml:space="preserve"> در</w:t>
      </w:r>
      <w:r w:rsidRPr="00A5479A">
        <w:rPr>
          <w:rFonts w:hint="cs"/>
          <w:sz w:val="28"/>
          <w:szCs w:val="28"/>
          <w:rtl/>
        </w:rPr>
        <w:t xml:space="preserve"> وسایل الشیعه آمده است. </w:t>
      </w:r>
    </w:p>
    <w:p w:rsidR="00A5479A" w:rsidRPr="00A5479A" w:rsidRDefault="00A5479A" w:rsidP="005C5783">
      <w:pPr>
        <w:pStyle w:val="Heading3"/>
        <w:rPr>
          <w:rtl/>
        </w:rPr>
      </w:pPr>
      <w:bookmarkStart w:id="8" w:name="_Toc380575173"/>
      <w:r w:rsidRPr="00A5479A">
        <w:rPr>
          <w:rFonts w:hint="cs"/>
          <w:rtl/>
        </w:rPr>
        <w:t>عنوان تعلیم</w:t>
      </w:r>
      <w:bookmarkEnd w:id="8"/>
      <w:r w:rsidRPr="00A5479A">
        <w:rPr>
          <w:rFonts w:hint="cs"/>
          <w:rtl/>
        </w:rPr>
        <w:t xml:space="preserve"> </w:t>
      </w:r>
    </w:p>
    <w:p w:rsidR="00A5479A" w:rsidRPr="00A5479A" w:rsidRDefault="00A5479A" w:rsidP="00A5479A">
      <w:pPr>
        <w:ind w:left="426" w:firstLine="0"/>
        <w:rPr>
          <w:sz w:val="28"/>
          <w:szCs w:val="28"/>
          <w:rtl/>
        </w:rPr>
      </w:pPr>
      <w:r w:rsidRPr="00A5479A">
        <w:rPr>
          <w:rFonts w:hint="cs"/>
          <w:sz w:val="28"/>
          <w:szCs w:val="28"/>
          <w:rtl/>
        </w:rPr>
        <w:t>یکی از عناوینی که در این گروه از روایات آمده است</w:t>
      </w:r>
      <w:r w:rsidRPr="00A5479A">
        <w:rPr>
          <w:sz w:val="28"/>
          <w:szCs w:val="28"/>
          <w:rtl/>
        </w:rPr>
        <w:t xml:space="preserve"> که</w:t>
      </w:r>
      <w:r w:rsidRPr="00A5479A">
        <w:rPr>
          <w:rFonts w:hint="cs"/>
          <w:sz w:val="28"/>
          <w:szCs w:val="28"/>
          <w:rtl/>
        </w:rPr>
        <w:t xml:space="preserve"> این تعبیر در روایت اول و</w:t>
      </w:r>
      <w:r w:rsidRPr="00A5479A">
        <w:rPr>
          <w:sz w:val="28"/>
          <w:szCs w:val="28"/>
          <w:rtl/>
        </w:rPr>
        <w:t xml:space="preserve"> دوم</w:t>
      </w:r>
      <w:r w:rsidRPr="00A5479A">
        <w:rPr>
          <w:rFonts w:hint="cs"/>
          <w:sz w:val="28"/>
          <w:szCs w:val="28"/>
          <w:rtl/>
        </w:rPr>
        <w:t xml:space="preserve"> این باب آمده است.  </w:t>
      </w:r>
    </w:p>
    <w:p w:rsidR="00A5479A" w:rsidRPr="00A5479A" w:rsidRDefault="00A5479A" w:rsidP="005C5783">
      <w:pPr>
        <w:pStyle w:val="Heading3"/>
        <w:rPr>
          <w:rtl/>
        </w:rPr>
      </w:pPr>
      <w:bookmarkStart w:id="9" w:name="_Toc380575174"/>
      <w:r w:rsidRPr="00A5479A">
        <w:rPr>
          <w:rFonts w:hint="cs"/>
          <w:rtl/>
        </w:rPr>
        <w:lastRenderedPageBreak/>
        <w:t>عنوان دال</w:t>
      </w:r>
      <w:bookmarkEnd w:id="9"/>
      <w:r w:rsidRPr="00A5479A">
        <w:rPr>
          <w:rFonts w:hint="cs"/>
          <w:rtl/>
        </w:rPr>
        <w:t xml:space="preserve"> </w:t>
      </w:r>
    </w:p>
    <w:p w:rsidR="00A5479A" w:rsidRPr="00A5479A" w:rsidRDefault="00A5479A" w:rsidP="00A5479A">
      <w:pPr>
        <w:ind w:left="426" w:firstLine="0"/>
        <w:rPr>
          <w:sz w:val="28"/>
          <w:szCs w:val="28"/>
          <w:rtl/>
        </w:rPr>
      </w:pPr>
      <w:r w:rsidRPr="00A5479A">
        <w:rPr>
          <w:rFonts w:hint="cs"/>
          <w:sz w:val="28"/>
          <w:szCs w:val="28"/>
          <w:rtl/>
        </w:rPr>
        <w:t>عنوان دال عنوان دیگری است</w:t>
      </w:r>
      <w:r w:rsidRPr="00A5479A">
        <w:rPr>
          <w:sz w:val="28"/>
          <w:szCs w:val="28"/>
          <w:rtl/>
        </w:rPr>
        <w:t xml:space="preserve"> که</w:t>
      </w:r>
      <w:r w:rsidRPr="00A5479A">
        <w:rPr>
          <w:rFonts w:hint="cs"/>
          <w:sz w:val="28"/>
          <w:szCs w:val="28"/>
          <w:rtl/>
        </w:rPr>
        <w:t xml:space="preserve"> در روایت سوم</w:t>
      </w:r>
      <w:r w:rsidRPr="00A5479A">
        <w:rPr>
          <w:sz w:val="28"/>
          <w:szCs w:val="28"/>
          <w:rtl/>
        </w:rPr>
        <w:t xml:space="preserve"> ا</w:t>
      </w:r>
      <w:r w:rsidRPr="00A5479A">
        <w:rPr>
          <w:rFonts w:hint="cs"/>
          <w:sz w:val="28"/>
          <w:szCs w:val="28"/>
          <w:rtl/>
        </w:rPr>
        <w:t>ی</w:t>
      </w:r>
      <w:r w:rsidRPr="00A5479A">
        <w:rPr>
          <w:rFonts w:hint="eastAsia"/>
          <w:sz w:val="28"/>
          <w:szCs w:val="28"/>
          <w:rtl/>
        </w:rPr>
        <w:t>ن</w:t>
      </w:r>
      <w:r w:rsidRPr="00A5479A">
        <w:rPr>
          <w:rFonts w:hint="cs"/>
          <w:sz w:val="28"/>
          <w:szCs w:val="28"/>
          <w:rtl/>
        </w:rPr>
        <w:t xml:space="preserve"> باب آمده است آمده است </w:t>
      </w:r>
      <w:r w:rsidRPr="00A5479A">
        <w:rPr>
          <w:sz w:val="28"/>
          <w:szCs w:val="28"/>
          <w:rtl/>
        </w:rPr>
        <w:t>«</w:t>
      </w:r>
      <w:r w:rsidRPr="00224B26">
        <w:rPr>
          <w:rFonts w:hint="cs"/>
          <w:b/>
          <w:bCs/>
          <w:sz w:val="28"/>
          <w:szCs w:val="28"/>
          <w:rtl/>
        </w:rPr>
        <w:t>الدَّالُّ عَلَى الْخَيْرِ كَفَاعِلِهِ</w:t>
      </w:r>
      <w:r w:rsidRPr="00A5479A">
        <w:rPr>
          <w:rStyle w:val="FootnoteReference"/>
          <w:rFonts w:cs="2  Badr"/>
          <w:sz w:val="28"/>
          <w:szCs w:val="28"/>
          <w:rtl/>
        </w:rPr>
        <w:footnoteReference w:id="2"/>
      </w:r>
      <w:r w:rsidRPr="00A5479A">
        <w:rPr>
          <w:sz w:val="28"/>
          <w:szCs w:val="28"/>
          <w:rtl/>
        </w:rPr>
        <w:t>»</w:t>
      </w:r>
      <w:r w:rsidRPr="00A5479A">
        <w:rPr>
          <w:rFonts w:hint="cs"/>
          <w:sz w:val="28"/>
          <w:szCs w:val="28"/>
          <w:rtl/>
        </w:rPr>
        <w:t>.</w:t>
      </w:r>
    </w:p>
    <w:p w:rsidR="00A5479A" w:rsidRPr="00A5479A" w:rsidRDefault="00A5479A" w:rsidP="005C5783">
      <w:pPr>
        <w:pStyle w:val="Heading3"/>
        <w:rPr>
          <w:rtl/>
        </w:rPr>
      </w:pPr>
      <w:bookmarkStart w:id="10" w:name="_Toc380575175"/>
      <w:r w:rsidRPr="00A5479A">
        <w:rPr>
          <w:rFonts w:hint="cs"/>
          <w:rtl/>
        </w:rPr>
        <w:t>عنوان تکلم</w:t>
      </w:r>
      <w:bookmarkEnd w:id="10"/>
      <w:r w:rsidRPr="00A5479A">
        <w:rPr>
          <w:rFonts w:hint="cs"/>
          <w:rtl/>
        </w:rPr>
        <w:t xml:space="preserve"> </w:t>
      </w:r>
    </w:p>
    <w:p w:rsidR="00A5479A" w:rsidRPr="00A5479A" w:rsidRDefault="00A5479A" w:rsidP="00A5479A">
      <w:pPr>
        <w:ind w:left="426" w:firstLine="0"/>
        <w:rPr>
          <w:sz w:val="28"/>
          <w:szCs w:val="28"/>
          <w:rtl/>
          <w:lang w:bidi="ar-SA"/>
        </w:rPr>
      </w:pPr>
      <w:r w:rsidRPr="00A5479A">
        <w:rPr>
          <w:rFonts w:hint="cs"/>
          <w:sz w:val="28"/>
          <w:szCs w:val="28"/>
          <w:rtl/>
        </w:rPr>
        <w:t>عنوان تکلم که در روایت چهارم</w:t>
      </w:r>
      <w:r w:rsidRPr="00A5479A">
        <w:rPr>
          <w:sz w:val="28"/>
          <w:szCs w:val="28"/>
          <w:rtl/>
        </w:rPr>
        <w:t xml:space="preserve"> «</w:t>
      </w:r>
      <w:r w:rsidRPr="00224B26">
        <w:rPr>
          <w:rFonts w:hint="cs"/>
          <w:b/>
          <w:bCs/>
          <w:sz w:val="28"/>
          <w:szCs w:val="28"/>
          <w:rtl/>
          <w:lang w:bidi="ar-SA"/>
        </w:rPr>
        <w:t>لَا يَتَكَلَّمُ الرَّجُلُ بِكَلِمَةِ حَقٍّ يُؤْخَذُ بِهَا إِلَّا كَانَ لَهُ مِثْلُ أَجْرِ مَنْ أَخَذَ بِهَا وَ لَا يَتَكَلَّمُ بِكَلِمَةِ ضَلَالٍ يُؤْخَذُ بِهَا إِلَّا كَانَ عَلَيْهِ مِثْلُ وِزْرِ مَنْ أَخَذَ بِهَا</w:t>
      </w:r>
      <w:r w:rsidRPr="00A5479A">
        <w:rPr>
          <w:rStyle w:val="FootnoteReference"/>
          <w:rFonts w:cs="2  Badr"/>
          <w:sz w:val="28"/>
          <w:szCs w:val="28"/>
          <w:rtl/>
          <w:lang w:bidi="ar-SA"/>
        </w:rPr>
        <w:footnoteReference w:id="3"/>
      </w:r>
      <w:r w:rsidRPr="00A5479A">
        <w:rPr>
          <w:sz w:val="28"/>
          <w:szCs w:val="28"/>
          <w:rtl/>
          <w:lang w:bidi="ar-SA"/>
        </w:rPr>
        <w:t>» آمده</w:t>
      </w:r>
      <w:r w:rsidRPr="00A5479A">
        <w:rPr>
          <w:rFonts w:hint="cs"/>
          <w:sz w:val="28"/>
          <w:szCs w:val="28"/>
          <w:rtl/>
          <w:lang w:bidi="ar-SA"/>
        </w:rPr>
        <w:t xml:space="preserve"> است</w:t>
      </w:r>
      <w:r w:rsidRPr="00A5479A">
        <w:rPr>
          <w:sz w:val="28"/>
          <w:szCs w:val="28"/>
          <w:rtl/>
          <w:lang w:bidi="ar-SA"/>
        </w:rPr>
        <w:t>.</w:t>
      </w:r>
    </w:p>
    <w:p w:rsidR="00A5479A" w:rsidRPr="00A5479A" w:rsidRDefault="00A5479A" w:rsidP="005C5783">
      <w:pPr>
        <w:pStyle w:val="Heading3"/>
        <w:rPr>
          <w:rtl/>
        </w:rPr>
      </w:pPr>
      <w:bookmarkStart w:id="11" w:name="_Toc380575176"/>
      <w:r w:rsidRPr="00A5479A">
        <w:rPr>
          <w:rFonts w:hint="cs"/>
          <w:rtl/>
        </w:rPr>
        <w:t xml:space="preserve">عنوان </w:t>
      </w:r>
      <w:r w:rsidRPr="00A5479A">
        <w:rPr>
          <w:rtl/>
        </w:rPr>
        <w:t>تسن</w:t>
      </w:r>
      <w:r w:rsidRPr="00A5479A">
        <w:rPr>
          <w:rFonts w:hint="cs"/>
          <w:rtl/>
        </w:rPr>
        <w:t>ی</w:t>
      </w:r>
      <w:r w:rsidRPr="00A5479A">
        <w:rPr>
          <w:rFonts w:hint="eastAsia"/>
          <w:rtl/>
        </w:rPr>
        <w:t>ن</w:t>
      </w:r>
      <w:r w:rsidRPr="00A5479A">
        <w:rPr>
          <w:rFonts w:hint="cs"/>
          <w:rtl/>
        </w:rPr>
        <w:t xml:space="preserve"> سنه</w:t>
      </w:r>
      <w:bookmarkEnd w:id="11"/>
    </w:p>
    <w:p w:rsidR="00A5479A" w:rsidRPr="00A5479A" w:rsidRDefault="00A5479A" w:rsidP="00A5479A">
      <w:pPr>
        <w:ind w:left="426" w:firstLine="0"/>
        <w:rPr>
          <w:sz w:val="28"/>
          <w:szCs w:val="28"/>
          <w:rtl/>
          <w:lang w:bidi="ar-SA"/>
        </w:rPr>
      </w:pPr>
      <w:r w:rsidRPr="00A5479A">
        <w:rPr>
          <w:sz w:val="28"/>
          <w:szCs w:val="28"/>
          <w:rtl/>
        </w:rPr>
        <w:t>عنوان «</w:t>
      </w:r>
      <w:r w:rsidRPr="00A5479A">
        <w:rPr>
          <w:rFonts w:hint="cs"/>
          <w:b/>
          <w:bCs/>
          <w:sz w:val="28"/>
          <w:szCs w:val="28"/>
          <w:rtl/>
        </w:rPr>
        <w:t>سَنَّ سُنَّهً</w:t>
      </w:r>
      <w:r w:rsidRPr="00A5479A">
        <w:rPr>
          <w:sz w:val="28"/>
          <w:szCs w:val="28"/>
          <w:rtl/>
        </w:rPr>
        <w:t>»</w:t>
      </w:r>
      <w:r w:rsidRPr="00A5479A">
        <w:rPr>
          <w:rFonts w:hint="cs"/>
          <w:sz w:val="28"/>
          <w:szCs w:val="28"/>
          <w:rtl/>
        </w:rPr>
        <w:t xml:space="preserve"> که در روایت پنجم </w:t>
      </w:r>
      <w:r w:rsidRPr="00A5479A">
        <w:rPr>
          <w:sz w:val="28"/>
          <w:szCs w:val="28"/>
          <w:rtl/>
        </w:rPr>
        <w:t>و هفتم آمده</w:t>
      </w:r>
      <w:r w:rsidRPr="00A5479A">
        <w:rPr>
          <w:rFonts w:hint="cs"/>
          <w:sz w:val="28"/>
          <w:szCs w:val="28"/>
          <w:rtl/>
        </w:rPr>
        <w:t xml:space="preserve"> است که روایت پنجم که معتبر </w:t>
      </w:r>
      <w:r w:rsidRPr="00A5479A">
        <w:rPr>
          <w:sz w:val="28"/>
          <w:szCs w:val="28"/>
          <w:rtl/>
        </w:rPr>
        <w:t>م</w:t>
      </w:r>
      <w:r w:rsidRPr="00A5479A">
        <w:rPr>
          <w:rFonts w:hint="cs"/>
          <w:sz w:val="28"/>
          <w:szCs w:val="28"/>
          <w:rtl/>
        </w:rPr>
        <w:t>ی‌</w:t>
      </w:r>
      <w:r w:rsidRPr="00A5479A">
        <w:rPr>
          <w:rFonts w:hint="eastAsia"/>
          <w:sz w:val="28"/>
          <w:szCs w:val="28"/>
          <w:rtl/>
        </w:rPr>
        <w:t>باشد</w:t>
      </w:r>
      <w:r w:rsidRPr="00A5479A">
        <w:rPr>
          <w:rFonts w:hint="cs"/>
          <w:sz w:val="28"/>
          <w:szCs w:val="28"/>
          <w:rtl/>
        </w:rPr>
        <w:t xml:space="preserve"> این است </w:t>
      </w:r>
      <w:r w:rsidRPr="00A5479A">
        <w:rPr>
          <w:sz w:val="28"/>
          <w:szCs w:val="28"/>
          <w:rtl/>
        </w:rPr>
        <w:t>«</w:t>
      </w:r>
      <w:r w:rsidRPr="00224B26">
        <w:rPr>
          <w:rFonts w:hint="cs"/>
          <w:b/>
          <w:bCs/>
          <w:sz w:val="28"/>
          <w:szCs w:val="28"/>
          <w:rtl/>
          <w:lang w:bidi="ar-SA"/>
        </w:rPr>
        <w:t>أَيُّمَا عَبْدٍ مِنْ عِبَادِ اللَّهِ سَنَّ سُنَّةَ هُدًى كَانَ لَهُ مِثْلُ أَجْرِ مَنْ عَمِلَ بِذَلِكَ مِنْ غَيْرِ أَنْ يُنْقَصَ مِنْ أُجُورِهِمْ شَيْ‏ءٌ وَ أَيُّمَا عَبْدٍ مِنْ عِبَادِ اللَّهِ سَنَّ سُنَّةَ ضَلَالٍ كَانَ عَلَيْهِ مِثْلُ وِزْرِ مَنْ فَعَلَ ذَلِكَ مِنْ غَيْرِ أَنْ يُنْقَصَ مِنْ أَوْزَارِهِمْ شَيْ‏ء</w:t>
      </w:r>
      <w:r w:rsidRPr="00224B26">
        <w:rPr>
          <w:rStyle w:val="FootnoteReference"/>
          <w:rFonts w:cs="2  Badr"/>
          <w:b/>
          <w:bCs/>
          <w:sz w:val="28"/>
          <w:szCs w:val="28"/>
          <w:rtl/>
          <w:lang w:bidi="ar-SA"/>
        </w:rPr>
        <w:footnoteReference w:id="4"/>
      </w:r>
      <w:r w:rsidRPr="00A5479A">
        <w:rPr>
          <w:rFonts w:hint="cs"/>
          <w:sz w:val="28"/>
          <w:szCs w:val="28"/>
          <w:rtl/>
        </w:rPr>
        <w:t>» یعنی کسی عادت خوب یا بدی را در جامعه پایه ریزی کرد در ثواب و عقاب آن شریک است.</w:t>
      </w:r>
    </w:p>
    <w:p w:rsidR="00A5479A" w:rsidRPr="00A5479A" w:rsidRDefault="00A5479A" w:rsidP="005C5783">
      <w:pPr>
        <w:pStyle w:val="Heading3"/>
        <w:rPr>
          <w:rtl/>
        </w:rPr>
      </w:pPr>
      <w:bookmarkStart w:id="12" w:name="_Toc380575177"/>
      <w:r w:rsidRPr="00A5479A">
        <w:rPr>
          <w:rFonts w:hint="cs"/>
          <w:rtl/>
        </w:rPr>
        <w:t>عنوان عمل باب هدی</w:t>
      </w:r>
      <w:bookmarkEnd w:id="12"/>
      <w:r w:rsidRPr="00A5479A">
        <w:rPr>
          <w:rFonts w:hint="cs"/>
          <w:rtl/>
        </w:rPr>
        <w:t xml:space="preserve"> </w:t>
      </w:r>
    </w:p>
    <w:p w:rsidR="00A5479A" w:rsidRPr="00A5479A" w:rsidRDefault="00A5479A" w:rsidP="00A5479A">
      <w:pPr>
        <w:ind w:left="426" w:firstLine="0"/>
        <w:rPr>
          <w:sz w:val="28"/>
          <w:szCs w:val="28"/>
          <w:lang w:bidi="ar-SA"/>
        </w:rPr>
      </w:pPr>
      <w:r w:rsidRPr="00A5479A">
        <w:rPr>
          <w:rFonts w:hint="cs"/>
          <w:sz w:val="28"/>
          <w:szCs w:val="28"/>
          <w:rtl/>
        </w:rPr>
        <w:t>عنوان دیگری که در روایات آمده است تعبیر</w:t>
      </w:r>
      <w:r w:rsidRPr="00A5479A">
        <w:rPr>
          <w:sz w:val="28"/>
          <w:szCs w:val="28"/>
          <w:rtl/>
        </w:rPr>
        <w:t xml:space="preserve"> من</w:t>
      </w:r>
      <w:r w:rsidRPr="00A5479A">
        <w:rPr>
          <w:rFonts w:hint="cs"/>
          <w:sz w:val="28"/>
          <w:szCs w:val="28"/>
          <w:rtl/>
        </w:rPr>
        <w:t xml:space="preserve"> عمل باب هدی می باشد که در روایت نهم باب آمده است «</w:t>
      </w:r>
      <w:r w:rsidRPr="00224B26">
        <w:rPr>
          <w:rFonts w:hint="cs"/>
          <w:b/>
          <w:bCs/>
          <w:sz w:val="28"/>
          <w:szCs w:val="28"/>
          <w:rtl/>
        </w:rPr>
        <w:t>مَنْ عَمِلَ بَابَ هُدًى كَانَ لَهُ أَجْرُ مَنْ عَمِلَ بِهِ وَ لَا يُنْقَصُ أُولَئِكَ مِنْ أُجُورِهِمْ وَ مَنْ عَمِلَ بَابَ ضَلَالٍ كَانَ عَلَيْهِ مِثْلُ وِزْرِ مَنْ عَمِلَ بِهِ وَ لَا يُنْقَصُ أُولَئِكَ مِنْ أَوْزَارِهِمْ</w:t>
      </w:r>
      <w:r w:rsidRPr="00A5479A">
        <w:rPr>
          <w:rStyle w:val="FootnoteReference"/>
          <w:rFonts w:cs="2  Badr"/>
          <w:sz w:val="28"/>
          <w:szCs w:val="28"/>
          <w:rtl/>
        </w:rPr>
        <w:footnoteReference w:id="5"/>
      </w:r>
      <w:r w:rsidRPr="00A5479A">
        <w:rPr>
          <w:rFonts w:hint="cs"/>
          <w:sz w:val="28"/>
          <w:szCs w:val="28"/>
          <w:rtl/>
        </w:rPr>
        <w:t>» که در اینجا مراد عملی است که منشا تاثیر</w:t>
      </w:r>
      <w:r w:rsidRPr="00A5479A">
        <w:rPr>
          <w:sz w:val="28"/>
          <w:szCs w:val="28"/>
          <w:rtl/>
        </w:rPr>
        <w:t xml:space="preserve"> در</w:t>
      </w:r>
      <w:r w:rsidRPr="00A5479A">
        <w:rPr>
          <w:rFonts w:hint="cs"/>
          <w:sz w:val="28"/>
          <w:szCs w:val="28"/>
          <w:rtl/>
        </w:rPr>
        <w:t xml:space="preserve"> دیگران است.    </w:t>
      </w:r>
    </w:p>
    <w:p w:rsidR="00A5479A" w:rsidRPr="00A5479A" w:rsidRDefault="00A5479A" w:rsidP="005C5783">
      <w:pPr>
        <w:pStyle w:val="Heading2"/>
        <w:rPr>
          <w:rtl/>
        </w:rPr>
      </w:pPr>
      <w:bookmarkStart w:id="13" w:name="_Toc380575178"/>
      <w:r w:rsidRPr="00A5479A">
        <w:rPr>
          <w:rFonts w:hint="cs"/>
          <w:rtl/>
        </w:rPr>
        <w:lastRenderedPageBreak/>
        <w:t>نکته تربیتی مستفاد از گروه اول</w:t>
      </w:r>
      <w:bookmarkEnd w:id="13"/>
      <w:r w:rsidRPr="00A5479A">
        <w:rPr>
          <w:rFonts w:hint="cs"/>
          <w:rtl/>
        </w:rPr>
        <w:t xml:space="preserve"> </w:t>
      </w:r>
    </w:p>
    <w:p w:rsidR="00A5479A" w:rsidRPr="00A5479A" w:rsidRDefault="00A5479A" w:rsidP="00A5479A">
      <w:pPr>
        <w:rPr>
          <w:sz w:val="28"/>
          <w:szCs w:val="28"/>
          <w:rtl/>
        </w:rPr>
      </w:pPr>
      <w:r w:rsidRPr="00A5479A">
        <w:rPr>
          <w:rFonts w:hint="cs"/>
          <w:sz w:val="28"/>
          <w:szCs w:val="28"/>
          <w:rtl/>
        </w:rPr>
        <w:t>جدای از بحث</w:t>
      </w:r>
      <w:r w:rsidRPr="00A5479A">
        <w:rPr>
          <w:sz w:val="28"/>
          <w:szCs w:val="28"/>
          <w:rtl/>
        </w:rPr>
        <w:t xml:space="preserve"> حرمت</w:t>
      </w:r>
      <w:r w:rsidRPr="00A5479A">
        <w:rPr>
          <w:rFonts w:hint="cs"/>
          <w:sz w:val="28"/>
          <w:szCs w:val="28"/>
          <w:rtl/>
        </w:rPr>
        <w:t xml:space="preserve"> حفظ کتب ضلال</w:t>
      </w:r>
      <w:r w:rsidRPr="00A5479A">
        <w:rPr>
          <w:sz w:val="28"/>
          <w:szCs w:val="28"/>
          <w:rtl/>
        </w:rPr>
        <w:t xml:space="preserve"> </w:t>
      </w:r>
      <w:r w:rsidRPr="00A5479A">
        <w:rPr>
          <w:rFonts w:hint="cs"/>
          <w:sz w:val="28"/>
          <w:szCs w:val="28"/>
          <w:rtl/>
        </w:rPr>
        <w:t>ی</w:t>
      </w:r>
      <w:r w:rsidRPr="00A5479A">
        <w:rPr>
          <w:rFonts w:hint="eastAsia"/>
          <w:sz w:val="28"/>
          <w:szCs w:val="28"/>
          <w:rtl/>
        </w:rPr>
        <w:t>ک</w:t>
      </w:r>
      <w:r w:rsidRPr="00A5479A">
        <w:rPr>
          <w:rFonts w:hint="cs"/>
          <w:sz w:val="28"/>
          <w:szCs w:val="28"/>
          <w:rtl/>
        </w:rPr>
        <w:t xml:space="preserve"> نکته تربیتی از این روایات گروه اول</w:t>
      </w:r>
      <w:r w:rsidRPr="00A5479A">
        <w:rPr>
          <w:sz w:val="28"/>
          <w:szCs w:val="28"/>
          <w:rtl/>
        </w:rPr>
        <w:t xml:space="preserve"> که</w:t>
      </w:r>
      <w:r w:rsidRPr="00A5479A">
        <w:rPr>
          <w:rFonts w:hint="cs"/>
          <w:sz w:val="28"/>
          <w:szCs w:val="28"/>
          <w:rtl/>
        </w:rPr>
        <w:t xml:space="preserve"> </w:t>
      </w:r>
      <w:r w:rsidRPr="00A5479A">
        <w:rPr>
          <w:sz w:val="28"/>
          <w:szCs w:val="28"/>
          <w:rtl/>
        </w:rPr>
        <w:t>عمدتاً</w:t>
      </w:r>
      <w:r w:rsidRPr="00A5479A">
        <w:rPr>
          <w:rFonts w:hint="cs"/>
          <w:sz w:val="28"/>
          <w:szCs w:val="28"/>
          <w:rtl/>
        </w:rPr>
        <w:t xml:space="preserve"> از لحاظ سندی در مرتبه بالای اعتبار قرار </w:t>
      </w:r>
      <w:r w:rsidRPr="00A5479A">
        <w:rPr>
          <w:sz w:val="28"/>
          <w:szCs w:val="28"/>
          <w:rtl/>
        </w:rPr>
        <w:t>دارند</w:t>
      </w:r>
      <w:r w:rsidRPr="00A5479A">
        <w:rPr>
          <w:rFonts w:hint="cs"/>
          <w:sz w:val="28"/>
          <w:szCs w:val="28"/>
          <w:rtl/>
        </w:rPr>
        <w:t xml:space="preserve"> به دست </w:t>
      </w:r>
      <w:r w:rsidRPr="00A5479A">
        <w:rPr>
          <w:sz w:val="28"/>
          <w:szCs w:val="28"/>
          <w:rtl/>
        </w:rPr>
        <w:t>م</w:t>
      </w:r>
      <w:r w:rsidRPr="00A5479A">
        <w:rPr>
          <w:rFonts w:hint="cs"/>
          <w:sz w:val="28"/>
          <w:szCs w:val="28"/>
          <w:rtl/>
        </w:rPr>
        <w:t>ی‌</w:t>
      </w:r>
      <w:r w:rsidRPr="00A5479A">
        <w:rPr>
          <w:rFonts w:hint="eastAsia"/>
          <w:sz w:val="28"/>
          <w:szCs w:val="28"/>
          <w:rtl/>
        </w:rPr>
        <w:t>آ</w:t>
      </w:r>
      <w:r w:rsidRPr="00A5479A">
        <w:rPr>
          <w:rFonts w:hint="cs"/>
          <w:sz w:val="28"/>
          <w:szCs w:val="28"/>
          <w:rtl/>
        </w:rPr>
        <w:t>ی</w:t>
      </w:r>
      <w:r w:rsidRPr="00A5479A">
        <w:rPr>
          <w:rFonts w:hint="eastAsia"/>
          <w:sz w:val="28"/>
          <w:szCs w:val="28"/>
          <w:rtl/>
        </w:rPr>
        <w:t>د</w:t>
      </w:r>
      <w:r w:rsidRPr="00A5479A">
        <w:rPr>
          <w:sz w:val="28"/>
          <w:szCs w:val="28"/>
          <w:rtl/>
        </w:rPr>
        <w:t xml:space="preserve"> و</w:t>
      </w:r>
      <w:r w:rsidRPr="00A5479A">
        <w:rPr>
          <w:rFonts w:hint="cs"/>
          <w:sz w:val="28"/>
          <w:szCs w:val="28"/>
          <w:rtl/>
        </w:rPr>
        <w:t xml:space="preserve"> آن این است</w:t>
      </w:r>
      <w:r w:rsidRPr="00A5479A">
        <w:rPr>
          <w:sz w:val="28"/>
          <w:szCs w:val="28"/>
          <w:rtl/>
        </w:rPr>
        <w:t xml:space="preserve"> که</w:t>
      </w:r>
      <w:r w:rsidRPr="00A5479A">
        <w:rPr>
          <w:rFonts w:hint="cs"/>
          <w:sz w:val="28"/>
          <w:szCs w:val="28"/>
          <w:rtl/>
        </w:rPr>
        <w:t xml:space="preserve"> اگر از این تعابیر مختلف الغا خصوصیت کنیم. این مطلب را </w:t>
      </w:r>
      <w:r w:rsidRPr="00A5479A">
        <w:rPr>
          <w:sz w:val="28"/>
          <w:szCs w:val="28"/>
          <w:rtl/>
        </w:rPr>
        <w:t>م</w:t>
      </w:r>
      <w:r w:rsidRPr="00A5479A">
        <w:rPr>
          <w:rFonts w:hint="cs"/>
          <w:sz w:val="28"/>
          <w:szCs w:val="28"/>
          <w:rtl/>
        </w:rPr>
        <w:t>ی‌</w:t>
      </w:r>
      <w:r w:rsidRPr="00A5479A">
        <w:rPr>
          <w:rFonts w:hint="eastAsia"/>
          <w:sz w:val="28"/>
          <w:szCs w:val="28"/>
          <w:rtl/>
        </w:rPr>
        <w:t>رساند</w:t>
      </w:r>
      <w:r w:rsidRPr="00A5479A">
        <w:rPr>
          <w:rFonts w:hint="cs"/>
          <w:sz w:val="28"/>
          <w:szCs w:val="28"/>
          <w:rtl/>
        </w:rPr>
        <w:t xml:space="preserve"> که </w:t>
      </w:r>
      <w:r w:rsidRPr="00A5479A">
        <w:rPr>
          <w:sz w:val="28"/>
          <w:szCs w:val="28"/>
          <w:rtl/>
        </w:rPr>
        <w:t>انسان‌ها مسئول</w:t>
      </w:r>
      <w:r w:rsidRPr="00A5479A">
        <w:rPr>
          <w:rFonts w:hint="cs"/>
          <w:sz w:val="28"/>
          <w:szCs w:val="28"/>
          <w:rtl/>
        </w:rPr>
        <w:t>ی</w:t>
      </w:r>
      <w:r w:rsidRPr="00A5479A">
        <w:rPr>
          <w:rFonts w:hint="eastAsia"/>
          <w:sz w:val="28"/>
          <w:szCs w:val="28"/>
          <w:rtl/>
        </w:rPr>
        <w:t>ت</w:t>
      </w:r>
      <w:r w:rsidRPr="00A5479A">
        <w:rPr>
          <w:rFonts w:hint="cs"/>
          <w:sz w:val="28"/>
          <w:szCs w:val="28"/>
          <w:rtl/>
        </w:rPr>
        <w:t xml:space="preserve">ی فراتر از </w:t>
      </w:r>
      <w:r w:rsidRPr="00A5479A">
        <w:rPr>
          <w:sz w:val="28"/>
          <w:szCs w:val="28"/>
          <w:rtl/>
        </w:rPr>
        <w:t>وظ</w:t>
      </w:r>
      <w:r w:rsidRPr="00A5479A">
        <w:rPr>
          <w:rFonts w:hint="cs"/>
          <w:sz w:val="28"/>
          <w:szCs w:val="28"/>
          <w:rtl/>
        </w:rPr>
        <w:t>ی</w:t>
      </w:r>
      <w:r w:rsidRPr="00A5479A">
        <w:rPr>
          <w:rFonts w:hint="eastAsia"/>
          <w:sz w:val="28"/>
          <w:szCs w:val="28"/>
          <w:rtl/>
        </w:rPr>
        <w:t>فه</w:t>
      </w:r>
      <w:r>
        <w:rPr>
          <w:rFonts w:hint="eastAsia"/>
          <w:sz w:val="28"/>
          <w:szCs w:val="28"/>
        </w:rPr>
        <w:t>‌</w:t>
      </w:r>
      <w:r w:rsidRPr="00A5479A">
        <w:rPr>
          <w:rFonts w:hint="cs"/>
          <w:sz w:val="28"/>
          <w:szCs w:val="28"/>
          <w:rtl/>
        </w:rPr>
        <w:t xml:space="preserve"> در اقداماتی که آثار</w:t>
      </w:r>
      <w:r w:rsidRPr="00A5479A">
        <w:rPr>
          <w:sz w:val="28"/>
          <w:szCs w:val="28"/>
          <w:rtl/>
        </w:rPr>
        <w:t xml:space="preserve"> آن‌ها</w:t>
      </w:r>
      <w:r w:rsidRPr="00A5479A">
        <w:rPr>
          <w:rFonts w:hint="cs"/>
          <w:sz w:val="28"/>
          <w:szCs w:val="28"/>
          <w:rtl/>
        </w:rPr>
        <w:t xml:space="preserve"> فراتر از حیطه شخصی </w:t>
      </w:r>
      <w:r w:rsidRPr="00A5479A">
        <w:rPr>
          <w:sz w:val="28"/>
          <w:szCs w:val="28"/>
          <w:rtl/>
        </w:rPr>
        <w:t>م</w:t>
      </w:r>
      <w:r w:rsidRPr="00A5479A">
        <w:rPr>
          <w:rFonts w:hint="cs"/>
          <w:sz w:val="28"/>
          <w:szCs w:val="28"/>
          <w:rtl/>
        </w:rPr>
        <w:t>ی‌</w:t>
      </w:r>
      <w:r w:rsidRPr="00A5479A">
        <w:rPr>
          <w:rFonts w:hint="eastAsia"/>
          <w:sz w:val="28"/>
          <w:szCs w:val="28"/>
          <w:rtl/>
        </w:rPr>
        <w:t>باشد</w:t>
      </w:r>
      <w:r w:rsidRPr="00A5479A">
        <w:rPr>
          <w:rFonts w:hint="cs"/>
          <w:sz w:val="28"/>
          <w:szCs w:val="28"/>
          <w:rtl/>
        </w:rPr>
        <w:t xml:space="preserve"> مسئول هستند و سر آن در نقش الگویی</w:t>
      </w:r>
      <w:r w:rsidRPr="00A5479A">
        <w:rPr>
          <w:sz w:val="28"/>
          <w:szCs w:val="28"/>
          <w:rtl/>
        </w:rPr>
        <w:t xml:space="preserve"> اشخاص</w:t>
      </w:r>
      <w:r w:rsidRPr="00A5479A">
        <w:rPr>
          <w:rFonts w:hint="cs"/>
          <w:sz w:val="28"/>
          <w:szCs w:val="28"/>
          <w:rtl/>
        </w:rPr>
        <w:t xml:space="preserve"> که در جامعه است که این نقش به حسب شرایط و </w:t>
      </w:r>
      <w:r w:rsidRPr="00A5479A">
        <w:rPr>
          <w:sz w:val="28"/>
          <w:szCs w:val="28"/>
          <w:rtl/>
        </w:rPr>
        <w:t>موقع</w:t>
      </w:r>
      <w:r w:rsidRPr="00A5479A">
        <w:rPr>
          <w:rFonts w:hint="cs"/>
          <w:sz w:val="28"/>
          <w:szCs w:val="28"/>
          <w:rtl/>
        </w:rPr>
        <w:t>ی</w:t>
      </w:r>
      <w:r w:rsidRPr="00A5479A">
        <w:rPr>
          <w:rFonts w:hint="eastAsia"/>
          <w:sz w:val="28"/>
          <w:szCs w:val="28"/>
          <w:rtl/>
        </w:rPr>
        <w:t>ت‌ها</w:t>
      </w:r>
      <w:r w:rsidRPr="00A5479A">
        <w:rPr>
          <w:rFonts w:hint="cs"/>
          <w:sz w:val="28"/>
          <w:szCs w:val="28"/>
          <w:rtl/>
        </w:rPr>
        <w:t xml:space="preserve"> متفاوت است </w:t>
      </w:r>
      <w:r w:rsidRPr="00A5479A">
        <w:rPr>
          <w:sz w:val="28"/>
          <w:szCs w:val="28"/>
          <w:rtl/>
        </w:rPr>
        <w:t>مثلاً</w:t>
      </w:r>
      <w:r w:rsidRPr="00A5479A">
        <w:rPr>
          <w:rFonts w:hint="cs"/>
          <w:sz w:val="28"/>
          <w:szCs w:val="28"/>
          <w:rtl/>
        </w:rPr>
        <w:t xml:space="preserve"> ممکن شخصی در حیطه خانواده برای فرزندان خود الگو باشد و یا اینکه فراتر از خانواده در جامعه یک الگو باشد که به اندازه نقش الگویی خود مسئولیت دارند.     </w:t>
      </w:r>
    </w:p>
    <w:p w:rsidR="00A5479A" w:rsidRPr="00A5479A" w:rsidRDefault="00A5479A" w:rsidP="00A5479A">
      <w:pPr>
        <w:rPr>
          <w:sz w:val="28"/>
          <w:szCs w:val="28"/>
          <w:rtl/>
        </w:rPr>
      </w:pPr>
    </w:p>
    <w:p w:rsidR="00A5479A" w:rsidRPr="00A5479A" w:rsidRDefault="00A5479A" w:rsidP="005C5783">
      <w:pPr>
        <w:pStyle w:val="Heading2"/>
        <w:rPr>
          <w:rtl/>
        </w:rPr>
      </w:pPr>
      <w:bookmarkStart w:id="14" w:name="_Toc380575179"/>
      <w:r w:rsidRPr="00A5479A">
        <w:rPr>
          <w:rFonts w:hint="cs"/>
          <w:rtl/>
        </w:rPr>
        <w:t>تقریر استدلال به آیات گروه اول و نقد آن</w:t>
      </w:r>
      <w:bookmarkEnd w:id="14"/>
    </w:p>
    <w:p w:rsidR="00A5479A" w:rsidRPr="00A5479A" w:rsidRDefault="00A5479A" w:rsidP="00A5479A">
      <w:pPr>
        <w:rPr>
          <w:sz w:val="28"/>
          <w:szCs w:val="28"/>
          <w:rtl/>
        </w:rPr>
      </w:pPr>
      <w:r w:rsidRPr="00A5479A">
        <w:rPr>
          <w:rFonts w:hint="cs"/>
          <w:sz w:val="28"/>
          <w:szCs w:val="28"/>
          <w:rtl/>
        </w:rPr>
        <w:t xml:space="preserve">این روایات در کتب مرحوم نراقی آمده است و </w:t>
      </w:r>
      <w:r w:rsidRPr="00A5479A">
        <w:rPr>
          <w:sz w:val="28"/>
          <w:szCs w:val="28"/>
          <w:rtl/>
        </w:rPr>
        <w:t>متأخر</w:t>
      </w:r>
      <w:r w:rsidRPr="00A5479A">
        <w:rPr>
          <w:rFonts w:hint="cs"/>
          <w:sz w:val="28"/>
          <w:szCs w:val="28"/>
          <w:rtl/>
        </w:rPr>
        <w:t>ی</w:t>
      </w:r>
      <w:r w:rsidRPr="00A5479A">
        <w:rPr>
          <w:rFonts w:hint="eastAsia"/>
          <w:sz w:val="28"/>
          <w:szCs w:val="28"/>
          <w:rtl/>
        </w:rPr>
        <w:t>ن</w:t>
      </w:r>
      <w:r w:rsidRPr="00A5479A">
        <w:rPr>
          <w:rFonts w:hint="cs"/>
          <w:sz w:val="28"/>
          <w:szCs w:val="28"/>
          <w:rtl/>
        </w:rPr>
        <w:t xml:space="preserve"> به خاطر وضوح عدم دلالت این گروه از روایات به آن </w:t>
      </w:r>
      <w:r w:rsidRPr="00A5479A">
        <w:rPr>
          <w:sz w:val="28"/>
          <w:szCs w:val="28"/>
          <w:rtl/>
        </w:rPr>
        <w:t>نپرداخته‌اند</w:t>
      </w:r>
      <w:r w:rsidRPr="00A5479A">
        <w:rPr>
          <w:rFonts w:hint="cs"/>
          <w:sz w:val="28"/>
          <w:szCs w:val="28"/>
          <w:rtl/>
        </w:rPr>
        <w:t xml:space="preserve"> و وجه استدلال این است که اگر از تعابیر روایات الغا خصوصیت کنیم،</w:t>
      </w:r>
      <w:r w:rsidRPr="00A5479A">
        <w:rPr>
          <w:sz w:val="28"/>
          <w:szCs w:val="28"/>
          <w:rtl/>
        </w:rPr>
        <w:t xml:space="preserve"> ا</w:t>
      </w:r>
      <w:r w:rsidRPr="00A5479A">
        <w:rPr>
          <w:rFonts w:hint="cs"/>
          <w:sz w:val="28"/>
          <w:szCs w:val="28"/>
          <w:rtl/>
        </w:rPr>
        <w:t>ی</w:t>
      </w:r>
      <w:r w:rsidRPr="00A5479A">
        <w:rPr>
          <w:rFonts w:hint="eastAsia"/>
          <w:sz w:val="28"/>
          <w:szCs w:val="28"/>
          <w:rtl/>
        </w:rPr>
        <w:t>ن</w:t>
      </w:r>
      <w:r w:rsidRPr="00A5479A">
        <w:rPr>
          <w:rFonts w:hint="cs"/>
          <w:sz w:val="28"/>
          <w:szCs w:val="28"/>
          <w:rtl/>
        </w:rPr>
        <w:t xml:space="preserve"> مطلب مستفاد </w:t>
      </w:r>
      <w:r w:rsidRPr="00A5479A">
        <w:rPr>
          <w:sz w:val="28"/>
          <w:szCs w:val="28"/>
          <w:rtl/>
        </w:rPr>
        <w:t>م</w:t>
      </w:r>
      <w:r w:rsidRPr="00A5479A">
        <w:rPr>
          <w:rFonts w:hint="cs"/>
          <w:sz w:val="28"/>
          <w:szCs w:val="28"/>
          <w:rtl/>
        </w:rPr>
        <w:t>ی‌</w:t>
      </w:r>
      <w:r w:rsidRPr="00A5479A">
        <w:rPr>
          <w:rFonts w:hint="eastAsia"/>
          <w:sz w:val="28"/>
          <w:szCs w:val="28"/>
          <w:rtl/>
        </w:rPr>
        <w:t>شود</w:t>
      </w:r>
      <w:r w:rsidRPr="00A5479A">
        <w:rPr>
          <w:sz w:val="28"/>
          <w:szCs w:val="28"/>
          <w:rtl/>
        </w:rPr>
        <w:t xml:space="preserve"> که</w:t>
      </w:r>
      <w:r w:rsidRPr="00A5479A">
        <w:rPr>
          <w:rFonts w:hint="cs"/>
          <w:sz w:val="28"/>
          <w:szCs w:val="28"/>
          <w:rtl/>
        </w:rPr>
        <w:t xml:space="preserve"> نباید در ضلال دیگران سهیم بود و از آنجا که حفظ کتب ضلال که باعث ضلال غیر </w:t>
      </w:r>
      <w:r w:rsidRPr="00A5479A">
        <w:rPr>
          <w:sz w:val="28"/>
          <w:szCs w:val="28"/>
          <w:rtl/>
        </w:rPr>
        <w:t>م</w:t>
      </w:r>
      <w:r w:rsidRPr="00A5479A">
        <w:rPr>
          <w:rFonts w:hint="cs"/>
          <w:sz w:val="28"/>
          <w:szCs w:val="28"/>
          <w:rtl/>
        </w:rPr>
        <w:t>ی‌</w:t>
      </w:r>
      <w:r w:rsidRPr="00A5479A">
        <w:rPr>
          <w:rFonts w:hint="eastAsia"/>
          <w:sz w:val="28"/>
          <w:szCs w:val="28"/>
          <w:rtl/>
        </w:rPr>
        <w:t>شود</w:t>
      </w:r>
      <w:r w:rsidRPr="00A5479A">
        <w:rPr>
          <w:sz w:val="28"/>
          <w:szCs w:val="28"/>
          <w:rtl/>
        </w:rPr>
        <w:t>، سه</w:t>
      </w:r>
      <w:r w:rsidRPr="00A5479A">
        <w:rPr>
          <w:rFonts w:hint="cs"/>
          <w:sz w:val="28"/>
          <w:szCs w:val="28"/>
          <w:rtl/>
        </w:rPr>
        <w:t>ی</w:t>
      </w:r>
      <w:r w:rsidRPr="00A5479A">
        <w:rPr>
          <w:rFonts w:hint="eastAsia"/>
          <w:sz w:val="28"/>
          <w:szCs w:val="28"/>
          <w:rtl/>
        </w:rPr>
        <w:t>م</w:t>
      </w:r>
      <w:r w:rsidRPr="00A5479A">
        <w:rPr>
          <w:rFonts w:hint="cs"/>
          <w:sz w:val="28"/>
          <w:szCs w:val="28"/>
          <w:rtl/>
        </w:rPr>
        <w:t xml:space="preserve"> بودن در ضلال </w:t>
      </w:r>
      <w:r w:rsidRPr="00A5479A">
        <w:rPr>
          <w:sz w:val="28"/>
          <w:szCs w:val="28"/>
          <w:rtl/>
        </w:rPr>
        <w:t>غ</w:t>
      </w:r>
      <w:r w:rsidRPr="00A5479A">
        <w:rPr>
          <w:rFonts w:hint="cs"/>
          <w:sz w:val="28"/>
          <w:szCs w:val="28"/>
          <w:rtl/>
        </w:rPr>
        <w:t>ی</w:t>
      </w:r>
      <w:r w:rsidRPr="00A5479A">
        <w:rPr>
          <w:rFonts w:hint="eastAsia"/>
          <w:sz w:val="28"/>
          <w:szCs w:val="28"/>
          <w:rtl/>
        </w:rPr>
        <w:t>ر‌است</w:t>
      </w:r>
      <w:r w:rsidRPr="00A5479A">
        <w:rPr>
          <w:rFonts w:hint="cs"/>
          <w:sz w:val="28"/>
          <w:szCs w:val="28"/>
          <w:rtl/>
        </w:rPr>
        <w:t xml:space="preserve"> پس حفظ آن حرام است که این استدلال صحیح نیست چون بحث در حفظ کتب ضلال در جایی است که ندانیم موجب اضلال غیر </w:t>
      </w:r>
      <w:r w:rsidRPr="00A5479A">
        <w:rPr>
          <w:sz w:val="28"/>
          <w:szCs w:val="28"/>
          <w:rtl/>
        </w:rPr>
        <w:t>م</w:t>
      </w:r>
      <w:r w:rsidRPr="00A5479A">
        <w:rPr>
          <w:rFonts w:hint="cs"/>
          <w:sz w:val="28"/>
          <w:szCs w:val="28"/>
          <w:rtl/>
        </w:rPr>
        <w:t>ی‌</w:t>
      </w:r>
      <w:r w:rsidRPr="00A5479A">
        <w:rPr>
          <w:rFonts w:hint="eastAsia"/>
          <w:sz w:val="28"/>
          <w:szCs w:val="28"/>
          <w:rtl/>
        </w:rPr>
        <w:t>شود</w:t>
      </w:r>
      <w:r w:rsidRPr="00A5479A">
        <w:rPr>
          <w:rFonts w:hint="cs"/>
          <w:sz w:val="28"/>
          <w:szCs w:val="28"/>
          <w:rtl/>
        </w:rPr>
        <w:t xml:space="preserve"> و یا علم به عدم اضلال داشته باشیم و الا در صورت اضلال غیر حرمت آن از باب اضلال و یا اعانه بر اثم حرام است. اما محل بحث عنوان حفظ </w:t>
      </w:r>
      <w:r w:rsidRPr="00A5479A">
        <w:rPr>
          <w:sz w:val="28"/>
          <w:szCs w:val="28"/>
          <w:rtl/>
        </w:rPr>
        <w:t>به ما</w:t>
      </w:r>
      <w:r w:rsidRPr="00A5479A">
        <w:rPr>
          <w:rFonts w:hint="cs"/>
          <w:sz w:val="28"/>
          <w:szCs w:val="28"/>
          <w:rtl/>
        </w:rPr>
        <w:t xml:space="preserve"> هو هو است نه به عناوین ثانوی تنها از روایات مانند آیات بحث شده حرمت اضلال استفاده </w:t>
      </w:r>
      <w:r w:rsidRPr="00A5479A">
        <w:rPr>
          <w:sz w:val="28"/>
          <w:szCs w:val="28"/>
          <w:rtl/>
        </w:rPr>
        <w:t>م</w:t>
      </w:r>
      <w:r w:rsidRPr="00A5479A">
        <w:rPr>
          <w:rFonts w:hint="cs"/>
          <w:sz w:val="28"/>
          <w:szCs w:val="28"/>
          <w:rtl/>
        </w:rPr>
        <w:t>ی‌</w:t>
      </w:r>
      <w:r w:rsidRPr="00A5479A">
        <w:rPr>
          <w:rFonts w:hint="eastAsia"/>
          <w:sz w:val="28"/>
          <w:szCs w:val="28"/>
          <w:rtl/>
        </w:rPr>
        <w:t>شود</w:t>
      </w:r>
      <w:r w:rsidRPr="00A5479A">
        <w:rPr>
          <w:sz w:val="28"/>
          <w:szCs w:val="28"/>
          <w:rtl/>
        </w:rPr>
        <w:t>.</w:t>
      </w:r>
      <w:r w:rsidRPr="00A5479A">
        <w:rPr>
          <w:rFonts w:hint="cs"/>
          <w:sz w:val="28"/>
          <w:szCs w:val="28"/>
          <w:rtl/>
        </w:rPr>
        <w:t xml:space="preserve"> </w:t>
      </w:r>
    </w:p>
    <w:p w:rsidR="00A5479A" w:rsidRPr="00A5479A" w:rsidRDefault="00A5479A" w:rsidP="00A5479A">
      <w:pPr>
        <w:ind w:left="360" w:firstLine="0"/>
        <w:rPr>
          <w:sz w:val="28"/>
          <w:szCs w:val="28"/>
          <w:rtl/>
        </w:rPr>
      </w:pPr>
    </w:p>
    <w:p w:rsidR="00E61AF3" w:rsidRPr="00A5479A" w:rsidRDefault="00E61AF3">
      <w:pPr>
        <w:rPr>
          <w:sz w:val="28"/>
          <w:szCs w:val="28"/>
        </w:rPr>
      </w:pPr>
    </w:p>
    <w:sectPr w:rsidR="00E61AF3" w:rsidRPr="00A5479A"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39" w:rsidRDefault="00BB0539" w:rsidP="00A5479A">
      <w:pPr>
        <w:spacing w:after="0"/>
      </w:pPr>
      <w:r>
        <w:separator/>
      </w:r>
    </w:p>
  </w:endnote>
  <w:endnote w:type="continuationSeparator" w:id="0">
    <w:p w:rsidR="00BB0539" w:rsidRDefault="00BB0539" w:rsidP="00A54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B4C99" w:rsidP="00CE61DD">
    <w:pPr>
      <w:framePr w:wrap="around" w:vAnchor="text" w:hAnchor="text" w:xAlign="center" w:y="1"/>
    </w:pPr>
    <w:r>
      <w:rPr>
        <w:rtl/>
      </w:rPr>
      <w:fldChar w:fldCharType="begin"/>
    </w:r>
    <w:r w:rsidR="004F7C87">
      <w:instrText xml:space="preserve">PAGE  </w:instrText>
    </w:r>
    <w:r>
      <w:rPr>
        <w:rtl/>
      </w:rPr>
      <w:fldChar w:fldCharType="end"/>
    </w:r>
  </w:p>
  <w:p w:rsidR="00AA32E0" w:rsidRDefault="00BB0539" w:rsidP="00E2365C">
    <w:pPr>
      <w:ind w:right="360"/>
    </w:pPr>
  </w:p>
  <w:p w:rsidR="00AA32E0" w:rsidRDefault="00BB0539"/>
  <w:p w:rsidR="00AA32E0" w:rsidRDefault="00BB0539" w:rsidP="00CE61DD"/>
  <w:p w:rsidR="00AA32E0" w:rsidRDefault="00BB0539" w:rsidP="00CE61DD"/>
  <w:p w:rsidR="00AA32E0" w:rsidRDefault="00BB0539" w:rsidP="00CE61DD"/>
  <w:p w:rsidR="00AA32E0" w:rsidRDefault="00BB0539" w:rsidP="00CE61DD"/>
  <w:p w:rsidR="00AA32E0" w:rsidRDefault="00BB0539" w:rsidP="00CE61DD"/>
  <w:p w:rsidR="00AA32E0" w:rsidRDefault="00BB0539" w:rsidP="00CE61DD"/>
  <w:p w:rsidR="00AA32E0" w:rsidRDefault="00BB0539" w:rsidP="0024343B"/>
  <w:p w:rsidR="00AA32E0" w:rsidRDefault="00BB0539" w:rsidP="0024343B"/>
  <w:p w:rsidR="00AA32E0" w:rsidRDefault="00BB0539" w:rsidP="0024343B"/>
  <w:p w:rsidR="00AA32E0" w:rsidRDefault="00BB0539" w:rsidP="003339DE"/>
  <w:p w:rsidR="00AA32E0" w:rsidRDefault="00BB0539" w:rsidP="003339DE"/>
  <w:p w:rsidR="00AA32E0" w:rsidRDefault="00BB0539" w:rsidP="003339DE"/>
  <w:p w:rsidR="00AA32E0" w:rsidRDefault="00BB0539" w:rsidP="003339DE"/>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F77F5F"/>
  <w:p w:rsidR="00AA32E0" w:rsidRDefault="00BB0539" w:rsidP="00F77F5F"/>
  <w:p w:rsidR="00AA32E0" w:rsidRDefault="00BB0539" w:rsidP="00F77F5F"/>
  <w:p w:rsidR="00AA32E0" w:rsidRDefault="00BB0539" w:rsidP="00053028"/>
  <w:p w:rsidR="00AA32E0" w:rsidRDefault="00BB053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B4C99" w:rsidP="00CE61DD">
    <w:pPr>
      <w:framePr w:wrap="around" w:vAnchor="text" w:hAnchor="text" w:xAlign="center" w:y="1"/>
    </w:pPr>
    <w:r>
      <w:fldChar w:fldCharType="begin"/>
    </w:r>
    <w:r w:rsidR="004F7C87">
      <w:instrText xml:space="preserve">PAGE  </w:instrText>
    </w:r>
    <w:r>
      <w:fldChar w:fldCharType="separate"/>
    </w:r>
    <w:r w:rsidR="001533C3">
      <w:rPr>
        <w:noProof/>
        <w:rtl/>
      </w:rPr>
      <w:t>1</w:t>
    </w:r>
    <w:r>
      <w:rPr>
        <w:noProof/>
      </w:rPr>
      <w:fldChar w:fldCharType="end"/>
    </w:r>
  </w:p>
  <w:p w:rsidR="00AA32E0" w:rsidRDefault="00BB0539" w:rsidP="00053028"/>
  <w:p w:rsidR="00AA32E0" w:rsidRDefault="00BB0539"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39" w:rsidRDefault="00BB0539" w:rsidP="00A5479A">
      <w:pPr>
        <w:spacing w:after="0"/>
      </w:pPr>
      <w:r>
        <w:separator/>
      </w:r>
    </w:p>
  </w:footnote>
  <w:footnote w:type="continuationSeparator" w:id="0">
    <w:p w:rsidR="00BB0539" w:rsidRDefault="00BB0539" w:rsidP="00A5479A">
      <w:pPr>
        <w:spacing w:after="0"/>
      </w:pPr>
      <w:r>
        <w:continuationSeparator/>
      </w:r>
    </w:p>
  </w:footnote>
  <w:footnote w:id="1">
    <w:p w:rsidR="00A5479A" w:rsidRPr="00AC1C2B" w:rsidRDefault="00A5479A" w:rsidP="002B3628">
      <w:pPr>
        <w:ind w:firstLine="0"/>
        <w:rPr>
          <w:b/>
          <w:bCs/>
          <w:szCs w:val="22"/>
        </w:rPr>
      </w:pPr>
      <w:r w:rsidRPr="00AC1C2B">
        <w:rPr>
          <w:b/>
          <w:bCs/>
          <w:szCs w:val="22"/>
          <w:vertAlign w:val="superscript"/>
        </w:rPr>
        <w:footnoteRef/>
      </w:r>
      <w:r w:rsidR="002B3628" w:rsidRPr="00AC1C2B">
        <w:rPr>
          <w:rFonts w:hint="cs"/>
          <w:b/>
          <w:bCs/>
          <w:szCs w:val="22"/>
          <w:rtl/>
        </w:rPr>
        <w:t xml:space="preserve">- </w:t>
      </w:r>
      <w:r w:rsidRPr="00AC1C2B">
        <w:rPr>
          <w:rFonts w:hint="cs"/>
          <w:b/>
          <w:bCs/>
          <w:szCs w:val="22"/>
          <w:rtl/>
        </w:rPr>
        <w:t>وسائل الشيعة، ج‏16،</w:t>
      </w:r>
      <w:r w:rsidR="002B3628" w:rsidRPr="00AC1C2B">
        <w:rPr>
          <w:rFonts w:hint="cs"/>
          <w:b/>
          <w:bCs/>
          <w:szCs w:val="22"/>
          <w:rtl/>
        </w:rPr>
        <w:t xml:space="preserve"> </w:t>
      </w:r>
      <w:r w:rsidRPr="00AC1C2B">
        <w:rPr>
          <w:rFonts w:hint="cs"/>
          <w:b/>
          <w:bCs/>
          <w:szCs w:val="22"/>
          <w:rtl/>
        </w:rPr>
        <w:t>کتاب امر به معروف ونهی  از منکر ابواب  امر و نهی باب 16</w:t>
      </w:r>
      <w:r w:rsidR="002B3628" w:rsidRPr="00AC1C2B">
        <w:rPr>
          <w:rFonts w:hint="cs"/>
          <w:b/>
          <w:bCs/>
          <w:szCs w:val="22"/>
          <w:rtl/>
        </w:rPr>
        <w:t xml:space="preserve">، </w:t>
      </w:r>
      <w:r w:rsidRPr="00AC1C2B">
        <w:rPr>
          <w:rFonts w:hint="cs"/>
          <w:b/>
          <w:bCs/>
          <w:szCs w:val="22"/>
          <w:rtl/>
        </w:rPr>
        <w:t>ح 2</w:t>
      </w:r>
      <w:r w:rsidR="002B3628" w:rsidRPr="00AC1C2B">
        <w:rPr>
          <w:rFonts w:hint="cs"/>
          <w:b/>
          <w:bCs/>
          <w:szCs w:val="22"/>
          <w:rtl/>
        </w:rPr>
        <w:t>،</w:t>
      </w:r>
      <w:r w:rsidRPr="00AC1C2B">
        <w:rPr>
          <w:rFonts w:hint="cs"/>
          <w:b/>
          <w:bCs/>
          <w:szCs w:val="22"/>
          <w:rtl/>
        </w:rPr>
        <w:t xml:space="preserve"> ص 175</w:t>
      </w:r>
      <w:r w:rsidRPr="00AC1C2B">
        <w:rPr>
          <w:b/>
          <w:bCs/>
          <w:szCs w:val="22"/>
          <w:rtl/>
        </w:rPr>
        <w:t xml:space="preserve"> </w:t>
      </w:r>
    </w:p>
  </w:footnote>
  <w:footnote w:id="2">
    <w:p w:rsidR="00A5479A" w:rsidRPr="00AC1C2B" w:rsidRDefault="00A5479A" w:rsidP="00A5479A">
      <w:pPr>
        <w:pStyle w:val="FootnoteText"/>
        <w:ind w:firstLine="0"/>
        <w:rPr>
          <w:rFonts w:cs="2  Badr"/>
          <w:b/>
          <w:bCs/>
          <w:sz w:val="22"/>
          <w:szCs w:val="22"/>
          <w:rtl/>
        </w:rPr>
      </w:pPr>
      <w:r w:rsidRPr="00AC1C2B">
        <w:rPr>
          <w:rStyle w:val="FootnoteReference"/>
          <w:rFonts w:cs="2  Badr"/>
          <w:b/>
          <w:bCs/>
          <w:sz w:val="22"/>
          <w:szCs w:val="22"/>
        </w:rPr>
        <w:footnoteRef/>
      </w:r>
      <w:r w:rsidRPr="00AC1C2B">
        <w:rPr>
          <w:rFonts w:cs="2  Badr"/>
          <w:b/>
          <w:bCs/>
          <w:sz w:val="22"/>
          <w:szCs w:val="22"/>
          <w:rtl/>
        </w:rPr>
        <w:t xml:space="preserve"> </w:t>
      </w:r>
      <w:r w:rsidR="00AC1C2B">
        <w:rPr>
          <w:rFonts w:cs="2  Badr" w:hint="cs"/>
          <w:b/>
          <w:bCs/>
          <w:sz w:val="22"/>
          <w:szCs w:val="22"/>
          <w:rtl/>
        </w:rPr>
        <w:t xml:space="preserve">- </w:t>
      </w:r>
      <w:r w:rsidRPr="00AC1C2B">
        <w:rPr>
          <w:rFonts w:cs="2  Badr" w:hint="cs"/>
          <w:b/>
          <w:bCs/>
          <w:sz w:val="22"/>
          <w:szCs w:val="22"/>
          <w:rtl/>
        </w:rPr>
        <w:t>وسائل الشيعة، ج‏16،</w:t>
      </w:r>
      <w:r w:rsidR="00AC1C2B">
        <w:rPr>
          <w:rFonts w:cs="2  Badr" w:hint="cs"/>
          <w:b/>
          <w:bCs/>
          <w:sz w:val="22"/>
          <w:szCs w:val="22"/>
          <w:rtl/>
        </w:rPr>
        <w:t xml:space="preserve"> </w:t>
      </w:r>
      <w:r w:rsidRPr="00AC1C2B">
        <w:rPr>
          <w:rFonts w:cs="2  Badr" w:hint="cs"/>
          <w:b/>
          <w:bCs/>
          <w:sz w:val="22"/>
          <w:szCs w:val="22"/>
          <w:rtl/>
        </w:rPr>
        <w:t>کتاب امر به معروف ونهی  از منکر ابواب  امر و نهی باب 16</w:t>
      </w:r>
      <w:r w:rsidR="00AC1C2B">
        <w:rPr>
          <w:rFonts w:cs="2  Badr" w:hint="cs"/>
          <w:b/>
          <w:bCs/>
          <w:sz w:val="22"/>
          <w:szCs w:val="22"/>
          <w:rtl/>
        </w:rPr>
        <w:t xml:space="preserve">، </w:t>
      </w:r>
      <w:r w:rsidRPr="00AC1C2B">
        <w:rPr>
          <w:rFonts w:cs="2  Badr" w:hint="cs"/>
          <w:b/>
          <w:bCs/>
          <w:sz w:val="22"/>
          <w:szCs w:val="22"/>
          <w:rtl/>
        </w:rPr>
        <w:t>ح 3</w:t>
      </w:r>
    </w:p>
  </w:footnote>
  <w:footnote w:id="3">
    <w:p w:rsidR="00A5479A" w:rsidRPr="00AC1C2B" w:rsidRDefault="00A5479A" w:rsidP="00A5479A">
      <w:pPr>
        <w:pStyle w:val="FootnoteText"/>
        <w:ind w:firstLine="0"/>
        <w:rPr>
          <w:rFonts w:cs="2  Badr"/>
          <w:b/>
          <w:bCs/>
          <w:sz w:val="22"/>
          <w:szCs w:val="22"/>
          <w:rtl/>
        </w:rPr>
      </w:pPr>
      <w:r w:rsidRPr="00AC1C2B">
        <w:rPr>
          <w:rStyle w:val="FootnoteReference"/>
          <w:rFonts w:cs="2  Badr"/>
          <w:b/>
          <w:bCs/>
          <w:sz w:val="22"/>
          <w:szCs w:val="22"/>
        </w:rPr>
        <w:footnoteRef/>
      </w:r>
      <w:r w:rsidRPr="00AC1C2B">
        <w:rPr>
          <w:rFonts w:cs="2  Badr"/>
          <w:b/>
          <w:bCs/>
          <w:sz w:val="22"/>
          <w:szCs w:val="22"/>
          <w:rtl/>
        </w:rPr>
        <w:t xml:space="preserve"> </w:t>
      </w:r>
      <w:r w:rsidR="00AC1C2B">
        <w:rPr>
          <w:rFonts w:cs="2  Badr" w:hint="cs"/>
          <w:b/>
          <w:bCs/>
          <w:sz w:val="22"/>
          <w:szCs w:val="22"/>
          <w:rtl/>
        </w:rPr>
        <w:t xml:space="preserve">- </w:t>
      </w:r>
      <w:r w:rsidRPr="00AC1C2B">
        <w:rPr>
          <w:rFonts w:cs="2  Badr" w:hint="cs"/>
          <w:b/>
          <w:bCs/>
          <w:sz w:val="22"/>
          <w:szCs w:val="22"/>
          <w:rtl/>
        </w:rPr>
        <w:t>وسائل الشيعة، ج‏16،</w:t>
      </w:r>
      <w:r w:rsidR="00AC1C2B">
        <w:rPr>
          <w:rFonts w:cs="2  Badr" w:hint="cs"/>
          <w:b/>
          <w:bCs/>
          <w:sz w:val="22"/>
          <w:szCs w:val="22"/>
          <w:rtl/>
        </w:rPr>
        <w:t xml:space="preserve"> </w:t>
      </w:r>
      <w:r w:rsidRPr="00AC1C2B">
        <w:rPr>
          <w:rFonts w:cs="2  Badr" w:hint="cs"/>
          <w:b/>
          <w:bCs/>
          <w:sz w:val="22"/>
          <w:szCs w:val="22"/>
          <w:rtl/>
        </w:rPr>
        <w:t>کتاب امر به معروف ونهی از منکر ابواب  امر و نهی باب16</w:t>
      </w:r>
      <w:r w:rsidR="00AC1C2B">
        <w:rPr>
          <w:rFonts w:cs="2  Badr" w:hint="cs"/>
          <w:b/>
          <w:bCs/>
          <w:sz w:val="22"/>
          <w:szCs w:val="22"/>
          <w:rtl/>
        </w:rPr>
        <w:t xml:space="preserve">، </w:t>
      </w:r>
      <w:r w:rsidRPr="00AC1C2B">
        <w:rPr>
          <w:rFonts w:cs="2  Badr" w:hint="cs"/>
          <w:b/>
          <w:bCs/>
          <w:sz w:val="22"/>
          <w:szCs w:val="22"/>
          <w:rtl/>
        </w:rPr>
        <w:t xml:space="preserve">ح4  </w:t>
      </w:r>
    </w:p>
  </w:footnote>
  <w:footnote w:id="4">
    <w:p w:rsidR="00A5479A" w:rsidRPr="00AC1C2B" w:rsidRDefault="00A5479A" w:rsidP="00AC1C2B">
      <w:pPr>
        <w:pStyle w:val="FootnoteText"/>
        <w:ind w:hanging="1"/>
        <w:rPr>
          <w:rFonts w:cs="2  Badr"/>
          <w:b/>
          <w:bCs/>
          <w:sz w:val="22"/>
          <w:szCs w:val="22"/>
        </w:rPr>
      </w:pPr>
      <w:r w:rsidRPr="00AC1C2B">
        <w:rPr>
          <w:rStyle w:val="FootnoteReference"/>
          <w:rFonts w:cs="2  Badr"/>
          <w:b/>
          <w:bCs/>
          <w:sz w:val="22"/>
          <w:szCs w:val="22"/>
        </w:rPr>
        <w:footnoteRef/>
      </w:r>
      <w:r w:rsidRPr="00AC1C2B">
        <w:rPr>
          <w:rFonts w:cs="2  Badr"/>
          <w:b/>
          <w:bCs/>
          <w:sz w:val="22"/>
          <w:szCs w:val="22"/>
          <w:rtl/>
        </w:rPr>
        <w:t xml:space="preserve"> </w:t>
      </w:r>
      <w:r w:rsidR="00AC1C2B">
        <w:rPr>
          <w:rFonts w:cs="2  Badr" w:hint="cs"/>
          <w:b/>
          <w:bCs/>
          <w:sz w:val="22"/>
          <w:szCs w:val="22"/>
          <w:rtl/>
        </w:rPr>
        <w:t xml:space="preserve">- </w:t>
      </w:r>
      <w:r w:rsidRPr="00AC1C2B">
        <w:rPr>
          <w:rFonts w:cs="2  Badr" w:hint="cs"/>
          <w:b/>
          <w:bCs/>
          <w:sz w:val="22"/>
          <w:szCs w:val="22"/>
          <w:rtl/>
        </w:rPr>
        <w:t>وسائل الشيعة، ج‏16،</w:t>
      </w:r>
      <w:r w:rsidR="00AC1C2B">
        <w:rPr>
          <w:rFonts w:cs="2  Badr" w:hint="cs"/>
          <w:b/>
          <w:bCs/>
          <w:sz w:val="22"/>
          <w:szCs w:val="22"/>
          <w:rtl/>
        </w:rPr>
        <w:t xml:space="preserve"> </w:t>
      </w:r>
      <w:r w:rsidRPr="00AC1C2B">
        <w:rPr>
          <w:rFonts w:cs="2  Badr" w:hint="cs"/>
          <w:b/>
          <w:bCs/>
          <w:sz w:val="22"/>
          <w:szCs w:val="22"/>
          <w:rtl/>
        </w:rPr>
        <w:t>کتاب امر به معروف ونهی از منکر ابواب  امر و نهی باب16</w:t>
      </w:r>
      <w:r w:rsidR="00AC1C2B">
        <w:rPr>
          <w:rFonts w:cs="2  Badr" w:hint="cs"/>
          <w:b/>
          <w:bCs/>
          <w:sz w:val="22"/>
          <w:szCs w:val="22"/>
          <w:rtl/>
        </w:rPr>
        <w:t xml:space="preserve">، </w:t>
      </w:r>
      <w:r w:rsidRPr="00AC1C2B">
        <w:rPr>
          <w:rFonts w:cs="2  Badr" w:hint="cs"/>
          <w:b/>
          <w:bCs/>
          <w:sz w:val="22"/>
          <w:szCs w:val="22"/>
          <w:rtl/>
        </w:rPr>
        <w:t xml:space="preserve">ح5  </w:t>
      </w:r>
    </w:p>
  </w:footnote>
  <w:footnote w:id="5">
    <w:p w:rsidR="00A5479A" w:rsidRPr="00AC1C2B" w:rsidRDefault="00A5479A" w:rsidP="00AC1C2B">
      <w:pPr>
        <w:pStyle w:val="FootnoteText"/>
        <w:ind w:hanging="1"/>
        <w:rPr>
          <w:rFonts w:cs="2  Badr"/>
          <w:b/>
          <w:bCs/>
          <w:sz w:val="22"/>
          <w:szCs w:val="22"/>
        </w:rPr>
      </w:pPr>
      <w:r w:rsidRPr="00AC1C2B">
        <w:rPr>
          <w:rStyle w:val="FootnoteReference"/>
          <w:rFonts w:cs="2  Badr"/>
          <w:b/>
          <w:bCs/>
          <w:sz w:val="22"/>
          <w:szCs w:val="22"/>
        </w:rPr>
        <w:footnoteRef/>
      </w:r>
      <w:r w:rsidRPr="00AC1C2B">
        <w:rPr>
          <w:rFonts w:cs="2  Badr"/>
          <w:b/>
          <w:bCs/>
          <w:sz w:val="22"/>
          <w:szCs w:val="22"/>
          <w:rtl/>
        </w:rPr>
        <w:t xml:space="preserve"> </w:t>
      </w:r>
      <w:r w:rsidR="00AC1C2B">
        <w:rPr>
          <w:rFonts w:cs="2  Badr" w:hint="cs"/>
          <w:b/>
          <w:bCs/>
          <w:sz w:val="22"/>
          <w:szCs w:val="22"/>
          <w:rtl/>
        </w:rPr>
        <w:t xml:space="preserve">- </w:t>
      </w:r>
      <w:r w:rsidRPr="00AC1C2B">
        <w:rPr>
          <w:rFonts w:cs="2  Badr" w:hint="cs"/>
          <w:b/>
          <w:bCs/>
          <w:sz w:val="22"/>
          <w:szCs w:val="22"/>
          <w:rtl/>
        </w:rPr>
        <w:t>وسائل الشيعة، ج‏16،</w:t>
      </w:r>
      <w:r w:rsidR="00AC1C2B">
        <w:rPr>
          <w:rFonts w:cs="2  Badr" w:hint="cs"/>
          <w:b/>
          <w:bCs/>
          <w:sz w:val="22"/>
          <w:szCs w:val="22"/>
          <w:rtl/>
        </w:rPr>
        <w:t xml:space="preserve"> </w:t>
      </w:r>
      <w:r w:rsidRPr="00AC1C2B">
        <w:rPr>
          <w:rFonts w:cs="2  Badr" w:hint="cs"/>
          <w:b/>
          <w:bCs/>
          <w:sz w:val="22"/>
          <w:szCs w:val="22"/>
          <w:rtl/>
        </w:rPr>
        <w:t>کتاب امر به معروف ونهی از منکر ابواب  امر و نهی باب16</w:t>
      </w:r>
      <w:r w:rsidR="00AC1C2B">
        <w:rPr>
          <w:rFonts w:cs="2  Badr" w:hint="cs"/>
          <w:b/>
          <w:bCs/>
          <w:sz w:val="22"/>
          <w:szCs w:val="22"/>
          <w:rtl/>
        </w:rPr>
        <w:t xml:space="preserve">، </w:t>
      </w:r>
      <w:r w:rsidRPr="00AC1C2B">
        <w:rPr>
          <w:rFonts w:cs="2  Badr" w:hint="cs"/>
          <w:b/>
          <w:bCs/>
          <w:sz w:val="22"/>
          <w:szCs w:val="22"/>
          <w:rtl/>
        </w:rPr>
        <w:t xml:space="preserve">ح9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B0539"/>
  <w:p w:rsidR="00AA32E0" w:rsidRDefault="00BB0539"/>
  <w:p w:rsidR="00AA32E0" w:rsidRDefault="00BB0539" w:rsidP="00CE61DD"/>
  <w:p w:rsidR="00AA32E0" w:rsidRDefault="00BB0539" w:rsidP="00CE61DD"/>
  <w:p w:rsidR="00AA32E0" w:rsidRDefault="00BB0539" w:rsidP="00CE61DD"/>
  <w:p w:rsidR="00AA32E0" w:rsidRDefault="00BB0539" w:rsidP="00CE61DD"/>
  <w:p w:rsidR="00AA32E0" w:rsidRDefault="00BB0539" w:rsidP="00CE61DD"/>
  <w:p w:rsidR="00AA32E0" w:rsidRDefault="00BB0539" w:rsidP="0024343B"/>
  <w:p w:rsidR="00AA32E0" w:rsidRDefault="00BB0539" w:rsidP="0024343B"/>
  <w:p w:rsidR="00AA32E0" w:rsidRDefault="00BB0539" w:rsidP="0024343B"/>
  <w:p w:rsidR="00AA32E0" w:rsidRDefault="00BB0539" w:rsidP="003339DE"/>
  <w:p w:rsidR="00AA32E0" w:rsidRDefault="00BB0539" w:rsidP="003339DE"/>
  <w:p w:rsidR="00AA32E0" w:rsidRDefault="00BB0539" w:rsidP="003339DE"/>
  <w:p w:rsidR="00AA32E0" w:rsidRDefault="00BB0539" w:rsidP="003339DE"/>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493648"/>
  <w:p w:rsidR="00AA32E0" w:rsidRDefault="00BB0539" w:rsidP="00F77F5F"/>
  <w:p w:rsidR="00AA32E0" w:rsidRDefault="00BB0539" w:rsidP="00F77F5F"/>
  <w:p w:rsidR="00AA32E0" w:rsidRDefault="00BB0539" w:rsidP="00F77F5F"/>
  <w:p w:rsidR="00AA32E0" w:rsidRDefault="00BB0539" w:rsidP="00053028"/>
  <w:p w:rsidR="00AA32E0" w:rsidRDefault="00BB053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B3628" w:rsidRDefault="00BB0539" w:rsidP="002B3628">
    <w:pPr>
      <w:tabs>
        <w:tab w:val="left" w:pos="1256"/>
        <w:tab w:val="left" w:pos="5696"/>
        <w:tab w:val="right" w:pos="9071"/>
      </w:tabs>
      <w:rPr>
        <w:b/>
        <w:bCs/>
        <w:sz w:val="32"/>
      </w:rPr>
    </w:pPr>
    <w:r>
      <w:rPr>
        <w:noProof/>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5" w:name="OLE_LINK1"/>
    <w:bookmarkStart w:id="16" w:name="OLE_LINK2"/>
    <w:r w:rsidR="001533C3">
      <w:rPr>
        <w:noProof/>
      </w:rPr>
      <w:drawing>
        <wp:inline distT="0" distB="0" distL="0" distR="0" wp14:anchorId="6E0A67A5" wp14:editId="20370B4C">
          <wp:extent cx="694690" cy="709295"/>
          <wp:effectExtent l="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09295"/>
                  </a:xfrm>
                  <a:prstGeom prst="rect">
                    <a:avLst/>
                  </a:prstGeom>
                  <a:noFill/>
                  <a:ln>
                    <a:noFill/>
                  </a:ln>
                </pic:spPr>
              </pic:pic>
            </a:graphicData>
          </a:graphic>
        </wp:inline>
      </w:drawing>
    </w:r>
    <w:bookmarkEnd w:id="15"/>
    <w:bookmarkEnd w:id="16"/>
    <w:r w:rsidR="004F7C87">
      <w:rPr>
        <w:rFonts w:ascii="IranNastaliq" w:hAnsi="IranNastaliq" w:cs="IranNastaliq" w:hint="cs"/>
        <w:sz w:val="40"/>
        <w:szCs w:val="40"/>
        <w:rtl/>
      </w:rPr>
      <w:t xml:space="preserve">                                              </w:t>
    </w:r>
    <w:r w:rsidR="002B3628">
      <w:rPr>
        <w:rFonts w:ascii="IranNastaliq" w:hAnsi="IranNastaliq" w:cs="IranNastaliq" w:hint="cs"/>
        <w:sz w:val="40"/>
        <w:szCs w:val="40"/>
        <w:rtl/>
      </w:rPr>
      <w:t xml:space="preserve">                                                                       </w:t>
    </w:r>
    <w:r w:rsidR="004F7C87">
      <w:rPr>
        <w:rFonts w:ascii="IranNastaliq" w:hAnsi="IranNastaliq" w:cs="IranNastaliq" w:hint="cs"/>
        <w:sz w:val="40"/>
        <w:szCs w:val="40"/>
        <w:rtl/>
      </w:rPr>
      <w:t xml:space="preserve">         </w:t>
    </w:r>
    <w:r w:rsidR="005C5783">
      <w:rPr>
        <w:rFonts w:ascii="IranNastaliq" w:hAnsi="IranNastaliq" w:cs="IranNastaliq" w:hint="cs"/>
        <w:sz w:val="40"/>
        <w:szCs w:val="40"/>
        <w:rtl/>
      </w:rPr>
      <w:t>شماره ثبت</w:t>
    </w:r>
    <w:r w:rsidR="002B3628">
      <w:rPr>
        <w:rFonts w:ascii="IranNastaliq" w:hAnsi="IranNastaliq" w:cs="IranNastaliq" w:hint="cs"/>
        <w:sz w:val="40"/>
        <w:szCs w:val="40"/>
        <w:rtl/>
      </w:rPr>
      <w:t>:</w:t>
    </w:r>
    <w:r w:rsidR="005C5783">
      <w:rPr>
        <w:rFonts w:ascii="IranNastaliq" w:hAnsi="IranNastaliq" w:cs="IranNastaliq" w:hint="cs"/>
        <w:sz w:val="40"/>
        <w:szCs w:val="40"/>
        <w:rtl/>
      </w:rPr>
      <w:t xml:space="preserve"> 1926</w:t>
    </w:r>
    <w:r w:rsidR="004F7C87">
      <w:rPr>
        <w:rFonts w:ascii="IranNastaliq" w:hAnsi="IranNastaliq" w:cs="IranNastaliq" w:hint="cs"/>
        <w:sz w:val="40"/>
        <w:szCs w:val="40"/>
        <w:rtl/>
      </w:rPr>
      <w:t xml:space="preserve">             </w:t>
    </w:r>
    <w:r w:rsidR="004F7C87" w:rsidRPr="00D55680">
      <w:rPr>
        <w:rFonts w:ascii="IranNastaliq" w:hAnsi="IranNastaliq" w:hint="cs"/>
        <w:sz w:val="40"/>
        <w:szCs w:val="40"/>
        <w:rtl/>
      </w:rPr>
      <w:t xml:space="preserve">                                                   </w:t>
    </w:r>
    <w:r w:rsidR="004F7C87">
      <w:rPr>
        <w:rFonts w:ascii="IranNastaliq" w:hAnsi="IranNastaliq" w:hint="cs"/>
        <w:sz w:val="40"/>
        <w:szCs w:val="40"/>
        <w:rtl/>
      </w:rPr>
      <w:t xml:space="preserve">  </w:t>
    </w:r>
    <w:r w:rsidR="004F7C87" w:rsidRPr="00D55680">
      <w:rPr>
        <w:rFonts w:ascii="IranNastaliq" w:hAnsi="IranNastaliq" w:hint="cs"/>
        <w:sz w:val="40"/>
        <w:szCs w:val="4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479A"/>
    <w:rsid w:val="00010038"/>
    <w:rsid w:val="001533C3"/>
    <w:rsid w:val="001F7E85"/>
    <w:rsid w:val="00224B26"/>
    <w:rsid w:val="00245CF5"/>
    <w:rsid w:val="002B3628"/>
    <w:rsid w:val="002D74E1"/>
    <w:rsid w:val="004A125E"/>
    <w:rsid w:val="004F38C9"/>
    <w:rsid w:val="004F7C87"/>
    <w:rsid w:val="005C5783"/>
    <w:rsid w:val="00607840"/>
    <w:rsid w:val="006B4461"/>
    <w:rsid w:val="006D7809"/>
    <w:rsid w:val="00912174"/>
    <w:rsid w:val="009B4C99"/>
    <w:rsid w:val="009C4B3B"/>
    <w:rsid w:val="00A5479A"/>
    <w:rsid w:val="00AC1C2B"/>
    <w:rsid w:val="00BB0539"/>
    <w:rsid w:val="00D34DEA"/>
    <w:rsid w:val="00DB49A9"/>
    <w:rsid w:val="00E61AF3"/>
    <w:rsid w:val="00ED1D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5479A"/>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A5479A"/>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A5479A"/>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A5479A"/>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semiHidden/>
    <w:unhideWhenUsed/>
    <w:qFormat/>
    <w:rsid w:val="00A5479A"/>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A5479A"/>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A5479A"/>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479A"/>
    <w:rPr>
      <w:rFonts w:cs="Times New Roman"/>
      <w:vertAlign w:val="superscript"/>
    </w:rPr>
  </w:style>
  <w:style w:type="paragraph" w:styleId="FootnoteText">
    <w:name w:val="footnote text"/>
    <w:basedOn w:val="Normal"/>
    <w:link w:val="FootnoteTextChar"/>
    <w:uiPriority w:val="99"/>
    <w:rsid w:val="00A5479A"/>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A5479A"/>
    <w:rPr>
      <w:rFonts w:ascii="B Lotus" w:eastAsia="Times New Roman" w:hAnsi="B Lotus" w:cs="B Lotus"/>
      <w:sz w:val="20"/>
      <w:szCs w:val="20"/>
    </w:rPr>
  </w:style>
  <w:style w:type="paragraph" w:styleId="NormalWeb">
    <w:name w:val="Normal (Web)"/>
    <w:basedOn w:val="Normal"/>
    <w:uiPriority w:val="99"/>
    <w:rsid w:val="00A5479A"/>
    <w:pPr>
      <w:autoSpaceDE w:val="0"/>
      <w:autoSpaceDN w:val="0"/>
    </w:pPr>
    <w:rPr>
      <w:rFonts w:ascii="B Lotus" w:hAnsi="B Lotus" w:cs="B Lotus"/>
      <w:sz w:val="24"/>
    </w:rPr>
  </w:style>
  <w:style w:type="character" w:customStyle="1" w:styleId="Heading1Char">
    <w:name w:val="Heading 1 Char"/>
    <w:aliases w:val="عنوان 1 Char,سرفصل1 Char"/>
    <w:link w:val="Heading1"/>
    <w:uiPriority w:val="9"/>
    <w:rsid w:val="00A5479A"/>
    <w:rPr>
      <w:rFonts w:ascii="Cambria" w:hAnsi="Cambria" w:cs="2  Badr"/>
      <w:b/>
      <w:sz w:val="28"/>
      <w:szCs w:val="44"/>
    </w:rPr>
  </w:style>
  <w:style w:type="character" w:customStyle="1" w:styleId="Heading2Char">
    <w:name w:val="Heading 2 Char"/>
    <w:aliases w:val="عنوان 2 Char,سرفصل2 Char"/>
    <w:link w:val="Heading2"/>
    <w:uiPriority w:val="9"/>
    <w:rsid w:val="00A5479A"/>
    <w:rPr>
      <w:rFonts w:ascii="Cambria" w:hAnsi="Cambria" w:cs="2  Badr"/>
      <w:b/>
      <w:sz w:val="26"/>
      <w:szCs w:val="42"/>
    </w:rPr>
  </w:style>
  <w:style w:type="character" w:customStyle="1" w:styleId="Heading3Char">
    <w:name w:val="Heading 3 Char"/>
    <w:aliases w:val="عنوان 3 Char,سرفصل3 Char"/>
    <w:link w:val="Heading3"/>
    <w:uiPriority w:val="9"/>
    <w:rsid w:val="00A5479A"/>
    <w:rPr>
      <w:rFonts w:ascii="Cambria" w:hAnsi="Cambria" w:cs="2  Badr"/>
      <w:b/>
      <w:szCs w:val="40"/>
    </w:rPr>
  </w:style>
  <w:style w:type="character" w:customStyle="1" w:styleId="Heading4Char">
    <w:name w:val="Heading 4 Char"/>
    <w:aliases w:val="عنوان 4 Char,سرفصل4 Char"/>
    <w:link w:val="Heading4"/>
    <w:uiPriority w:val="9"/>
    <w:semiHidden/>
    <w:rsid w:val="00A5479A"/>
    <w:rPr>
      <w:rFonts w:cs="2  Badr"/>
      <w:sz w:val="72"/>
      <w:szCs w:val="32"/>
    </w:rPr>
  </w:style>
  <w:style w:type="paragraph" w:styleId="NoSpacing">
    <w:name w:val="No Spacing"/>
    <w:aliases w:val="متن عربي"/>
    <w:link w:val="NoSpacingChar"/>
    <w:autoRedefine/>
    <w:uiPriority w:val="1"/>
    <w:qFormat/>
    <w:rsid w:val="00A5479A"/>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A5479A"/>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semiHidden/>
    <w:rsid w:val="00A5479A"/>
    <w:rPr>
      <w:rFonts w:ascii="Cambria" w:hAnsi="Cambria" w:cs="2  Lotus"/>
      <w:i/>
      <w:szCs w:val="28"/>
    </w:rPr>
  </w:style>
  <w:style w:type="paragraph" w:styleId="Caption">
    <w:name w:val="caption"/>
    <w:basedOn w:val="Normal"/>
    <w:next w:val="Normal"/>
    <w:uiPriority w:val="35"/>
    <w:semiHidden/>
    <w:unhideWhenUsed/>
    <w:qFormat/>
    <w:rsid w:val="00A5479A"/>
    <w:rPr>
      <w:b/>
      <w:bCs/>
      <w:sz w:val="20"/>
      <w:szCs w:val="20"/>
    </w:rPr>
  </w:style>
  <w:style w:type="paragraph" w:styleId="Title">
    <w:name w:val="Title"/>
    <w:basedOn w:val="Normal"/>
    <w:next w:val="Normal"/>
    <w:link w:val="TitleChar"/>
    <w:autoRedefine/>
    <w:uiPriority w:val="10"/>
    <w:qFormat/>
    <w:rsid w:val="00A5479A"/>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5479A"/>
    <w:rPr>
      <w:rFonts w:ascii="Cambria" w:hAnsi="Cambria" w:cs="Karim"/>
      <w:spacing w:val="5"/>
      <w:kern w:val="28"/>
      <w:sz w:val="52"/>
      <w:szCs w:val="100"/>
    </w:rPr>
  </w:style>
  <w:style w:type="character" w:styleId="Emphasis">
    <w:name w:val="Emphasis"/>
    <w:uiPriority w:val="20"/>
    <w:qFormat/>
    <w:rsid w:val="00A5479A"/>
    <w:rPr>
      <w:rFonts w:cs="2  Lotus"/>
      <w:i/>
      <w:iCs/>
      <w:color w:val="808080"/>
      <w:szCs w:val="32"/>
    </w:rPr>
  </w:style>
  <w:style w:type="character" w:customStyle="1" w:styleId="NoSpacingChar">
    <w:name w:val="No Spacing Char"/>
    <w:aliases w:val="متن عربي Char"/>
    <w:link w:val="NoSpacing"/>
    <w:uiPriority w:val="1"/>
    <w:rsid w:val="00A5479A"/>
    <w:rPr>
      <w:rFonts w:cs="2  Badr"/>
      <w:sz w:val="72"/>
      <w:szCs w:val="32"/>
    </w:rPr>
  </w:style>
  <w:style w:type="paragraph" w:styleId="ListParagraph">
    <w:name w:val="List Paragraph"/>
    <w:basedOn w:val="Normal"/>
    <w:link w:val="ListParagraphChar"/>
    <w:autoRedefine/>
    <w:uiPriority w:val="34"/>
    <w:qFormat/>
    <w:rsid w:val="00A5479A"/>
    <w:pPr>
      <w:ind w:left="1134" w:firstLine="0"/>
    </w:pPr>
    <w:rPr>
      <w:rFonts w:cs="2  Lotus"/>
      <w:szCs w:val="28"/>
    </w:rPr>
  </w:style>
  <w:style w:type="character" w:customStyle="1" w:styleId="ListParagraphChar">
    <w:name w:val="List Paragraph Char"/>
    <w:link w:val="ListParagraph"/>
    <w:uiPriority w:val="34"/>
    <w:rsid w:val="00A5479A"/>
    <w:rPr>
      <w:rFonts w:cs="2  Lotus"/>
      <w:sz w:val="22"/>
      <w:szCs w:val="28"/>
    </w:rPr>
  </w:style>
  <w:style w:type="paragraph" w:styleId="Quote">
    <w:name w:val="Quote"/>
    <w:basedOn w:val="Normal"/>
    <w:next w:val="Normal"/>
    <w:link w:val="QuoteChar"/>
    <w:autoRedefine/>
    <w:uiPriority w:val="29"/>
    <w:qFormat/>
    <w:rsid w:val="00A5479A"/>
    <w:pPr>
      <w:spacing w:before="120" w:after="240"/>
      <w:ind w:left="1134" w:firstLine="0"/>
    </w:pPr>
    <w:rPr>
      <w:rFonts w:cs="B Lotus"/>
      <w:i/>
      <w:sz w:val="20"/>
      <w:szCs w:val="30"/>
    </w:rPr>
  </w:style>
  <w:style w:type="character" w:customStyle="1" w:styleId="QuoteChar">
    <w:name w:val="Quote Char"/>
    <w:link w:val="Quote"/>
    <w:uiPriority w:val="29"/>
    <w:rsid w:val="00A5479A"/>
    <w:rPr>
      <w:rFonts w:cs="B Lotus"/>
      <w:i/>
      <w:szCs w:val="30"/>
    </w:rPr>
  </w:style>
  <w:style w:type="paragraph" w:styleId="IntenseQuote">
    <w:name w:val="Intense Quote"/>
    <w:basedOn w:val="Normal"/>
    <w:next w:val="Normal"/>
    <w:link w:val="IntenseQuoteChar"/>
    <w:autoRedefine/>
    <w:uiPriority w:val="30"/>
    <w:qFormat/>
    <w:rsid w:val="00A5479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A5479A"/>
    <w:rPr>
      <w:rFonts w:cs="B Lotus"/>
      <w:b/>
      <w:bCs/>
      <w:i/>
      <w:szCs w:val="30"/>
    </w:rPr>
  </w:style>
  <w:style w:type="character" w:styleId="SubtleEmphasis">
    <w:name w:val="Subtle Emphasis"/>
    <w:uiPriority w:val="19"/>
    <w:qFormat/>
    <w:rsid w:val="00A5479A"/>
    <w:rPr>
      <w:rFonts w:cs="2  Lotus"/>
      <w:i/>
      <w:iCs/>
      <w:color w:val="4A442A"/>
      <w:szCs w:val="32"/>
      <w:u w:val="none"/>
    </w:rPr>
  </w:style>
  <w:style w:type="character" w:styleId="IntenseEmphasis">
    <w:name w:val="Intense Emphasis"/>
    <w:uiPriority w:val="21"/>
    <w:qFormat/>
    <w:rsid w:val="00A5479A"/>
    <w:rPr>
      <w:rFonts w:cs="2  Lotus"/>
      <w:b/>
      <w:i/>
      <w:iCs/>
      <w:color w:val="auto"/>
      <w:szCs w:val="32"/>
    </w:rPr>
  </w:style>
  <w:style w:type="character" w:styleId="SubtleReference">
    <w:name w:val="Subtle Reference"/>
    <w:aliases w:val="مرجع"/>
    <w:uiPriority w:val="31"/>
    <w:qFormat/>
    <w:rsid w:val="00A5479A"/>
    <w:rPr>
      <w:rFonts w:cs="2  Lotus"/>
      <w:smallCaps/>
      <w:color w:val="auto"/>
      <w:szCs w:val="28"/>
      <w:u w:val="single"/>
    </w:rPr>
  </w:style>
  <w:style w:type="character" w:styleId="IntenseReference">
    <w:name w:val="Intense Reference"/>
    <w:uiPriority w:val="32"/>
    <w:qFormat/>
    <w:rsid w:val="00A5479A"/>
    <w:rPr>
      <w:rFonts w:cs="2  Lotus"/>
      <w:b/>
      <w:bCs/>
      <w:smallCaps/>
      <w:color w:val="auto"/>
      <w:spacing w:val="5"/>
      <w:szCs w:val="28"/>
      <w:u w:val="single"/>
    </w:rPr>
  </w:style>
  <w:style w:type="character" w:styleId="BookTitle">
    <w:name w:val="Book Title"/>
    <w:uiPriority w:val="33"/>
    <w:qFormat/>
    <w:rsid w:val="00A5479A"/>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A5479A"/>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A5479A"/>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A5479A"/>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A5479A"/>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A5479A"/>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A5479A"/>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A5479A"/>
    <w:pPr>
      <w:spacing w:after="0"/>
      <w:ind w:firstLine="0"/>
    </w:pPr>
  </w:style>
  <w:style w:type="paragraph" w:customStyle="1" w:styleId="2">
    <w:name w:val="فهرست مطالب 2"/>
    <w:basedOn w:val="Normal"/>
    <w:next w:val="Normal"/>
    <w:autoRedefine/>
    <w:uiPriority w:val="39"/>
    <w:semiHidden/>
    <w:unhideWhenUsed/>
    <w:qFormat/>
    <w:rsid w:val="00A5479A"/>
    <w:pPr>
      <w:spacing w:after="0"/>
      <w:ind w:left="221"/>
    </w:pPr>
  </w:style>
  <w:style w:type="paragraph" w:customStyle="1" w:styleId="4">
    <w:name w:val="فهرست مطالب 4"/>
    <w:basedOn w:val="Normal"/>
    <w:next w:val="Normal"/>
    <w:autoRedefine/>
    <w:uiPriority w:val="39"/>
    <w:semiHidden/>
    <w:unhideWhenUsed/>
    <w:qFormat/>
    <w:rsid w:val="00A5479A"/>
    <w:pPr>
      <w:spacing w:after="0"/>
      <w:ind w:left="658"/>
    </w:pPr>
  </w:style>
  <w:style w:type="paragraph" w:customStyle="1" w:styleId="3">
    <w:name w:val="فهرست مطالب 3"/>
    <w:basedOn w:val="Normal"/>
    <w:next w:val="Normal"/>
    <w:autoRedefine/>
    <w:uiPriority w:val="39"/>
    <w:semiHidden/>
    <w:unhideWhenUsed/>
    <w:qFormat/>
    <w:rsid w:val="00A5479A"/>
    <w:pPr>
      <w:spacing w:after="0"/>
      <w:ind w:left="442"/>
    </w:pPr>
  </w:style>
  <w:style w:type="paragraph" w:customStyle="1" w:styleId="51">
    <w:name w:val="فهرست مطالب 5"/>
    <w:basedOn w:val="Normal"/>
    <w:next w:val="Normal"/>
    <w:autoRedefine/>
    <w:uiPriority w:val="39"/>
    <w:semiHidden/>
    <w:unhideWhenUsed/>
    <w:qFormat/>
    <w:rsid w:val="00A5479A"/>
    <w:pPr>
      <w:spacing w:after="0"/>
      <w:ind w:left="879"/>
    </w:pPr>
  </w:style>
  <w:style w:type="paragraph" w:customStyle="1" w:styleId="61">
    <w:name w:val="فهرست مطالب 6"/>
    <w:basedOn w:val="Normal"/>
    <w:next w:val="Normal"/>
    <w:autoRedefine/>
    <w:uiPriority w:val="39"/>
    <w:semiHidden/>
    <w:unhideWhenUsed/>
    <w:qFormat/>
    <w:rsid w:val="00A5479A"/>
    <w:pPr>
      <w:spacing w:after="0"/>
      <w:ind w:left="1100"/>
    </w:pPr>
  </w:style>
  <w:style w:type="paragraph" w:customStyle="1" w:styleId="a">
    <w:name w:val="عنوان فهرست مطالب"/>
    <w:basedOn w:val="Heading1"/>
    <w:next w:val="Normal"/>
    <w:uiPriority w:val="39"/>
    <w:semiHidden/>
    <w:unhideWhenUsed/>
    <w:qFormat/>
    <w:rsid w:val="00A5479A"/>
    <w:pPr>
      <w:spacing w:before="480"/>
      <w:ind w:firstLine="284"/>
      <w:outlineLvl w:val="9"/>
    </w:pPr>
    <w:rPr>
      <w:rFonts w:cs="Times New Roman"/>
      <w:color w:val="365F91"/>
      <w:szCs w:val="28"/>
    </w:rPr>
  </w:style>
  <w:style w:type="paragraph" w:customStyle="1" w:styleId="a0">
    <w:name w:val="زیر نویس"/>
    <w:basedOn w:val="Normal"/>
    <w:next w:val="Normal"/>
    <w:link w:val="a1"/>
    <w:autoRedefine/>
    <w:uiPriority w:val="11"/>
    <w:qFormat/>
    <w:rsid w:val="00A5479A"/>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A5479A"/>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A5479A"/>
    <w:pPr>
      <w:spacing w:after="0"/>
      <w:ind w:left="1321"/>
    </w:pPr>
  </w:style>
  <w:style w:type="paragraph" w:styleId="Header">
    <w:name w:val="header"/>
    <w:basedOn w:val="Normal"/>
    <w:link w:val="HeaderChar"/>
    <w:uiPriority w:val="99"/>
    <w:unhideWhenUsed/>
    <w:rsid w:val="00A5479A"/>
    <w:pPr>
      <w:tabs>
        <w:tab w:val="center" w:pos="4513"/>
        <w:tab w:val="right" w:pos="9026"/>
      </w:tabs>
      <w:spacing w:after="0"/>
    </w:pPr>
  </w:style>
  <w:style w:type="character" w:customStyle="1" w:styleId="HeaderChar">
    <w:name w:val="Header Char"/>
    <w:basedOn w:val="DefaultParagraphFont"/>
    <w:link w:val="Header"/>
    <w:uiPriority w:val="99"/>
    <w:rsid w:val="00A5479A"/>
    <w:rPr>
      <w:rFonts w:cs="2  Badr"/>
      <w:sz w:val="22"/>
      <w:szCs w:val="32"/>
    </w:rPr>
  </w:style>
  <w:style w:type="paragraph" w:styleId="Footer">
    <w:name w:val="footer"/>
    <w:basedOn w:val="Normal"/>
    <w:link w:val="FooterChar"/>
    <w:uiPriority w:val="99"/>
    <w:unhideWhenUsed/>
    <w:rsid w:val="00A5479A"/>
    <w:pPr>
      <w:tabs>
        <w:tab w:val="center" w:pos="4513"/>
        <w:tab w:val="right" w:pos="9026"/>
      </w:tabs>
      <w:spacing w:after="0"/>
    </w:pPr>
  </w:style>
  <w:style w:type="character" w:customStyle="1" w:styleId="FooterChar">
    <w:name w:val="Footer Char"/>
    <w:basedOn w:val="DefaultParagraphFont"/>
    <w:link w:val="Footer"/>
    <w:uiPriority w:val="99"/>
    <w:rsid w:val="00A5479A"/>
    <w:rPr>
      <w:rFonts w:cs="2  Badr"/>
      <w:sz w:val="22"/>
      <w:szCs w:val="32"/>
    </w:rPr>
  </w:style>
  <w:style w:type="paragraph" w:styleId="TOC1">
    <w:name w:val="toc 1"/>
    <w:basedOn w:val="Normal"/>
    <w:next w:val="Normal"/>
    <w:autoRedefine/>
    <w:uiPriority w:val="39"/>
    <w:qFormat/>
    <w:rsid w:val="005C5783"/>
    <w:pPr>
      <w:spacing w:after="100"/>
    </w:pPr>
  </w:style>
  <w:style w:type="paragraph" w:styleId="TOC2">
    <w:name w:val="toc 2"/>
    <w:basedOn w:val="Normal"/>
    <w:next w:val="Normal"/>
    <w:autoRedefine/>
    <w:uiPriority w:val="39"/>
    <w:qFormat/>
    <w:rsid w:val="005C5783"/>
    <w:pPr>
      <w:spacing w:after="100"/>
      <w:ind w:left="220"/>
    </w:pPr>
  </w:style>
  <w:style w:type="paragraph" w:styleId="TOC3">
    <w:name w:val="toc 3"/>
    <w:basedOn w:val="Normal"/>
    <w:next w:val="Normal"/>
    <w:autoRedefine/>
    <w:uiPriority w:val="39"/>
    <w:qFormat/>
    <w:rsid w:val="005C5783"/>
    <w:pPr>
      <w:spacing w:after="100"/>
      <w:ind w:left="440"/>
    </w:pPr>
  </w:style>
  <w:style w:type="character" w:styleId="Hyperlink">
    <w:name w:val="Hyperlink"/>
    <w:basedOn w:val="DefaultParagraphFont"/>
    <w:uiPriority w:val="99"/>
    <w:unhideWhenUsed/>
    <w:rsid w:val="005C5783"/>
    <w:rPr>
      <w:color w:val="0000FF" w:themeColor="hyperlink"/>
      <w:u w:val="single"/>
    </w:rPr>
  </w:style>
  <w:style w:type="paragraph" w:styleId="BalloonText">
    <w:name w:val="Balloon Text"/>
    <w:basedOn w:val="Normal"/>
    <w:link w:val="BalloonTextChar"/>
    <w:uiPriority w:val="99"/>
    <w:semiHidden/>
    <w:unhideWhenUsed/>
    <w:rsid w:val="001533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6938-0BEC-4D53-9488-9ED2A08C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7</cp:revision>
  <dcterms:created xsi:type="dcterms:W3CDTF">2014-02-19T08:32:00Z</dcterms:created>
  <dcterms:modified xsi:type="dcterms:W3CDTF">2014-04-09T05:42:00Z</dcterms:modified>
</cp:coreProperties>
</file>