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66" w:rsidRDefault="00447666" w:rsidP="00447666">
      <w:pPr>
        <w:spacing w:after="0"/>
        <w:ind w:firstLine="0"/>
        <w:rPr>
          <w:rtl/>
        </w:rPr>
      </w:pPr>
      <w:bookmarkStart w:id="0" w:name="_Toc381119717"/>
      <w:bookmarkStart w:id="1" w:name="_Toc281687009"/>
      <w:r>
        <w:rPr>
          <w:rFonts w:hint="cs"/>
          <w:rtl/>
        </w:rPr>
        <w:t>جلسه 6</w:t>
      </w:r>
      <w:r>
        <w:rPr>
          <w:rFonts w:hint="cs"/>
          <w:rtl/>
        </w:rPr>
        <w:t>2</w:t>
      </w:r>
      <w:bookmarkStart w:id="2" w:name="_GoBack"/>
      <w:bookmarkEnd w:id="2"/>
      <w:r>
        <w:rPr>
          <w:rFonts w:hint="cs"/>
          <w:rtl/>
        </w:rPr>
        <w:t xml:space="preserve">               88-87</w:t>
      </w:r>
    </w:p>
    <w:p w:rsidR="00447666" w:rsidRPr="009A5A42" w:rsidRDefault="00447666" w:rsidP="00447666">
      <w:pPr>
        <w:pStyle w:val="Heading1"/>
        <w:rPr>
          <w:rtl/>
        </w:rPr>
      </w:pPr>
      <w:r w:rsidRPr="009A5A42">
        <w:rPr>
          <w:rFonts w:hint="cs"/>
          <w:rtl/>
        </w:rPr>
        <w:t xml:space="preserve">مکاسب محرمه / </w:t>
      </w:r>
      <w:bookmarkEnd w:id="1"/>
      <w:r w:rsidRPr="009A5A42">
        <w:rPr>
          <w:rFonts w:hint="eastAsia"/>
          <w:rtl/>
        </w:rPr>
        <w:t>حفظ</w:t>
      </w:r>
      <w:r w:rsidRPr="009A5A42">
        <w:rPr>
          <w:rtl/>
        </w:rPr>
        <w:t xml:space="preserve"> </w:t>
      </w:r>
      <w:r w:rsidRPr="009A5A42">
        <w:rPr>
          <w:rFonts w:hint="eastAsia"/>
          <w:rtl/>
        </w:rPr>
        <w:t>کتب</w:t>
      </w:r>
      <w:r w:rsidRPr="009A5A42">
        <w:rPr>
          <w:rtl/>
        </w:rPr>
        <w:t xml:space="preserve"> </w:t>
      </w:r>
      <w:r w:rsidRPr="009A5A42">
        <w:rPr>
          <w:rFonts w:hint="eastAsia"/>
          <w:rtl/>
        </w:rPr>
        <w:t>ضلال</w:t>
      </w:r>
    </w:p>
    <w:p w:rsidR="00447666" w:rsidRPr="009D0406" w:rsidRDefault="00447666" w:rsidP="00447666">
      <w:pPr>
        <w:ind w:hanging="1"/>
        <w:jc w:val="left"/>
      </w:pPr>
      <w:r>
        <w:rPr>
          <w:rFonts w:hint="cs"/>
          <w:rtl/>
        </w:rPr>
        <w:t xml:space="preserve">بسم الله الرحمن الرحيم </w:t>
      </w:r>
    </w:p>
    <w:p w:rsidR="00C40245" w:rsidRPr="009B2DA8" w:rsidRDefault="00C40245" w:rsidP="00C40245">
      <w:pPr>
        <w:pStyle w:val="Heading1"/>
      </w:pPr>
      <w:r w:rsidRPr="009B2DA8">
        <w:rPr>
          <w:rFonts w:hint="cs"/>
          <w:rtl/>
        </w:rPr>
        <w:t>مقدمه</w:t>
      </w:r>
      <w:bookmarkEnd w:id="0"/>
    </w:p>
    <w:p w:rsidR="00C40245" w:rsidRPr="009B2DA8" w:rsidRDefault="00C40245" w:rsidP="00C40245">
      <w:pPr>
        <w:jc w:val="highKashida"/>
        <w:rPr>
          <w:sz w:val="28"/>
          <w:szCs w:val="28"/>
          <w:rtl/>
        </w:rPr>
      </w:pPr>
      <w:r w:rsidRPr="009B2DA8">
        <w:rPr>
          <w:rFonts w:hint="cs"/>
          <w:sz w:val="28"/>
          <w:szCs w:val="28"/>
          <w:rtl/>
        </w:rPr>
        <w:t xml:space="preserve">در خصوص حفظ كتب ضلال و اتلاف آن ادله قرآنی، عقلی و روایی مورد بررسی قرار گرفت و حکم مستفاد از هر کدام از این ادله مانند حرمت اضلال و اعانه بر اضلال،بیان شد که شاید مناسب تر این بود که همین موارد مانند حرمت اضلال محور اصلی کلام فقها قرار گیرد و از عنوان حفظ کتب ضلال به تبع آن بحث شود. در ادامه نکات و مطالبی را بیان می‌کنیم که بعضی از آن‌ها جمع‌بندی و استنتاج از مباحث گذشته است و بعضی نیز نکات تکمیلی این بحث می‌باشد. </w:t>
      </w:r>
    </w:p>
    <w:p w:rsidR="00C40245" w:rsidRPr="009B2DA8" w:rsidRDefault="00C40245" w:rsidP="00C40245">
      <w:pPr>
        <w:pStyle w:val="Heading1"/>
        <w:rPr>
          <w:rtl/>
        </w:rPr>
      </w:pPr>
      <w:r w:rsidRPr="009B2DA8">
        <w:rPr>
          <w:rFonts w:hint="cs"/>
          <w:rtl/>
        </w:rPr>
        <w:t xml:space="preserve"> </w:t>
      </w:r>
      <w:bookmarkStart w:id="3" w:name="_Toc381119718"/>
      <w:r w:rsidRPr="009B2DA8">
        <w:rPr>
          <w:rFonts w:hint="cs"/>
          <w:rtl/>
        </w:rPr>
        <w:t>عنوان اضلال</w:t>
      </w:r>
      <w:bookmarkEnd w:id="3"/>
    </w:p>
    <w:p w:rsidR="00C40245" w:rsidRPr="009B2DA8" w:rsidRDefault="00C40245" w:rsidP="00C40245">
      <w:pPr>
        <w:pStyle w:val="Heading2"/>
        <w:rPr>
          <w:rFonts w:cs="2  Badr"/>
          <w:rtl/>
        </w:rPr>
      </w:pPr>
      <w:bookmarkStart w:id="4" w:name="_Toc381119719"/>
      <w:r w:rsidRPr="009B2DA8">
        <w:rPr>
          <w:rFonts w:cs="2  Badr" w:hint="cs"/>
          <w:rtl/>
        </w:rPr>
        <w:t>حرمت اضلال</w:t>
      </w:r>
      <w:bookmarkEnd w:id="4"/>
    </w:p>
    <w:p w:rsidR="00C40245" w:rsidRPr="009B2DA8" w:rsidRDefault="00C40245" w:rsidP="00C40245">
      <w:pPr>
        <w:jc w:val="highKashida"/>
        <w:rPr>
          <w:sz w:val="28"/>
          <w:szCs w:val="28"/>
          <w:rtl/>
        </w:rPr>
      </w:pPr>
      <w:r w:rsidRPr="009B2DA8">
        <w:rPr>
          <w:rFonts w:hint="cs"/>
          <w:sz w:val="28"/>
          <w:szCs w:val="28"/>
          <w:rtl/>
        </w:rPr>
        <w:t>مطلبی که تقریباً از همه ادله‌ای که مورد بررسی قراردادیم، استفاده می‌شود و حرمت آن از نظر عقلی و همچنین آیات و روایات امری مسلم است، حرمت اضلال می‌باشد که برای نمونه می‌توان به آیه «</w:t>
      </w:r>
      <w:r w:rsidRPr="009B2DA8">
        <w:rPr>
          <w:rFonts w:hint="cs"/>
          <w:b/>
          <w:bCs/>
          <w:sz w:val="28"/>
          <w:szCs w:val="28"/>
          <w:rtl/>
        </w:rPr>
        <w:t>وَ مِنَ النَّاسِ مَنْ يَشْتَرِي لَهْوَ الْحَدِيثِ لِيُضِلَّ عَنْ سَبِيلِ اللَّهِ بِغَيْرِ عِلْمٍ وَ يَتَّخِذَهَا هُزُواً أُولئِكَ لَهُمْ عَذَابٌ مُهِينٌ»</w:t>
      </w:r>
      <w:r w:rsidRPr="009B2DA8">
        <w:rPr>
          <w:rFonts w:hint="cs"/>
          <w:sz w:val="28"/>
          <w:szCs w:val="28"/>
          <w:rtl/>
        </w:rPr>
        <w:t xml:space="preserve"> </w:t>
      </w:r>
      <w:r w:rsidRPr="009B2DA8">
        <w:rPr>
          <w:rFonts w:hint="cs"/>
          <w:i/>
          <w:iCs/>
          <w:sz w:val="28"/>
          <w:szCs w:val="28"/>
          <w:rtl/>
        </w:rPr>
        <w:t>لقمان/6</w:t>
      </w:r>
      <w:r w:rsidRPr="009B2DA8">
        <w:rPr>
          <w:rFonts w:hint="cs"/>
          <w:sz w:val="28"/>
          <w:szCs w:val="28"/>
          <w:rtl/>
        </w:rPr>
        <w:t xml:space="preserve"> اشاره نمود که ارتکاز اصلی در آیه بر «</w:t>
      </w:r>
      <w:r w:rsidRPr="009B2DA8">
        <w:rPr>
          <w:rFonts w:hint="cs"/>
          <w:b/>
          <w:bCs/>
          <w:sz w:val="28"/>
          <w:szCs w:val="28"/>
          <w:rtl/>
        </w:rPr>
        <w:t>لِيُضِلَّ عَنْ سَبِيلِ اللَّهِ»</w:t>
      </w:r>
      <w:r w:rsidRPr="009B2DA8">
        <w:rPr>
          <w:rFonts w:hint="cs"/>
          <w:sz w:val="28"/>
          <w:szCs w:val="28"/>
          <w:rtl/>
        </w:rPr>
        <w:t xml:space="preserve"> می‌باشد و همچنین بابی با عنوان هدایت و ضلال در کتب روایی وجود دارد که شایسته بود این بحث به عنوان یک بحث مستقل،جامع و مبسوط مورد توجه فقها قرار گیرد البته عنوان </w:t>
      </w:r>
      <w:r w:rsidRPr="009B2DA8">
        <w:rPr>
          <w:rFonts w:hint="cs"/>
          <w:sz w:val="28"/>
          <w:szCs w:val="28"/>
          <w:rtl/>
        </w:rPr>
        <w:lastRenderedPageBreak/>
        <w:t xml:space="preserve">اضلال و هدایت در ذیل مباحث باب جهاد و یا امر به معروف و نهی از منکر به صورت ضمنی پرداخته شده است. </w:t>
      </w:r>
    </w:p>
    <w:p w:rsidR="00C40245" w:rsidRPr="009B2DA8" w:rsidRDefault="00C40245" w:rsidP="00C40245">
      <w:pPr>
        <w:pStyle w:val="Heading2"/>
        <w:rPr>
          <w:rFonts w:cs="2  Badr"/>
          <w:rtl/>
        </w:rPr>
      </w:pPr>
      <w:bookmarkStart w:id="5" w:name="_Toc381119720"/>
      <w:r w:rsidRPr="009B2DA8">
        <w:rPr>
          <w:rFonts w:cs="2  Badr" w:hint="cs"/>
          <w:rtl/>
        </w:rPr>
        <w:t>کبیره بودن گناه اضلال</w:t>
      </w:r>
      <w:bookmarkEnd w:id="5"/>
      <w:r w:rsidRPr="009B2DA8">
        <w:rPr>
          <w:rFonts w:cs="2  Badr" w:hint="cs"/>
          <w:rtl/>
        </w:rPr>
        <w:t xml:space="preserve"> </w:t>
      </w:r>
    </w:p>
    <w:p w:rsidR="00C40245" w:rsidRPr="009B2DA8" w:rsidRDefault="00C40245" w:rsidP="00C40245">
      <w:pPr>
        <w:jc w:val="highKashida"/>
        <w:rPr>
          <w:sz w:val="28"/>
          <w:szCs w:val="28"/>
          <w:rtl/>
        </w:rPr>
      </w:pPr>
      <w:r w:rsidRPr="009B2DA8">
        <w:rPr>
          <w:rFonts w:hint="cs"/>
          <w:sz w:val="28"/>
          <w:szCs w:val="28"/>
          <w:rtl/>
        </w:rPr>
        <w:t xml:space="preserve">عنوان اضلال غیر مطلقاً چه در امور اعتقادی، اخلاقی و یا عملی یکی از محرمات و کبایر می‌باشد و درجه حرمت آن تابع اهميت موضوعي است كه در آن ضلال ايجاد می‌شود. </w:t>
      </w:r>
    </w:p>
    <w:p w:rsidR="00C40245" w:rsidRPr="009B2DA8" w:rsidRDefault="00C40245" w:rsidP="00C40245">
      <w:pPr>
        <w:pStyle w:val="Heading2"/>
        <w:rPr>
          <w:rFonts w:cs="2  Badr"/>
          <w:rtl/>
        </w:rPr>
      </w:pPr>
      <w:bookmarkStart w:id="6" w:name="_Toc381119721"/>
      <w:r w:rsidRPr="009B2DA8">
        <w:rPr>
          <w:rFonts w:cs="2  Badr" w:hint="cs"/>
          <w:rtl/>
        </w:rPr>
        <w:t>واقعی بودن عنوان اضلال</w:t>
      </w:r>
      <w:bookmarkEnd w:id="6"/>
    </w:p>
    <w:p w:rsidR="00C40245" w:rsidRPr="009B2DA8" w:rsidRDefault="00C40245" w:rsidP="00C40245">
      <w:pPr>
        <w:jc w:val="highKashida"/>
        <w:rPr>
          <w:sz w:val="28"/>
          <w:szCs w:val="28"/>
          <w:rtl/>
        </w:rPr>
      </w:pPr>
      <w:r w:rsidRPr="009B2DA8">
        <w:rPr>
          <w:rFonts w:hint="cs"/>
          <w:sz w:val="28"/>
          <w:szCs w:val="28"/>
          <w:rtl/>
        </w:rPr>
        <w:t xml:space="preserve">عنوان اضلال یک عنوان قصدی نیست و لذا اگر شخصی عملی را که موجب اضلال غیر‌است انجام داد ولی شخصاً غافل از این مطلب بود و یا چنین قصدی را نداشت عنوان اضلال صادق است البته تنجز حرمت و استحقاق عقاب و مجازات متوقف بر علم به تحقق ضلال می‌باشد.  </w:t>
      </w:r>
    </w:p>
    <w:p w:rsidR="00C40245" w:rsidRPr="009B2DA8" w:rsidRDefault="00C40245" w:rsidP="00C40245">
      <w:pPr>
        <w:pStyle w:val="Heading1"/>
        <w:rPr>
          <w:rtl/>
        </w:rPr>
      </w:pPr>
      <w:bookmarkStart w:id="7" w:name="_Toc381119722"/>
      <w:r w:rsidRPr="009B2DA8">
        <w:rPr>
          <w:rFonts w:hint="cs"/>
          <w:rtl/>
        </w:rPr>
        <w:t>اعانه بر اضلال</w:t>
      </w:r>
      <w:bookmarkEnd w:id="7"/>
      <w:r w:rsidRPr="009B2DA8">
        <w:rPr>
          <w:rFonts w:hint="cs"/>
          <w:rtl/>
        </w:rPr>
        <w:t xml:space="preserve"> </w:t>
      </w:r>
    </w:p>
    <w:p w:rsidR="00C40245" w:rsidRPr="009B2DA8" w:rsidRDefault="00C40245" w:rsidP="00C40245">
      <w:pPr>
        <w:pStyle w:val="Heading2"/>
        <w:rPr>
          <w:rFonts w:cs="2  Badr"/>
          <w:rtl/>
        </w:rPr>
      </w:pPr>
      <w:bookmarkStart w:id="8" w:name="_Toc381119723"/>
      <w:r w:rsidRPr="009B2DA8">
        <w:rPr>
          <w:rFonts w:cs="2  Badr" w:hint="cs"/>
          <w:rtl/>
        </w:rPr>
        <w:t>حرمت اعانه بر اضلال</w:t>
      </w:r>
      <w:bookmarkEnd w:id="8"/>
      <w:r w:rsidRPr="009B2DA8">
        <w:rPr>
          <w:rFonts w:cs="2  Badr" w:hint="cs"/>
          <w:rtl/>
        </w:rPr>
        <w:t xml:space="preserve">  </w:t>
      </w:r>
    </w:p>
    <w:p w:rsidR="00C40245" w:rsidRPr="009B2DA8" w:rsidRDefault="00C40245" w:rsidP="00C40245">
      <w:pPr>
        <w:jc w:val="highKashida"/>
        <w:rPr>
          <w:sz w:val="28"/>
          <w:szCs w:val="28"/>
          <w:rtl/>
        </w:rPr>
      </w:pPr>
      <w:r w:rsidRPr="009B2DA8">
        <w:rPr>
          <w:rFonts w:hint="cs"/>
          <w:sz w:val="28"/>
          <w:szCs w:val="28"/>
          <w:rtl/>
        </w:rPr>
        <w:t xml:space="preserve">به تبع حرمت اضلال، اعانه و تمهید مقدمات اضلال هم حرام است. البته این مطلب مبتنی بر این مبنا می‌باشد که حرمت اعانه بر اثم را بپذیریم و الا اعانه بر اضلال هم حرام نخواهد بود. </w:t>
      </w:r>
    </w:p>
    <w:p w:rsidR="00C40245" w:rsidRPr="009B2DA8" w:rsidRDefault="00C40245" w:rsidP="00C40245">
      <w:pPr>
        <w:pStyle w:val="Heading2"/>
        <w:rPr>
          <w:rFonts w:cs="2  Badr"/>
          <w:rtl/>
        </w:rPr>
      </w:pPr>
      <w:bookmarkStart w:id="9" w:name="_Toc381119724"/>
      <w:r w:rsidRPr="009B2DA8">
        <w:rPr>
          <w:rFonts w:cs="2  Badr" w:hint="cs"/>
          <w:rtl/>
        </w:rPr>
        <w:t>تفاوت اعانه بر اضلال با اضلال</w:t>
      </w:r>
      <w:bookmarkEnd w:id="9"/>
    </w:p>
    <w:p w:rsidR="00C40245" w:rsidRPr="009B2DA8" w:rsidRDefault="00C40245" w:rsidP="00C40245">
      <w:pPr>
        <w:jc w:val="highKashida"/>
        <w:rPr>
          <w:sz w:val="28"/>
          <w:szCs w:val="28"/>
          <w:rtl/>
        </w:rPr>
      </w:pPr>
      <w:r w:rsidRPr="009B2DA8">
        <w:rPr>
          <w:rFonts w:hint="cs"/>
          <w:sz w:val="28"/>
          <w:szCs w:val="28"/>
          <w:rtl/>
        </w:rPr>
        <w:t xml:space="preserve">عرفا اضلال غیر به موردی گفته می‌شود که عمل و فعل شخصی مستقیماً موجب اضلال دیگران شود مانند اینکه شخصی سخنرانی را انجام دهد که تحت تأثیر سخنرانی او دیگران گمراه شوند اما در معاونت بر اضلال، اضلال فعل شخص دیگری می‌باشد اما آن شخص زمینه و مقدماتی را برای شخص مضل در اضلال دیگران فراهم کرده است.  </w:t>
      </w:r>
    </w:p>
    <w:p w:rsidR="00C40245" w:rsidRPr="009B2DA8" w:rsidRDefault="00C40245" w:rsidP="00C40245">
      <w:pPr>
        <w:pStyle w:val="Heading1"/>
        <w:rPr>
          <w:rtl/>
        </w:rPr>
      </w:pPr>
      <w:bookmarkStart w:id="10" w:name="_Toc381119725"/>
      <w:r w:rsidRPr="009B2DA8">
        <w:rPr>
          <w:rFonts w:hint="cs"/>
          <w:rtl/>
        </w:rPr>
        <w:lastRenderedPageBreak/>
        <w:t>معاونت بر ضلال غیر</w:t>
      </w:r>
      <w:bookmarkEnd w:id="10"/>
      <w:r w:rsidRPr="009B2DA8">
        <w:rPr>
          <w:rFonts w:hint="cs"/>
          <w:rtl/>
        </w:rPr>
        <w:t xml:space="preserve"> </w:t>
      </w:r>
    </w:p>
    <w:p w:rsidR="00C40245" w:rsidRPr="009B2DA8" w:rsidRDefault="00C40245" w:rsidP="00C40245">
      <w:pPr>
        <w:ind w:firstLine="0"/>
        <w:jc w:val="highKashida"/>
        <w:rPr>
          <w:sz w:val="28"/>
          <w:szCs w:val="28"/>
          <w:rtl/>
        </w:rPr>
      </w:pPr>
      <w:r w:rsidRPr="009B2DA8">
        <w:rPr>
          <w:rFonts w:hint="cs"/>
          <w:sz w:val="28"/>
          <w:szCs w:val="28"/>
          <w:rtl/>
        </w:rPr>
        <w:t xml:space="preserve">نکته دیگری که باید به آن نیز توجه نمود بحث اعانه بر ضلال غیر‌است که این مطلب با اعانه بر اضلال تفاوت دارد هر چند در بسیاری موارد این دو عنوان بر هم منطبق می‌باشند.اعانه بر اضلال این است که به شخصی در اضلال دیگران کمک کند اما اعانه بر ضلال غیر این است که به مقدماتی برای ضلال دیگران فراهم کند نه اینکه به شخصی در فعل اضلال کمک کند. پس هر جا اعانه بر اضلال صورت گیرد اعانه بر ضلال غیر هم نسبت به اشخاصی که توسط مضل گمراه شده‌اند، صادق است و در واقع شخص مرتکب دو گناه را انجام داده است. اما عکس این قضیه صادق نیست یعنی نمی‌توان گفت در هر موردی که اعانه بر ضلال غیر صورت گیرد، اعانه بر اضلال هم صورت گرفته است. این عنوان هم مانند دو عنوان اضلال و اعانه بر اضلال حرام است.     </w:t>
      </w:r>
    </w:p>
    <w:p w:rsidR="00C40245" w:rsidRPr="009B2DA8" w:rsidRDefault="00C40245" w:rsidP="00C40245">
      <w:pPr>
        <w:pStyle w:val="Heading1"/>
        <w:rPr>
          <w:rtl/>
        </w:rPr>
      </w:pPr>
      <w:bookmarkStart w:id="11" w:name="_Toc381119726"/>
      <w:r w:rsidRPr="009B2DA8">
        <w:rPr>
          <w:rFonts w:hint="cs"/>
          <w:rtl/>
        </w:rPr>
        <w:t>مبنای قاعده حرمت اعانه بر اضلال و ضلال غیر</w:t>
      </w:r>
      <w:bookmarkEnd w:id="11"/>
    </w:p>
    <w:p w:rsidR="00C40245" w:rsidRPr="009B2DA8" w:rsidRDefault="00C40245" w:rsidP="00C40245">
      <w:pPr>
        <w:ind w:firstLine="0"/>
        <w:jc w:val="highKashida"/>
        <w:rPr>
          <w:sz w:val="28"/>
          <w:szCs w:val="28"/>
          <w:rtl/>
        </w:rPr>
      </w:pPr>
      <w:r w:rsidRPr="009B2DA8">
        <w:rPr>
          <w:rFonts w:hint="cs"/>
          <w:sz w:val="28"/>
          <w:szCs w:val="28"/>
          <w:rtl/>
        </w:rPr>
        <w:t xml:space="preserve">حرمت اضلال نزد فقها اتفاقی است و اختلافی در آن نیست که ادله قرآنی و هم ادله روایی و هم ادله عقلی بر آن دلالت می‌کنند اما حرمت اعانه بر اضلال و حرمت اعانه بر ضلال غیر مبتنی بر این است که حرمت اعانه بر اثم را بپذیریم اما اگر حرمت اعانه بر اثم را نپذیریم نمی‌توان حرمت این دو قاعده را نیز پذیرفت. </w:t>
      </w:r>
    </w:p>
    <w:p w:rsidR="00C40245" w:rsidRPr="009B2DA8" w:rsidRDefault="00C40245" w:rsidP="00C40245">
      <w:pPr>
        <w:pStyle w:val="Heading1"/>
        <w:rPr>
          <w:rtl/>
        </w:rPr>
      </w:pPr>
      <w:bookmarkStart w:id="12" w:name="_Toc381119727"/>
      <w:r w:rsidRPr="009B2DA8">
        <w:rPr>
          <w:rFonts w:hint="cs"/>
          <w:rtl/>
        </w:rPr>
        <w:t>شبهه مفهومیه در سه قاعده فوق در بعضی موارد</w:t>
      </w:r>
      <w:bookmarkEnd w:id="12"/>
    </w:p>
    <w:p w:rsidR="00C40245" w:rsidRPr="009B2DA8" w:rsidRDefault="00C40245" w:rsidP="00C40245">
      <w:pPr>
        <w:ind w:firstLine="0"/>
        <w:jc w:val="highKashida"/>
        <w:rPr>
          <w:sz w:val="28"/>
          <w:szCs w:val="28"/>
          <w:rtl/>
        </w:rPr>
      </w:pPr>
      <w:r w:rsidRPr="009B2DA8">
        <w:rPr>
          <w:rFonts w:hint="cs"/>
          <w:sz w:val="28"/>
          <w:szCs w:val="28"/>
          <w:rtl/>
        </w:rPr>
        <w:t>در بعضی موارد در سه قاعده اضلال، اعانه بر اضلال و اعانه بر ضلال شبهه مفهومیه وجود دارد و نمی‌دانیم که عرف عملی را اضلال می‌داند یا اعانه بر اضلال و یا اعانه بر ضلال که حکم این موارد این است اگر قائل به حرمت اعانه بر اضلال و ضلال بودیم این موارد در هر صورت حرام است و الا به خاطر شبهه در این موارد حرمت آن‌ها ثابت نیست.</w:t>
      </w:r>
    </w:p>
    <w:p w:rsidR="00C40245" w:rsidRPr="009B2DA8" w:rsidRDefault="00C40245" w:rsidP="00C40245">
      <w:pPr>
        <w:pStyle w:val="Heading1"/>
        <w:rPr>
          <w:rtl/>
        </w:rPr>
      </w:pPr>
      <w:r w:rsidRPr="009B2DA8">
        <w:rPr>
          <w:rFonts w:hint="cs"/>
          <w:rtl/>
        </w:rPr>
        <w:lastRenderedPageBreak/>
        <w:t xml:space="preserve"> </w:t>
      </w:r>
      <w:bookmarkStart w:id="13" w:name="_Toc381119728"/>
      <w:r w:rsidRPr="009B2DA8">
        <w:rPr>
          <w:rFonts w:hint="cs"/>
          <w:rtl/>
        </w:rPr>
        <w:t>شرط تحقق عنوان اضلال و اعانه</w:t>
      </w:r>
      <w:bookmarkEnd w:id="13"/>
      <w:r w:rsidRPr="009B2DA8">
        <w:rPr>
          <w:rFonts w:hint="cs"/>
          <w:rtl/>
        </w:rPr>
        <w:t xml:space="preserve"> </w:t>
      </w:r>
    </w:p>
    <w:p w:rsidR="00C40245" w:rsidRPr="009B2DA8" w:rsidRDefault="00C40245" w:rsidP="00C40245">
      <w:pPr>
        <w:ind w:firstLine="0"/>
        <w:jc w:val="highKashida"/>
        <w:rPr>
          <w:sz w:val="28"/>
          <w:szCs w:val="28"/>
          <w:rtl/>
        </w:rPr>
      </w:pPr>
      <w:r w:rsidRPr="009B2DA8">
        <w:rPr>
          <w:rFonts w:hint="cs"/>
          <w:sz w:val="28"/>
          <w:szCs w:val="28"/>
          <w:rtl/>
        </w:rPr>
        <w:t xml:space="preserve">اضلال، اعانه بر اضلال و اعانه بر ضلال غیر مشروط به شرط متأخر می‌باشند یعنی مشروط به اینکه بعد از عمل او اضلال دیگران و یا ضلال آن‌ها محقق شوند و الا اگر این ضلال و اضلال محقق نشوند فعل حرامی صورت نگرفته است هرچند تجری بر حرام صورت گرفته است ولی حرام صورت نگرفته است. </w:t>
      </w:r>
    </w:p>
    <w:p w:rsidR="00C40245" w:rsidRPr="009B2DA8" w:rsidRDefault="00C40245" w:rsidP="00C40245">
      <w:pPr>
        <w:pStyle w:val="Heading1"/>
        <w:rPr>
          <w:rtl/>
        </w:rPr>
      </w:pPr>
      <w:bookmarkStart w:id="14" w:name="_Toc381119729"/>
      <w:r w:rsidRPr="009B2DA8">
        <w:rPr>
          <w:rFonts w:hint="cs"/>
          <w:rtl/>
        </w:rPr>
        <w:t>تمهید مقدمات ضلال نفس</w:t>
      </w:r>
      <w:bookmarkEnd w:id="14"/>
      <w:r w:rsidRPr="009B2DA8">
        <w:rPr>
          <w:rFonts w:hint="cs"/>
          <w:rtl/>
        </w:rPr>
        <w:t xml:space="preserve"> </w:t>
      </w:r>
    </w:p>
    <w:p w:rsidR="00C40245" w:rsidRPr="009B2DA8" w:rsidRDefault="00C40245" w:rsidP="00C40245">
      <w:pPr>
        <w:ind w:firstLine="0"/>
        <w:jc w:val="highKashida"/>
        <w:rPr>
          <w:sz w:val="28"/>
          <w:szCs w:val="28"/>
          <w:rtl/>
        </w:rPr>
      </w:pPr>
      <w:r w:rsidRPr="009B2DA8">
        <w:rPr>
          <w:rFonts w:hint="cs"/>
          <w:sz w:val="28"/>
          <w:szCs w:val="28"/>
          <w:rtl/>
        </w:rPr>
        <w:t xml:space="preserve">سه قاعده که به آن اشاره شد مرتبط با غیر بود یعنی در سه مورد فوق اضلال و یا ضلال بر غیرواقع می‌شد که یا از باب اضلال و یا از باب حرمت اعانه حرام بود اما اگر شخص مقدماتی را ضلال خودش فراهم کند دلیلی بر حرمت آن نیست هر چند خود ضلال حرام است اما مقدمه حرام، حرام نیست مگر اینکه عنوان حرامی بر آن صدق کند.   </w:t>
      </w:r>
    </w:p>
    <w:p w:rsidR="00C40245" w:rsidRPr="009B2DA8" w:rsidRDefault="00C40245" w:rsidP="00C40245">
      <w:pPr>
        <w:pStyle w:val="Heading1"/>
        <w:rPr>
          <w:rtl/>
        </w:rPr>
      </w:pPr>
      <w:bookmarkStart w:id="15" w:name="_Toc381119730"/>
      <w:r w:rsidRPr="009B2DA8">
        <w:rPr>
          <w:rFonts w:hint="cs"/>
          <w:rtl/>
        </w:rPr>
        <w:t>عدم حرمت عنوان حفظ کتب ضلال</w:t>
      </w:r>
      <w:bookmarkEnd w:id="15"/>
    </w:p>
    <w:p w:rsidR="00C40245" w:rsidRPr="009B2DA8" w:rsidRDefault="00C40245" w:rsidP="00C40245">
      <w:pPr>
        <w:ind w:firstLine="0"/>
        <w:jc w:val="highKashida"/>
        <w:rPr>
          <w:sz w:val="28"/>
          <w:szCs w:val="28"/>
          <w:rtl/>
        </w:rPr>
      </w:pPr>
      <w:r w:rsidRPr="009B2DA8">
        <w:rPr>
          <w:rFonts w:hint="cs"/>
          <w:sz w:val="28"/>
          <w:szCs w:val="28"/>
          <w:rtl/>
        </w:rPr>
        <w:t xml:space="preserve">عنوان حفظ کتب در بحث موضوعیت ندارد بلکه عناوینی چون تألیف، نشر، توزیع، تعلیم در بحث مطرح می‌شود. و طبق مباحثی که مطرح شد این عناوین هر گاه مصداق اضلال یا اعانه بر اضلال و یا اعانه بر ضلال غیرواقع شوند حرام هستند و الا بما هو هو حرمتی بر آن‌ها ثابت نیست.  </w:t>
      </w:r>
    </w:p>
    <w:p w:rsidR="00C40245" w:rsidRPr="009B2DA8" w:rsidRDefault="00C40245" w:rsidP="00C40245">
      <w:pPr>
        <w:pStyle w:val="Heading1"/>
        <w:rPr>
          <w:rtl/>
        </w:rPr>
      </w:pPr>
      <w:bookmarkStart w:id="16" w:name="_Toc381119731"/>
      <w:r w:rsidRPr="009B2DA8">
        <w:rPr>
          <w:rFonts w:hint="cs"/>
          <w:rtl/>
        </w:rPr>
        <w:t>وجوب هدایت دیگران</w:t>
      </w:r>
      <w:bookmarkEnd w:id="16"/>
      <w:r w:rsidRPr="009B2DA8">
        <w:rPr>
          <w:rFonts w:hint="cs"/>
          <w:rtl/>
        </w:rPr>
        <w:t xml:space="preserve"> </w:t>
      </w:r>
    </w:p>
    <w:p w:rsidR="00C40245" w:rsidRPr="009B2DA8" w:rsidRDefault="00C40245" w:rsidP="00C40245">
      <w:pPr>
        <w:jc w:val="highKashida"/>
        <w:rPr>
          <w:sz w:val="28"/>
          <w:szCs w:val="28"/>
          <w:rtl/>
        </w:rPr>
      </w:pPr>
      <w:r w:rsidRPr="009B2DA8">
        <w:rPr>
          <w:rFonts w:hint="cs"/>
          <w:sz w:val="28"/>
          <w:szCs w:val="28"/>
          <w:rtl/>
        </w:rPr>
        <w:t xml:space="preserve">بحث دیگری که به تبع بحث اضلال قابل طرح است، وجوب هدایت دیگران است که ما در مباحث فقه تعلیم و تربیت به آن پرداختیم و اجمالاً مطرح کردیم که هدایت دیگران بر هر انسانی به خصوص بر عالمان دین واجب است.  </w:t>
      </w:r>
    </w:p>
    <w:p w:rsidR="00144489" w:rsidRPr="009B2DA8" w:rsidRDefault="00144489" w:rsidP="00C40245">
      <w:pPr>
        <w:ind w:firstLine="0"/>
        <w:rPr>
          <w:rtl/>
        </w:rPr>
      </w:pPr>
    </w:p>
    <w:sectPr w:rsidR="00144489" w:rsidRPr="009B2DA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D4" w:rsidRDefault="008D63D4">
      <w:r>
        <w:separator/>
      </w:r>
    </w:p>
    <w:p w:rsidR="008D63D4" w:rsidRDefault="008D63D4"/>
    <w:p w:rsidR="008D63D4" w:rsidRDefault="008D63D4" w:rsidP="00CE61DD"/>
    <w:p w:rsidR="008D63D4" w:rsidRDefault="008D63D4" w:rsidP="00CE61DD"/>
    <w:p w:rsidR="008D63D4" w:rsidRDefault="008D63D4" w:rsidP="00CE61DD"/>
    <w:p w:rsidR="008D63D4" w:rsidRDefault="008D63D4" w:rsidP="00CE61DD"/>
    <w:p w:rsidR="008D63D4" w:rsidRDefault="008D63D4" w:rsidP="00CE61DD"/>
    <w:p w:rsidR="008D63D4" w:rsidRDefault="008D63D4" w:rsidP="00CE61DD"/>
    <w:p w:rsidR="008D63D4" w:rsidRDefault="008D63D4" w:rsidP="0024343B"/>
    <w:p w:rsidR="008D63D4" w:rsidRDefault="008D63D4" w:rsidP="0024343B"/>
    <w:p w:rsidR="008D63D4" w:rsidRDefault="008D63D4"/>
    <w:p w:rsidR="008D63D4" w:rsidRDefault="008D63D4" w:rsidP="003339DE"/>
    <w:p w:rsidR="008D63D4" w:rsidRDefault="008D63D4" w:rsidP="003339DE"/>
    <w:p w:rsidR="008D63D4" w:rsidRDefault="008D63D4" w:rsidP="003339DE"/>
    <w:p w:rsidR="008D63D4" w:rsidRDefault="008D63D4" w:rsidP="003339DE"/>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p w:rsidR="008D63D4" w:rsidRDefault="008D63D4" w:rsidP="00F77F5F"/>
    <w:p w:rsidR="008D63D4" w:rsidRDefault="008D63D4" w:rsidP="00F77F5F"/>
    <w:p w:rsidR="008D63D4" w:rsidRDefault="008D63D4" w:rsidP="00F77F5F"/>
    <w:p w:rsidR="008D63D4" w:rsidRDefault="008D63D4" w:rsidP="00053028"/>
    <w:p w:rsidR="008D63D4" w:rsidRDefault="008D63D4"/>
  </w:endnote>
  <w:endnote w:type="continuationSeparator" w:id="0">
    <w:p w:rsidR="008D63D4" w:rsidRDefault="008D63D4">
      <w:r>
        <w:continuationSeparator/>
      </w:r>
    </w:p>
    <w:p w:rsidR="008D63D4" w:rsidRDefault="008D63D4"/>
    <w:p w:rsidR="008D63D4" w:rsidRDefault="008D63D4" w:rsidP="00CE61DD"/>
    <w:p w:rsidR="008D63D4" w:rsidRDefault="008D63D4" w:rsidP="00CE61DD"/>
    <w:p w:rsidR="008D63D4" w:rsidRDefault="008D63D4" w:rsidP="00CE61DD"/>
    <w:p w:rsidR="008D63D4" w:rsidRDefault="008D63D4" w:rsidP="00CE61DD"/>
    <w:p w:rsidR="008D63D4" w:rsidRDefault="008D63D4" w:rsidP="00CE61DD"/>
    <w:p w:rsidR="008D63D4" w:rsidRDefault="008D63D4" w:rsidP="00CE61DD"/>
    <w:p w:rsidR="008D63D4" w:rsidRDefault="008D63D4" w:rsidP="0024343B"/>
    <w:p w:rsidR="008D63D4" w:rsidRDefault="008D63D4" w:rsidP="0024343B"/>
    <w:p w:rsidR="008D63D4" w:rsidRDefault="008D63D4"/>
    <w:p w:rsidR="008D63D4" w:rsidRDefault="008D63D4" w:rsidP="003339DE"/>
    <w:p w:rsidR="008D63D4" w:rsidRDefault="008D63D4" w:rsidP="003339DE"/>
    <w:p w:rsidR="008D63D4" w:rsidRDefault="008D63D4" w:rsidP="003339DE"/>
    <w:p w:rsidR="008D63D4" w:rsidRDefault="008D63D4" w:rsidP="003339DE"/>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p w:rsidR="008D63D4" w:rsidRDefault="008D63D4" w:rsidP="00F77F5F"/>
    <w:p w:rsidR="008D63D4" w:rsidRDefault="008D63D4" w:rsidP="00F77F5F"/>
    <w:p w:rsidR="008D63D4" w:rsidRDefault="008D63D4" w:rsidP="00F77F5F"/>
    <w:p w:rsidR="008D63D4" w:rsidRDefault="008D63D4" w:rsidP="00053028"/>
    <w:p w:rsidR="008D63D4" w:rsidRDefault="008D6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D4109" w:rsidP="00CE61DD">
    <w:pPr>
      <w:framePr w:wrap="around" w:vAnchor="text" w:hAnchor="text" w:xAlign="center" w:y="1"/>
    </w:pPr>
    <w:r>
      <w:fldChar w:fldCharType="begin"/>
    </w:r>
    <w:r>
      <w:instrText xml:space="preserve">PAGE  </w:instrText>
    </w:r>
    <w:r>
      <w:fldChar w:fldCharType="separate"/>
    </w:r>
    <w:r w:rsidR="00447666">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D4" w:rsidRDefault="008D63D4">
      <w:r>
        <w:separator/>
      </w:r>
    </w:p>
    <w:p w:rsidR="008D63D4" w:rsidRDefault="008D63D4"/>
    <w:p w:rsidR="008D63D4" w:rsidRDefault="008D63D4" w:rsidP="00CE61DD"/>
    <w:p w:rsidR="008D63D4" w:rsidRDefault="008D63D4" w:rsidP="00CE61DD"/>
    <w:p w:rsidR="008D63D4" w:rsidRDefault="008D63D4" w:rsidP="00CE61DD"/>
    <w:p w:rsidR="008D63D4" w:rsidRDefault="008D63D4" w:rsidP="00CE61DD"/>
    <w:p w:rsidR="008D63D4" w:rsidRDefault="008D63D4" w:rsidP="00CE61DD"/>
    <w:p w:rsidR="008D63D4" w:rsidRDefault="008D63D4" w:rsidP="00CE61DD"/>
    <w:p w:rsidR="008D63D4" w:rsidRDefault="008D63D4" w:rsidP="0024343B"/>
    <w:p w:rsidR="008D63D4" w:rsidRDefault="008D63D4" w:rsidP="0024343B"/>
    <w:p w:rsidR="008D63D4" w:rsidRDefault="008D63D4"/>
    <w:p w:rsidR="008D63D4" w:rsidRDefault="008D63D4" w:rsidP="003339DE"/>
    <w:p w:rsidR="008D63D4" w:rsidRDefault="008D63D4" w:rsidP="003339DE"/>
    <w:p w:rsidR="008D63D4" w:rsidRDefault="008D63D4" w:rsidP="003339DE"/>
    <w:p w:rsidR="008D63D4" w:rsidRDefault="008D63D4" w:rsidP="003339DE"/>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p w:rsidR="008D63D4" w:rsidRDefault="008D63D4" w:rsidP="00F77F5F"/>
    <w:p w:rsidR="008D63D4" w:rsidRDefault="008D63D4" w:rsidP="00F77F5F"/>
    <w:p w:rsidR="008D63D4" w:rsidRDefault="008D63D4" w:rsidP="00F77F5F"/>
    <w:p w:rsidR="008D63D4" w:rsidRDefault="008D63D4" w:rsidP="00053028"/>
    <w:p w:rsidR="008D63D4" w:rsidRDefault="008D63D4"/>
  </w:footnote>
  <w:footnote w:type="continuationSeparator" w:id="0">
    <w:p w:rsidR="008D63D4" w:rsidRDefault="008D63D4">
      <w:r>
        <w:continuationSeparator/>
      </w:r>
    </w:p>
    <w:p w:rsidR="008D63D4" w:rsidRDefault="008D63D4"/>
    <w:p w:rsidR="008D63D4" w:rsidRDefault="008D63D4" w:rsidP="00CE61DD"/>
    <w:p w:rsidR="008D63D4" w:rsidRDefault="008D63D4" w:rsidP="00CE61DD"/>
    <w:p w:rsidR="008D63D4" w:rsidRDefault="008D63D4" w:rsidP="00CE61DD"/>
    <w:p w:rsidR="008D63D4" w:rsidRDefault="008D63D4" w:rsidP="00CE61DD"/>
    <w:p w:rsidR="008D63D4" w:rsidRDefault="008D63D4" w:rsidP="00CE61DD"/>
    <w:p w:rsidR="008D63D4" w:rsidRDefault="008D63D4" w:rsidP="00CE61DD"/>
    <w:p w:rsidR="008D63D4" w:rsidRDefault="008D63D4" w:rsidP="0024343B"/>
    <w:p w:rsidR="008D63D4" w:rsidRDefault="008D63D4" w:rsidP="0024343B"/>
    <w:p w:rsidR="008D63D4" w:rsidRDefault="008D63D4"/>
    <w:p w:rsidR="008D63D4" w:rsidRDefault="008D63D4" w:rsidP="003339DE"/>
    <w:p w:rsidR="008D63D4" w:rsidRDefault="008D63D4" w:rsidP="003339DE"/>
    <w:p w:rsidR="008D63D4" w:rsidRDefault="008D63D4" w:rsidP="003339DE"/>
    <w:p w:rsidR="008D63D4" w:rsidRDefault="008D63D4" w:rsidP="003339DE"/>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rsidP="00493648"/>
    <w:p w:rsidR="008D63D4" w:rsidRDefault="008D63D4"/>
    <w:p w:rsidR="008D63D4" w:rsidRDefault="008D63D4" w:rsidP="00F77F5F"/>
    <w:p w:rsidR="008D63D4" w:rsidRDefault="008D63D4" w:rsidP="00F77F5F"/>
    <w:p w:rsidR="008D63D4" w:rsidRDefault="008D63D4" w:rsidP="00F77F5F"/>
    <w:p w:rsidR="008D63D4" w:rsidRDefault="008D63D4" w:rsidP="00053028"/>
    <w:p w:rsidR="008D63D4" w:rsidRDefault="008D63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9B2DA8" w:rsidRDefault="008D63D4" w:rsidP="009B2DA8">
    <w:pPr>
      <w:tabs>
        <w:tab w:val="left" w:pos="1256"/>
        <w:tab w:val="left" w:pos="5696"/>
        <w:tab w:val="right" w:pos="9071"/>
      </w:tabs>
      <w:rPr>
        <w:b/>
        <w:bCs/>
        <w:sz w:val="32"/>
      </w:rPr>
    </w:pPr>
    <w:r>
      <w:rPr>
        <w:noProof/>
      </w:rPr>
      <w:pict>
        <v:line id="Line 6" o:spid="_x0000_s2049" style="position:absolute;left:0;text-align:left;flip:x;z-index:1;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7" w:name="OLE_LINK1"/>
    <w:bookmarkStart w:id="18"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17"/>
    <w:bookmarkEnd w:id="18"/>
    <w:r w:rsidR="00AA32E0">
      <w:rPr>
        <w:rFonts w:ascii="IranNastaliq" w:hAnsi="IranNastaliq" w:cs="IranNastaliq" w:hint="cs"/>
        <w:sz w:val="40"/>
        <w:szCs w:val="40"/>
        <w:rtl/>
      </w:rPr>
      <w:t xml:space="preserve">                                                                    </w:t>
    </w:r>
    <w:r w:rsidR="009B2DA8">
      <w:rPr>
        <w:rFonts w:ascii="IranNastaliq" w:hAnsi="IranNastaliq" w:hint="cs"/>
        <w:sz w:val="40"/>
        <w:szCs w:val="40"/>
        <w:rtl/>
      </w:rPr>
      <w:t xml:space="preserve">            </w:t>
    </w:r>
    <w:r w:rsidR="00AA32E0" w:rsidRPr="00D55680">
      <w:rPr>
        <w:rFonts w:ascii="IranNastaliq" w:hAnsi="IranNastaliq" w:hint="cs"/>
        <w:sz w:val="40"/>
        <w:szCs w:val="40"/>
        <w:rtl/>
      </w:rPr>
      <w:t xml:space="preserve">               </w:t>
    </w:r>
    <w:r w:rsidR="00C40245" w:rsidRPr="009B2DA8">
      <w:rPr>
        <w:rFonts w:ascii="IranNastaliq" w:hAnsi="IranNastaliq" w:cs="IranNastaliq"/>
        <w:sz w:val="40"/>
        <w:szCs w:val="40"/>
        <w:rtl/>
      </w:rPr>
      <w:t>شماره ثبت</w:t>
    </w:r>
    <w:r w:rsidR="009B2DA8" w:rsidRPr="009B2DA8">
      <w:rPr>
        <w:rFonts w:ascii="IranNastaliq" w:hAnsi="IranNastaliq" w:cs="IranNastaliq"/>
        <w:sz w:val="40"/>
        <w:szCs w:val="40"/>
        <w:rtl/>
      </w:rPr>
      <w:t>:</w:t>
    </w:r>
    <w:r w:rsidR="00C40245" w:rsidRPr="009B2DA8">
      <w:rPr>
        <w:rFonts w:ascii="IranNastaliq" w:hAnsi="IranNastaliq" w:cs="IranNastaliq"/>
        <w:sz w:val="40"/>
        <w:szCs w:val="40"/>
        <w:rtl/>
      </w:rPr>
      <w:t xml:space="preserve">  </w:t>
    </w:r>
    <w:r w:rsidR="00C40245">
      <w:rPr>
        <w:rFonts w:ascii="IranNastaliq" w:hAnsi="IranNastaliq" w:hint="cs"/>
        <w:sz w:val="40"/>
        <w:szCs w:val="40"/>
        <w:rtl/>
      </w:rPr>
      <w:t>1938</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FB4"/>
    <w:rsid w:val="00025633"/>
    <w:rsid w:val="00053028"/>
    <w:rsid w:val="00081224"/>
    <w:rsid w:val="00081BD8"/>
    <w:rsid w:val="000D1B90"/>
    <w:rsid w:val="000F4AA2"/>
    <w:rsid w:val="00103FEA"/>
    <w:rsid w:val="00144489"/>
    <w:rsid w:val="001524B9"/>
    <w:rsid w:val="001532AF"/>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47666"/>
    <w:rsid w:val="0048706C"/>
    <w:rsid w:val="00493648"/>
    <w:rsid w:val="004A6FB4"/>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D63D4"/>
    <w:rsid w:val="008F7A81"/>
    <w:rsid w:val="00920F84"/>
    <w:rsid w:val="009212CA"/>
    <w:rsid w:val="009379E5"/>
    <w:rsid w:val="00960EA2"/>
    <w:rsid w:val="0096186A"/>
    <w:rsid w:val="0096760A"/>
    <w:rsid w:val="00973154"/>
    <w:rsid w:val="00974E42"/>
    <w:rsid w:val="00976501"/>
    <w:rsid w:val="009B2DA8"/>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0245"/>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D4109"/>
    <w:rsid w:val="00FF3F0D"/>
    <w:rsid w:val="00FF63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C40245"/>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447666"/>
    <w:pPr>
      <w:keepNext/>
      <w:keepLines/>
      <w:spacing w:before="400" w:after="0"/>
      <w:ind w:firstLine="0"/>
      <w:outlineLvl w:val="0"/>
    </w:pPr>
    <w:rPr>
      <w:rFonts w:ascii="Cambria" w:hAnsi="Cambria"/>
      <w:b/>
      <w:sz w:val="28"/>
      <w:szCs w:val="44"/>
    </w:rPr>
  </w:style>
  <w:style w:type="paragraph" w:styleId="Heading2">
    <w:name w:val="heading 2"/>
    <w:aliases w:val="عنوان 2,سرفصل2"/>
    <w:basedOn w:val="Normal"/>
    <w:next w:val="Normal"/>
    <w:link w:val="Heading2Char"/>
    <w:autoRedefine/>
    <w:uiPriority w:val="9"/>
    <w:unhideWhenUsed/>
    <w:qFormat/>
    <w:rsid w:val="00C40245"/>
    <w:pPr>
      <w:keepNext/>
      <w:keepLines/>
      <w:spacing w:before="340" w:after="0"/>
      <w:ind w:firstLine="0"/>
      <w:outlineLvl w:val="1"/>
    </w:pPr>
    <w:rPr>
      <w:rFonts w:ascii="Cambria" w:hAnsi="Cambria" w:cs="Times New Roman"/>
      <w:b/>
      <w:sz w:val="26"/>
      <w:szCs w:val="42"/>
    </w:rPr>
  </w:style>
  <w:style w:type="paragraph" w:styleId="Heading3">
    <w:name w:val="heading 3"/>
    <w:aliases w:val="عنوان 3,سرفصل3"/>
    <w:basedOn w:val="Normal"/>
    <w:next w:val="Normal"/>
    <w:link w:val="Heading3Char"/>
    <w:autoRedefine/>
    <w:uiPriority w:val="9"/>
    <w:unhideWhenUsed/>
    <w:qFormat/>
    <w:rsid w:val="00C40245"/>
    <w:pPr>
      <w:keepNext/>
      <w:keepLines/>
      <w:spacing w:before="280" w:after="0"/>
      <w:ind w:firstLine="0"/>
      <w:outlineLvl w:val="2"/>
    </w:pPr>
    <w:rPr>
      <w:rFonts w:ascii="Cambria" w:hAnsi="Cambria" w:cs="Times New Roman"/>
      <w:b/>
      <w:sz w:val="20"/>
      <w:szCs w:val="40"/>
    </w:rPr>
  </w:style>
  <w:style w:type="paragraph" w:styleId="Heading4">
    <w:name w:val="heading 4"/>
    <w:aliases w:val="عنوان 4,سرفصل4"/>
    <w:basedOn w:val="NoSpacing"/>
    <w:next w:val="Normal"/>
    <w:link w:val="Heading4Char"/>
    <w:autoRedefine/>
    <w:uiPriority w:val="9"/>
    <w:unhideWhenUsed/>
    <w:qFormat/>
    <w:rsid w:val="00C40245"/>
    <w:pPr>
      <w:outlineLvl w:val="3"/>
    </w:pPr>
  </w:style>
  <w:style w:type="paragraph" w:styleId="Heading5">
    <w:name w:val="heading 5"/>
    <w:aliases w:val="سرصفحه 5"/>
    <w:basedOn w:val="Normal"/>
    <w:next w:val="Normal"/>
    <w:link w:val="Heading5Char"/>
    <w:autoRedefine/>
    <w:uiPriority w:val="9"/>
    <w:semiHidden/>
    <w:unhideWhenUsed/>
    <w:qFormat/>
    <w:rsid w:val="00C40245"/>
    <w:pPr>
      <w:keepNext/>
      <w:keepLines/>
      <w:spacing w:before="180" w:after="0"/>
      <w:ind w:firstLine="0"/>
      <w:outlineLvl w:val="4"/>
    </w:pPr>
    <w:rPr>
      <w:rFonts w:ascii="Cambria" w:hAnsi="Cambria" w:cs="Times New Roman"/>
      <w:bCs/>
      <w:sz w:val="20"/>
      <w:szCs w:val="36"/>
    </w:rPr>
  </w:style>
  <w:style w:type="paragraph" w:styleId="Heading6">
    <w:name w:val="heading 6"/>
    <w:aliases w:val="سرصفحه 6"/>
    <w:basedOn w:val="Normal"/>
    <w:next w:val="Normal"/>
    <w:link w:val="Heading6Char"/>
    <w:autoRedefine/>
    <w:uiPriority w:val="9"/>
    <w:semiHidden/>
    <w:unhideWhenUsed/>
    <w:qFormat/>
    <w:rsid w:val="00C40245"/>
    <w:pPr>
      <w:keepNext/>
      <w:keepLines/>
      <w:spacing w:before="120" w:after="0"/>
      <w:ind w:firstLine="0"/>
      <w:outlineLvl w:val="5"/>
    </w:pPr>
    <w:rPr>
      <w:rFonts w:ascii="Cambria" w:hAnsi="Cambria" w:cs="Times New Roman"/>
      <w:bCs/>
      <w:i/>
      <w:sz w:val="20"/>
      <w:szCs w:val="34"/>
    </w:rPr>
  </w:style>
  <w:style w:type="paragraph" w:styleId="Heading7">
    <w:name w:val="heading 7"/>
    <w:aliases w:val="سرصفحه 7"/>
    <w:basedOn w:val="Normal"/>
    <w:next w:val="Normal"/>
    <w:link w:val="Heading7Char"/>
    <w:autoRedefine/>
    <w:uiPriority w:val="9"/>
    <w:semiHidden/>
    <w:unhideWhenUsed/>
    <w:qFormat/>
    <w:rsid w:val="00C40245"/>
    <w:pPr>
      <w:keepNext/>
      <w:keepLines/>
      <w:spacing w:before="120" w:after="0"/>
      <w:ind w:firstLine="0"/>
      <w:outlineLvl w:val="6"/>
    </w:pPr>
    <w:rPr>
      <w:rFonts w:ascii="Cambria" w:hAnsi="Cambria" w:cs="Times New Roman"/>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C40245"/>
    <w:pPr>
      <w:keepNext/>
      <w:keepLines/>
      <w:spacing w:before="120" w:after="0"/>
      <w:ind w:firstLine="0"/>
      <w:outlineLvl w:val="7"/>
    </w:pPr>
    <w:rPr>
      <w:rFonts w:ascii="Cambria" w:hAnsi="Cambria" w:cs="Times New Roman"/>
      <w:bCs/>
      <w:sz w:val="20"/>
      <w:szCs w:val="28"/>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C40245"/>
    <w:pPr>
      <w:keepNext/>
      <w:keepLines/>
      <w:autoSpaceDE/>
      <w:autoSpaceDN/>
      <w:spacing w:after="0" w:line="240" w:lineRule="atLeast"/>
      <w:ind w:firstLine="0"/>
      <w:outlineLvl w:val="8"/>
    </w:pPr>
    <w:rPr>
      <w:rFonts w:ascii="Cambria" w:hAnsi="Cambria" w:cs="Times New Roman"/>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szCs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szCs w:val="28"/>
      <w:lang w:bidi="ar-SA"/>
    </w:rPr>
  </w:style>
  <w:style w:type="character" w:customStyle="1" w:styleId="Heading4Char">
    <w:name w:val="Heading 4 Char"/>
    <w:aliases w:val="عنوان 4 Char,سرفصل4 Char"/>
    <w:link w:val="Heading4"/>
    <w:uiPriority w:val="9"/>
    <w:rsid w:val="00C40245"/>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C40245"/>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C40245"/>
    <w:rPr>
      <w:rFonts w:ascii="Cambria" w:eastAsia="Times New Roman" w:hAnsi="Cambria" w:cs="2  Badr"/>
      <w:bCs/>
      <w:szCs w:val="36"/>
    </w:rPr>
  </w:style>
  <w:style w:type="character" w:customStyle="1" w:styleId="Heading6Char">
    <w:name w:val="Heading 6 Char"/>
    <w:aliases w:val="سرصفحه 6 Char"/>
    <w:link w:val="Heading6"/>
    <w:uiPriority w:val="9"/>
    <w:semiHidden/>
    <w:rsid w:val="00C40245"/>
    <w:rPr>
      <w:rFonts w:ascii="Cambria" w:eastAsia="Times New Roman" w:hAnsi="Cambria" w:cs="2  Badr"/>
      <w:bCs/>
      <w:i/>
      <w:szCs w:val="34"/>
    </w:rPr>
  </w:style>
  <w:style w:type="character" w:customStyle="1" w:styleId="Heading7Char">
    <w:name w:val="Heading 7 Char"/>
    <w:aliases w:val="سرصفحه 7 Char"/>
    <w:link w:val="Heading7"/>
    <w:uiPriority w:val="9"/>
    <w:semiHidden/>
    <w:rsid w:val="00C40245"/>
    <w:rPr>
      <w:rFonts w:ascii="Cambria" w:eastAsia="Times New Roman" w:hAnsi="Cambria" w:cs="2  Badr"/>
      <w:bCs/>
      <w:i/>
      <w:szCs w:val="32"/>
    </w:rPr>
  </w:style>
  <w:style w:type="character" w:customStyle="1" w:styleId="Heading8Char">
    <w:name w:val="Heading 8 Char"/>
    <w:aliases w:val="سرصفحه 8 Char,سرمتن Char,احادیث و آیات پاورقی Char"/>
    <w:link w:val="Heading8"/>
    <w:uiPriority w:val="9"/>
    <w:rsid w:val="00C40245"/>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C40245"/>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szCs w:val="28"/>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szCs w:val="28"/>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szCs w:val="28"/>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szCs w:val="28"/>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szCs w:val="28"/>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szCs w:val="28"/>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szCs w:val="28"/>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szCs w:val="28"/>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szCs w:val="28"/>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szCs w:val="28"/>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szCs w:val="28"/>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szCs w:val="28"/>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C40245"/>
    <w:pPr>
      <w:spacing w:after="0"/>
      <w:ind w:firstLine="0"/>
    </w:pPr>
  </w:style>
  <w:style w:type="paragraph" w:customStyle="1" w:styleId="ae">
    <w:name w:val="تو رفتگی"/>
    <w:basedOn w:val="Normal"/>
    <w:link w:val="Char4"/>
    <w:autoRedefine/>
    <w:rsid w:val="007C7FE1"/>
    <w:pPr>
      <w:ind w:left="1440"/>
    </w:pPr>
    <w:rPr>
      <w:rFonts w:cs="B Lotus"/>
      <w:sz w:val="28"/>
      <w:szCs w:val="28"/>
      <w:lang w:bidi="ar-SA"/>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C40245"/>
    <w:pPr>
      <w:spacing w:after="0"/>
      <w:ind w:left="221"/>
    </w:pPr>
  </w:style>
  <w:style w:type="paragraph" w:customStyle="1" w:styleId="af">
    <w:name w:val="روایت و آیه"/>
    <w:basedOn w:val="Normal"/>
    <w:link w:val="Char5"/>
    <w:autoRedefine/>
    <w:rsid w:val="007C7FE1"/>
    <w:pPr>
      <w:ind w:left="1440"/>
    </w:pPr>
    <w:rPr>
      <w:rFonts w:cs="B Lotus"/>
      <w:b/>
      <w:sz w:val="28"/>
      <w:szCs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C40245"/>
    <w:pPr>
      <w:spacing w:after="0"/>
      <w:ind w:left="658"/>
    </w:pPr>
  </w:style>
  <w:style w:type="paragraph" w:styleId="TOC3">
    <w:name w:val="toc 3"/>
    <w:aliases w:val="فهرست مطالب 3"/>
    <w:basedOn w:val="Normal"/>
    <w:next w:val="Normal"/>
    <w:autoRedefine/>
    <w:uiPriority w:val="39"/>
    <w:semiHidden/>
    <w:unhideWhenUsed/>
    <w:qFormat/>
    <w:rsid w:val="00C40245"/>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C40245"/>
    <w:pPr>
      <w:spacing w:after="0"/>
      <w:ind w:left="879"/>
    </w:pPr>
  </w:style>
  <w:style w:type="paragraph" w:styleId="TOC6">
    <w:name w:val="toc 6"/>
    <w:aliases w:val="فهرست مطالب 6"/>
    <w:basedOn w:val="Normal"/>
    <w:next w:val="Normal"/>
    <w:autoRedefine/>
    <w:uiPriority w:val="39"/>
    <w:semiHidden/>
    <w:unhideWhenUsed/>
    <w:qFormat/>
    <w:rsid w:val="00C40245"/>
    <w:pPr>
      <w:spacing w:after="0"/>
      <w:ind w:left="1100"/>
    </w:pPr>
  </w:style>
  <w:style w:type="character" w:styleId="Emphasis">
    <w:name w:val="Emphasis"/>
    <w:uiPriority w:val="20"/>
    <w:qFormat/>
    <w:rsid w:val="00C40245"/>
    <w:rPr>
      <w:rFonts w:cs="2  Lotus"/>
      <w:i/>
      <w:iCs/>
      <w:color w:val="808080"/>
      <w:szCs w:val="32"/>
    </w:rPr>
  </w:style>
  <w:style w:type="character" w:customStyle="1" w:styleId="Heading1Char">
    <w:name w:val="Heading 1 Char"/>
    <w:aliases w:val="عنوان 1 Char,سرفصل1 Char"/>
    <w:link w:val="Heading1"/>
    <w:uiPriority w:val="9"/>
    <w:rsid w:val="00447666"/>
    <w:rPr>
      <w:rFonts w:ascii="Cambria" w:hAnsi="Cambria" w:cs="2  Badr"/>
      <w:b/>
      <w:sz w:val="28"/>
      <w:szCs w:val="44"/>
    </w:rPr>
  </w:style>
  <w:style w:type="character" w:customStyle="1" w:styleId="Heading2Char">
    <w:name w:val="Heading 2 Char"/>
    <w:aliases w:val="عنوان 2 Char,سرفصل2 Char"/>
    <w:link w:val="Heading2"/>
    <w:uiPriority w:val="9"/>
    <w:rsid w:val="00C40245"/>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C40245"/>
    <w:pPr>
      <w:spacing w:before="480"/>
      <w:ind w:firstLine="284"/>
      <w:outlineLvl w:val="9"/>
    </w:pPr>
    <w:rPr>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C40245"/>
    <w:pPr>
      <w:numPr>
        <w:ilvl w:val="1"/>
      </w:numPr>
      <w:spacing w:after="240"/>
      <w:ind w:firstLine="284"/>
      <w:jc w:val="center"/>
    </w:pPr>
    <w:rPr>
      <w:rFonts w:ascii="Cambria" w:hAnsi="Cambria" w:cs="Times New Roman"/>
      <w:i/>
      <w:spacing w:val="15"/>
      <w:sz w:val="24"/>
      <w:szCs w:val="60"/>
    </w:rPr>
  </w:style>
  <w:style w:type="character" w:customStyle="1" w:styleId="SubtitleChar">
    <w:name w:val="Subtitle Char"/>
    <w:aliases w:val="زیر نویس Char"/>
    <w:link w:val="Subtitle"/>
    <w:uiPriority w:val="11"/>
    <w:rsid w:val="00C40245"/>
    <w:rPr>
      <w:rFonts w:ascii="Cambria" w:eastAsia="Times New Roman" w:hAnsi="Cambria" w:cs="Karim"/>
      <w:i/>
      <w:spacing w:val="15"/>
      <w:sz w:val="24"/>
      <w:szCs w:val="60"/>
    </w:rPr>
  </w:style>
  <w:style w:type="paragraph" w:styleId="Title">
    <w:name w:val="Title"/>
    <w:basedOn w:val="Normal"/>
    <w:next w:val="Normal"/>
    <w:link w:val="TitleChar"/>
    <w:autoRedefine/>
    <w:uiPriority w:val="10"/>
    <w:qFormat/>
    <w:rsid w:val="00C40245"/>
    <w:pPr>
      <w:spacing w:after="400"/>
      <w:ind w:firstLine="0"/>
      <w:jc w:val="center"/>
    </w:pPr>
    <w:rPr>
      <w:rFonts w:ascii="Cambria" w:hAnsi="Cambria" w:cs="Times New Roman"/>
      <w:spacing w:val="5"/>
      <w:kern w:val="28"/>
      <w:sz w:val="52"/>
      <w:szCs w:val="100"/>
    </w:rPr>
  </w:style>
  <w:style w:type="character" w:customStyle="1" w:styleId="TitleChar">
    <w:name w:val="Title Char"/>
    <w:link w:val="Title"/>
    <w:uiPriority w:val="10"/>
    <w:rsid w:val="00C40245"/>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C40245"/>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lang w:bidi="ar-SA"/>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C40245"/>
    <w:pPr>
      <w:bidi/>
      <w:ind w:firstLine="284"/>
      <w:contextualSpacing/>
      <w:jc w:val="both"/>
    </w:pPr>
    <w:rPr>
      <w:rFonts w:cs="Times New Roman"/>
      <w:sz w:val="72"/>
      <w:szCs w:val="32"/>
    </w:rPr>
  </w:style>
  <w:style w:type="paragraph" w:styleId="ListParagraph">
    <w:name w:val="List Paragraph"/>
    <w:basedOn w:val="Normal"/>
    <w:link w:val="ListParagraphChar"/>
    <w:autoRedefine/>
    <w:uiPriority w:val="34"/>
    <w:qFormat/>
    <w:rsid w:val="00C40245"/>
    <w:pPr>
      <w:ind w:left="1134" w:firstLine="0"/>
    </w:pPr>
    <w:rPr>
      <w:rFonts w:cs="Times New Roman"/>
      <w:szCs w:val="28"/>
    </w:rPr>
  </w:style>
  <w:style w:type="paragraph" w:styleId="Quote">
    <w:name w:val="Quote"/>
    <w:basedOn w:val="Normal"/>
    <w:next w:val="Normal"/>
    <w:link w:val="QuoteChar"/>
    <w:autoRedefine/>
    <w:uiPriority w:val="29"/>
    <w:qFormat/>
    <w:rsid w:val="00C40245"/>
    <w:pPr>
      <w:spacing w:before="120" w:after="240"/>
      <w:ind w:left="1134" w:firstLine="0"/>
    </w:pPr>
    <w:rPr>
      <w:rFonts w:cs="Times New Roman"/>
      <w:i/>
      <w:sz w:val="20"/>
      <w:szCs w:val="30"/>
    </w:rPr>
  </w:style>
  <w:style w:type="character" w:customStyle="1" w:styleId="QuoteChar">
    <w:name w:val="Quote Char"/>
    <w:link w:val="Quote"/>
    <w:uiPriority w:val="29"/>
    <w:rsid w:val="00C40245"/>
    <w:rPr>
      <w:rFonts w:cs="B Lotus"/>
      <w:i/>
      <w:szCs w:val="30"/>
    </w:rPr>
  </w:style>
  <w:style w:type="paragraph" w:styleId="IntenseQuote">
    <w:name w:val="Intense Quote"/>
    <w:basedOn w:val="Normal"/>
    <w:next w:val="Normal"/>
    <w:link w:val="IntenseQuoteChar"/>
    <w:autoRedefine/>
    <w:uiPriority w:val="30"/>
    <w:qFormat/>
    <w:rsid w:val="00C40245"/>
    <w:pPr>
      <w:spacing w:before="120" w:after="240"/>
      <w:ind w:left="1134" w:right="170" w:firstLine="0"/>
    </w:pPr>
    <w:rPr>
      <w:rFonts w:cs="Times New Roman"/>
      <w:b/>
      <w:bCs/>
      <w:i/>
      <w:sz w:val="20"/>
      <w:szCs w:val="30"/>
    </w:rPr>
  </w:style>
  <w:style w:type="character" w:customStyle="1" w:styleId="IntenseQuoteChar">
    <w:name w:val="Intense Quote Char"/>
    <w:link w:val="IntenseQuote"/>
    <w:uiPriority w:val="30"/>
    <w:rsid w:val="00C40245"/>
    <w:rPr>
      <w:rFonts w:cs="B Lotus"/>
      <w:b/>
      <w:bCs/>
      <w:i/>
      <w:szCs w:val="30"/>
    </w:rPr>
  </w:style>
  <w:style w:type="character" w:styleId="SubtleEmphasis">
    <w:name w:val="Subtle Emphasis"/>
    <w:uiPriority w:val="19"/>
    <w:qFormat/>
    <w:rsid w:val="00C40245"/>
    <w:rPr>
      <w:rFonts w:cs="2  Lotus"/>
      <w:i/>
      <w:iCs/>
      <w:color w:val="4A442A"/>
      <w:szCs w:val="32"/>
      <w:u w:val="none"/>
    </w:rPr>
  </w:style>
  <w:style w:type="character" w:styleId="IntenseEmphasis">
    <w:name w:val="Intense Emphasis"/>
    <w:uiPriority w:val="21"/>
    <w:qFormat/>
    <w:rsid w:val="00C40245"/>
    <w:rPr>
      <w:rFonts w:cs="2  Lotus"/>
      <w:b/>
      <w:i/>
      <w:iCs/>
      <w:color w:val="auto"/>
      <w:szCs w:val="32"/>
    </w:rPr>
  </w:style>
  <w:style w:type="character" w:styleId="SubtleReference">
    <w:name w:val="Subtle Reference"/>
    <w:aliases w:val="مرجع"/>
    <w:uiPriority w:val="31"/>
    <w:qFormat/>
    <w:rsid w:val="00C40245"/>
    <w:rPr>
      <w:rFonts w:cs="2  Lotus"/>
      <w:smallCaps/>
      <w:color w:val="auto"/>
      <w:szCs w:val="28"/>
      <w:u w:val="single"/>
    </w:rPr>
  </w:style>
  <w:style w:type="character" w:styleId="IntenseReference">
    <w:name w:val="Intense Reference"/>
    <w:uiPriority w:val="32"/>
    <w:qFormat/>
    <w:rsid w:val="00C40245"/>
    <w:rPr>
      <w:rFonts w:cs="2  Lotus"/>
      <w:b/>
      <w:bCs/>
      <w:smallCaps/>
      <w:color w:val="auto"/>
      <w:spacing w:val="5"/>
      <w:szCs w:val="28"/>
      <w:u w:val="single"/>
    </w:rPr>
  </w:style>
  <w:style w:type="character" w:styleId="BookTitle">
    <w:name w:val="Book Title"/>
    <w:uiPriority w:val="33"/>
    <w:qFormat/>
    <w:rsid w:val="00C40245"/>
    <w:rPr>
      <w:rFonts w:cs="2  Titr"/>
      <w:b/>
      <w:bCs/>
      <w:smallCaps/>
      <w:spacing w:val="5"/>
      <w:szCs w:val="100"/>
    </w:rPr>
  </w:style>
  <w:style w:type="character" w:customStyle="1" w:styleId="NoSpacingChar">
    <w:name w:val="No Spacing Char"/>
    <w:aliases w:val="متن عربي Char"/>
    <w:link w:val="NoSpacing"/>
    <w:uiPriority w:val="1"/>
    <w:rsid w:val="00C40245"/>
    <w:rPr>
      <w:rFonts w:cs="Times New Roman"/>
      <w:sz w:val="72"/>
      <w:szCs w:val="32"/>
      <w:lang w:bidi="fa-IR"/>
    </w:rPr>
  </w:style>
  <w:style w:type="paragraph" w:styleId="Caption">
    <w:name w:val="caption"/>
    <w:basedOn w:val="Normal"/>
    <w:next w:val="Normal"/>
    <w:uiPriority w:val="35"/>
    <w:semiHidden/>
    <w:unhideWhenUsed/>
    <w:qFormat/>
    <w:rsid w:val="00C40245"/>
    <w:rPr>
      <w:b/>
      <w:bCs/>
      <w:sz w:val="20"/>
      <w:szCs w:val="20"/>
    </w:rPr>
  </w:style>
  <w:style w:type="character" w:customStyle="1" w:styleId="ListParagraphChar">
    <w:name w:val="List Paragraph Char"/>
    <w:link w:val="ListParagraph"/>
    <w:uiPriority w:val="34"/>
    <w:rsid w:val="00C40245"/>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6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FF6C-F89D-4F1C-BABD-5091FFBA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6</TotalTime>
  <Pages>4</Pages>
  <Words>701</Words>
  <Characters>3998</Characters>
  <Application>Microsoft Office Word</Application>
  <DocSecurity>0</DocSecurity>
  <Lines>33</Lines>
  <Paragraphs>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4</cp:revision>
  <cp:lastPrinted>2008-05-03T18:27:00Z</cp:lastPrinted>
  <dcterms:created xsi:type="dcterms:W3CDTF">2014-02-25T15:53:00Z</dcterms:created>
  <dcterms:modified xsi:type="dcterms:W3CDTF">2014-04-09T05:45:00Z</dcterms:modified>
</cp:coreProperties>
</file>