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46" w:rsidRDefault="00202046" w:rsidP="00202046">
      <w:pPr>
        <w:ind w:hanging="1"/>
        <w:rPr>
          <w:rtl/>
        </w:rPr>
      </w:pPr>
      <w:r>
        <w:rPr>
          <w:rFonts w:hint="cs"/>
          <w:rtl/>
        </w:rPr>
        <w:t>جلسه 9</w:t>
      </w:r>
      <w:r>
        <w:rPr>
          <w:rFonts w:hint="cs"/>
          <w:rtl/>
        </w:rPr>
        <w:t>6</w:t>
      </w:r>
      <w:r>
        <w:rPr>
          <w:rFonts w:hint="cs"/>
          <w:rtl/>
        </w:rPr>
        <w:t xml:space="preserve">               88-87</w:t>
      </w:r>
    </w:p>
    <w:p w:rsidR="00202046" w:rsidRDefault="00202046" w:rsidP="00202046">
      <w:pPr>
        <w:pStyle w:val="Heading1"/>
        <w:rPr>
          <w:rtl/>
        </w:rPr>
      </w:pPr>
      <w:r>
        <w:rPr>
          <w:rFonts w:hint="cs"/>
          <w:rtl/>
        </w:rPr>
        <w:t xml:space="preserve">مکاسب محرمه </w:t>
      </w:r>
    </w:p>
    <w:p w:rsidR="005D434C" w:rsidRDefault="00202046" w:rsidP="00202046">
      <w:pPr>
        <w:ind w:firstLine="0"/>
        <w:rPr>
          <w:rtl/>
        </w:rPr>
      </w:pPr>
      <w:r>
        <w:rPr>
          <w:rFonts w:hint="cs"/>
          <w:rtl/>
        </w:rPr>
        <w:t>بسم الله ال</w:t>
      </w:r>
      <w:bookmarkStart w:id="0" w:name="_GoBack"/>
      <w:bookmarkEnd w:id="0"/>
      <w:r>
        <w:rPr>
          <w:rFonts w:hint="cs"/>
          <w:rtl/>
        </w:rPr>
        <w:t>رحمن الرحيم</w:t>
      </w:r>
    </w:p>
    <w:p w:rsidR="005D434C" w:rsidRPr="008B3341" w:rsidRDefault="005D434C" w:rsidP="005D434C">
      <w:pPr>
        <w:pStyle w:val="Heading1"/>
        <w:rPr>
          <w:rtl/>
        </w:rPr>
      </w:pPr>
      <w:bookmarkStart w:id="1" w:name="_Toc384632854"/>
      <w:r w:rsidRPr="008B3341">
        <w:rPr>
          <w:rFonts w:hint="cs"/>
          <w:rtl/>
        </w:rPr>
        <w:t>مقدمه</w:t>
      </w:r>
      <w:bookmarkEnd w:id="1"/>
      <w:r w:rsidRPr="008B3341">
        <w:rPr>
          <w:rFonts w:hint="cs"/>
          <w:rtl/>
        </w:rPr>
        <w:t xml:space="preserve"> </w:t>
      </w:r>
    </w:p>
    <w:p w:rsidR="005D434C" w:rsidRPr="008B3341" w:rsidRDefault="005D434C" w:rsidP="005D434C">
      <w:pPr>
        <w:rPr>
          <w:sz w:val="28"/>
          <w:szCs w:val="28"/>
          <w:rtl/>
        </w:rPr>
      </w:pPr>
      <w:r w:rsidRPr="008B3341">
        <w:rPr>
          <w:rFonts w:hint="cs"/>
          <w:sz w:val="28"/>
          <w:szCs w:val="28"/>
          <w:rtl/>
        </w:rPr>
        <w:t>بحث در حرمت رشوه بود و در این حرمت به آیات ادلا</w:t>
      </w:r>
      <w:r>
        <w:rPr>
          <w:rFonts w:hint="cs"/>
          <w:sz w:val="28"/>
          <w:szCs w:val="28"/>
          <w:rtl/>
        </w:rPr>
        <w:t>،</w:t>
      </w:r>
      <w:r w:rsidRPr="008B3341">
        <w:rPr>
          <w:rFonts w:hint="cs"/>
          <w:sz w:val="28"/>
          <w:szCs w:val="28"/>
          <w:rtl/>
        </w:rPr>
        <w:t xml:space="preserve"> سحت و اکل مال به باطل و همچنین روایات باب پنجم از ابواب ما یکتسب به از کتاب التجاره وسایل الشیعه استناد کردیم و نکاتی را در ذیل این آیات و روایات بیان کردیم که در ادامه مروری به این نکات </w:t>
      </w:r>
      <w:r>
        <w:rPr>
          <w:rFonts w:hint="cs"/>
          <w:sz w:val="28"/>
          <w:szCs w:val="28"/>
          <w:rtl/>
        </w:rPr>
        <w:t>می‌کنیم</w:t>
      </w:r>
      <w:r>
        <w:rPr>
          <w:sz w:val="28"/>
          <w:szCs w:val="28"/>
          <w:rtl/>
        </w:rPr>
        <w:t>.</w:t>
      </w:r>
    </w:p>
    <w:p w:rsidR="005D434C" w:rsidRPr="008B3341" w:rsidRDefault="005D434C" w:rsidP="005D434C">
      <w:pPr>
        <w:pStyle w:val="Heading1"/>
        <w:rPr>
          <w:rtl/>
        </w:rPr>
      </w:pPr>
      <w:bookmarkStart w:id="2" w:name="_Toc384632855"/>
      <w:r w:rsidRPr="008B3341">
        <w:rPr>
          <w:rFonts w:hint="cs"/>
          <w:rtl/>
        </w:rPr>
        <w:t>حرمت رشوه از باب سحت</w:t>
      </w:r>
      <w:bookmarkEnd w:id="2"/>
      <w:r w:rsidRPr="008B3341">
        <w:rPr>
          <w:rFonts w:hint="cs"/>
          <w:rtl/>
        </w:rPr>
        <w:t xml:space="preserve"> </w:t>
      </w:r>
    </w:p>
    <w:p w:rsidR="005D434C" w:rsidRPr="008B3341" w:rsidRDefault="005D434C" w:rsidP="005D434C">
      <w:pPr>
        <w:rPr>
          <w:sz w:val="28"/>
          <w:szCs w:val="28"/>
          <w:rtl/>
        </w:rPr>
      </w:pPr>
      <w:r w:rsidRPr="008B3341">
        <w:rPr>
          <w:rFonts w:hint="cs"/>
          <w:sz w:val="28"/>
          <w:szCs w:val="28"/>
          <w:rtl/>
        </w:rPr>
        <w:t>عمده روایاتی در حرمت رشوه وجود دارد</w:t>
      </w:r>
      <w:r>
        <w:rPr>
          <w:rFonts w:hint="cs"/>
          <w:sz w:val="28"/>
          <w:szCs w:val="28"/>
          <w:rtl/>
        </w:rPr>
        <w:t>،</w:t>
      </w:r>
      <w:r w:rsidRPr="008B3341">
        <w:rPr>
          <w:rFonts w:hint="cs"/>
          <w:sz w:val="28"/>
          <w:szCs w:val="28"/>
          <w:rtl/>
        </w:rPr>
        <w:t xml:space="preserve"> رشوه را از این باب که مصداق سحت است حرام کرده است</w:t>
      </w:r>
      <w:r>
        <w:rPr>
          <w:sz w:val="28"/>
          <w:szCs w:val="28"/>
          <w:rtl/>
        </w:rPr>
        <w:t>.</w:t>
      </w:r>
    </w:p>
    <w:p w:rsidR="005D434C" w:rsidRPr="008B3341" w:rsidRDefault="005D434C" w:rsidP="005D434C">
      <w:pPr>
        <w:pStyle w:val="Heading1"/>
        <w:rPr>
          <w:rtl/>
        </w:rPr>
      </w:pPr>
      <w:bookmarkStart w:id="3" w:name="_Toc384632856"/>
      <w:r w:rsidRPr="008B3341">
        <w:rPr>
          <w:rFonts w:hint="cs"/>
          <w:rtl/>
        </w:rPr>
        <w:t>رشوه فی الحکم</w:t>
      </w:r>
      <w:r>
        <w:rPr>
          <w:rtl/>
        </w:rPr>
        <w:t xml:space="preserve"> </w:t>
      </w:r>
      <w:r>
        <w:rPr>
          <w:rFonts w:hint="cs"/>
          <w:rtl/>
        </w:rPr>
        <w:t>موضوع</w:t>
      </w:r>
      <w:r w:rsidRPr="008B3341">
        <w:rPr>
          <w:rFonts w:hint="cs"/>
          <w:rtl/>
        </w:rPr>
        <w:t xml:space="preserve"> روایات حرمت رشوه</w:t>
      </w:r>
      <w:bookmarkEnd w:id="3"/>
      <w:r w:rsidRPr="008B3341">
        <w:rPr>
          <w:rFonts w:hint="cs"/>
          <w:rtl/>
        </w:rPr>
        <w:t xml:space="preserve"> </w:t>
      </w:r>
    </w:p>
    <w:p w:rsidR="005D434C" w:rsidRPr="008B3341" w:rsidRDefault="005D434C" w:rsidP="005D434C">
      <w:pPr>
        <w:rPr>
          <w:sz w:val="28"/>
          <w:szCs w:val="28"/>
          <w:rtl/>
        </w:rPr>
      </w:pPr>
      <w:r w:rsidRPr="008B3341">
        <w:rPr>
          <w:rFonts w:hint="cs"/>
          <w:sz w:val="28"/>
          <w:szCs w:val="28"/>
          <w:rtl/>
        </w:rPr>
        <w:t>موضوع روایات حرمت رشوه</w:t>
      </w:r>
      <w:r>
        <w:rPr>
          <w:rFonts w:hint="cs"/>
          <w:sz w:val="28"/>
          <w:szCs w:val="28"/>
          <w:rtl/>
        </w:rPr>
        <w:t>،</w:t>
      </w:r>
      <w:r w:rsidRPr="008B3341">
        <w:rPr>
          <w:rFonts w:hint="cs"/>
          <w:sz w:val="28"/>
          <w:szCs w:val="28"/>
          <w:rtl/>
        </w:rPr>
        <w:t xml:space="preserve"> رشوه فی الحکم است و حکم ظهور در باب قضا دارد و شامل غیر باب قضا </w:t>
      </w:r>
      <w:r>
        <w:rPr>
          <w:rFonts w:hint="cs"/>
          <w:sz w:val="28"/>
          <w:szCs w:val="28"/>
          <w:rtl/>
        </w:rPr>
        <w:t>نمی‌شود</w:t>
      </w:r>
      <w:r>
        <w:rPr>
          <w:sz w:val="28"/>
          <w:szCs w:val="28"/>
          <w:rtl/>
        </w:rPr>
        <w:t xml:space="preserve"> </w:t>
      </w:r>
      <w:r>
        <w:rPr>
          <w:rFonts w:hint="cs"/>
          <w:sz w:val="28"/>
          <w:szCs w:val="28"/>
          <w:rtl/>
        </w:rPr>
        <w:t>اما</w:t>
      </w:r>
      <w:r w:rsidRPr="008B3341">
        <w:rPr>
          <w:rFonts w:hint="cs"/>
          <w:sz w:val="28"/>
          <w:szCs w:val="28"/>
          <w:rtl/>
        </w:rPr>
        <w:t xml:space="preserve"> با توجه به اینکه لحن این روایات اثبات حکم حرمت در باب قضا </w:t>
      </w:r>
      <w:r>
        <w:rPr>
          <w:rFonts w:hint="cs"/>
          <w:sz w:val="28"/>
          <w:szCs w:val="28"/>
          <w:rtl/>
        </w:rPr>
        <w:t>می‌باشد</w:t>
      </w:r>
      <w:r>
        <w:rPr>
          <w:sz w:val="28"/>
          <w:szCs w:val="28"/>
          <w:rtl/>
        </w:rPr>
        <w:t xml:space="preserve"> </w:t>
      </w:r>
      <w:r>
        <w:rPr>
          <w:rFonts w:hint="cs"/>
          <w:sz w:val="28"/>
          <w:szCs w:val="28"/>
          <w:rtl/>
        </w:rPr>
        <w:t>و</w:t>
      </w:r>
      <w:r w:rsidRPr="008B3341">
        <w:rPr>
          <w:rFonts w:hint="cs"/>
          <w:sz w:val="28"/>
          <w:szCs w:val="28"/>
          <w:rtl/>
        </w:rPr>
        <w:t xml:space="preserve"> حرمت را در غیر باب قضا نفی و منع </w:t>
      </w:r>
      <w:r>
        <w:rPr>
          <w:rFonts w:hint="cs"/>
          <w:sz w:val="28"/>
          <w:szCs w:val="28"/>
          <w:rtl/>
        </w:rPr>
        <w:t>نکرده‌اند</w:t>
      </w:r>
      <w:r w:rsidRPr="008B3341">
        <w:rPr>
          <w:rFonts w:hint="cs"/>
          <w:sz w:val="28"/>
          <w:szCs w:val="28"/>
          <w:rtl/>
        </w:rPr>
        <w:t xml:space="preserve"> بنابراین اثبات حکم حرمت برای رشوه در غیر باب قضا از باب اطلاق حرمت سحت </w:t>
      </w:r>
      <w:r>
        <w:rPr>
          <w:rFonts w:hint="cs"/>
          <w:sz w:val="28"/>
          <w:szCs w:val="28"/>
          <w:rtl/>
        </w:rPr>
        <w:t>می‌باشد</w:t>
      </w:r>
      <w:r w:rsidRPr="008B3341">
        <w:rPr>
          <w:rFonts w:hint="cs"/>
          <w:sz w:val="28"/>
          <w:szCs w:val="28"/>
          <w:rtl/>
        </w:rPr>
        <w:t xml:space="preserve"> چون عرفا رشوه چه در باب قضا و چه در غیر باب قضا سحت </w:t>
      </w:r>
      <w:r>
        <w:rPr>
          <w:rFonts w:hint="cs"/>
          <w:sz w:val="28"/>
          <w:szCs w:val="28"/>
          <w:rtl/>
        </w:rPr>
        <w:t>می‌باشد</w:t>
      </w:r>
      <w:r w:rsidRPr="008B3341">
        <w:rPr>
          <w:rFonts w:hint="cs"/>
          <w:sz w:val="28"/>
          <w:szCs w:val="28"/>
          <w:rtl/>
        </w:rPr>
        <w:t xml:space="preserve"> </w:t>
      </w:r>
      <w:r>
        <w:rPr>
          <w:rFonts w:hint="cs"/>
          <w:sz w:val="28"/>
          <w:szCs w:val="28"/>
          <w:rtl/>
        </w:rPr>
        <w:t xml:space="preserve">و لذا رشوه </w:t>
      </w:r>
      <w:r w:rsidR="00E020CF">
        <w:rPr>
          <w:rFonts w:hint="cs"/>
          <w:sz w:val="28"/>
          <w:szCs w:val="28"/>
          <w:rtl/>
        </w:rPr>
        <w:t>مطلقاً</w:t>
      </w:r>
      <w:r>
        <w:rPr>
          <w:rFonts w:hint="cs"/>
          <w:sz w:val="28"/>
          <w:szCs w:val="28"/>
          <w:rtl/>
        </w:rPr>
        <w:t xml:space="preserve"> حرام است.</w:t>
      </w:r>
    </w:p>
    <w:p w:rsidR="005D434C" w:rsidRPr="008B3341" w:rsidRDefault="005D434C" w:rsidP="005D434C">
      <w:pPr>
        <w:pStyle w:val="Heading1"/>
        <w:rPr>
          <w:rtl/>
        </w:rPr>
      </w:pPr>
      <w:bookmarkStart w:id="4" w:name="_Toc384632857"/>
      <w:r w:rsidRPr="008B3341">
        <w:rPr>
          <w:rFonts w:hint="cs"/>
          <w:rtl/>
        </w:rPr>
        <w:t>تقابل اعتباری و تنزیلی بین رشوه و سحت در روایات</w:t>
      </w:r>
      <w:bookmarkEnd w:id="4"/>
      <w:r w:rsidRPr="008B3341">
        <w:rPr>
          <w:rFonts w:hint="cs"/>
          <w:rtl/>
        </w:rPr>
        <w:t xml:space="preserve">  </w:t>
      </w:r>
    </w:p>
    <w:p w:rsidR="005D434C" w:rsidRPr="008B3341" w:rsidRDefault="005D434C" w:rsidP="005D434C">
      <w:pPr>
        <w:rPr>
          <w:sz w:val="28"/>
          <w:szCs w:val="28"/>
          <w:rtl/>
        </w:rPr>
      </w:pPr>
      <w:r w:rsidRPr="008B3341">
        <w:rPr>
          <w:rFonts w:hint="cs"/>
          <w:sz w:val="28"/>
          <w:szCs w:val="28"/>
          <w:rtl/>
        </w:rPr>
        <w:t>در بعضی روایات رشوه فی الحکم را قسیم سحت قرار داده بود که بیان کردیم این تقابل</w:t>
      </w:r>
      <w:r>
        <w:rPr>
          <w:rFonts w:hint="cs"/>
          <w:sz w:val="28"/>
          <w:szCs w:val="28"/>
          <w:rtl/>
        </w:rPr>
        <w:t>،</w:t>
      </w:r>
      <w:r w:rsidRPr="008B3341">
        <w:rPr>
          <w:rFonts w:hint="cs"/>
          <w:sz w:val="28"/>
          <w:szCs w:val="28"/>
          <w:rtl/>
        </w:rPr>
        <w:t xml:space="preserve"> تقابل حقیقی نیست بلکه</w:t>
      </w:r>
      <w:r>
        <w:rPr>
          <w:sz w:val="28"/>
          <w:szCs w:val="28"/>
          <w:rtl/>
        </w:rPr>
        <w:t xml:space="preserve"> </w:t>
      </w:r>
      <w:r>
        <w:rPr>
          <w:rFonts w:hint="cs"/>
          <w:sz w:val="28"/>
          <w:szCs w:val="28"/>
          <w:rtl/>
        </w:rPr>
        <w:t>تقابل</w:t>
      </w:r>
      <w:r w:rsidRPr="008B3341">
        <w:rPr>
          <w:rFonts w:hint="cs"/>
          <w:sz w:val="28"/>
          <w:szCs w:val="28"/>
          <w:rtl/>
        </w:rPr>
        <w:t xml:space="preserve"> اعتباری و تنزیلی است</w:t>
      </w:r>
      <w:r>
        <w:rPr>
          <w:sz w:val="28"/>
          <w:szCs w:val="28"/>
          <w:rtl/>
        </w:rPr>
        <w:t xml:space="preserve"> </w:t>
      </w:r>
      <w:r>
        <w:rPr>
          <w:rFonts w:hint="cs"/>
          <w:sz w:val="28"/>
          <w:szCs w:val="28"/>
          <w:rtl/>
        </w:rPr>
        <w:t>و</w:t>
      </w:r>
      <w:r w:rsidRPr="008B3341">
        <w:rPr>
          <w:rFonts w:hint="cs"/>
          <w:sz w:val="28"/>
          <w:szCs w:val="28"/>
          <w:rtl/>
        </w:rPr>
        <w:t xml:space="preserve"> بدین معنا نیست که رشوه سحت نیست بلکه غرض اشاره به یک مصداق اتم و بارز سحت که کفر به خداوند است</w:t>
      </w:r>
      <w:r>
        <w:rPr>
          <w:rFonts w:hint="cs"/>
          <w:sz w:val="28"/>
          <w:szCs w:val="28"/>
          <w:rtl/>
        </w:rPr>
        <w:t>،</w:t>
      </w:r>
      <w:r>
        <w:rPr>
          <w:sz w:val="28"/>
          <w:szCs w:val="28"/>
          <w:rtl/>
        </w:rPr>
        <w:t xml:space="preserve"> </w:t>
      </w:r>
      <w:r>
        <w:rPr>
          <w:rFonts w:hint="cs"/>
          <w:sz w:val="28"/>
          <w:szCs w:val="28"/>
          <w:rtl/>
        </w:rPr>
        <w:t>می‌باشد</w:t>
      </w:r>
      <w:r>
        <w:rPr>
          <w:sz w:val="28"/>
          <w:szCs w:val="28"/>
          <w:rtl/>
        </w:rPr>
        <w:t>.</w:t>
      </w:r>
    </w:p>
    <w:p w:rsidR="005D434C" w:rsidRPr="008B3341" w:rsidRDefault="005D434C" w:rsidP="005D434C">
      <w:pPr>
        <w:pStyle w:val="Heading1"/>
        <w:rPr>
          <w:rtl/>
        </w:rPr>
      </w:pPr>
      <w:r w:rsidRPr="008B3341">
        <w:rPr>
          <w:rFonts w:hint="cs"/>
          <w:rtl/>
        </w:rPr>
        <w:lastRenderedPageBreak/>
        <w:t xml:space="preserve"> </w:t>
      </w:r>
      <w:bookmarkStart w:id="5" w:name="_Toc384632858"/>
      <w:r w:rsidRPr="008B3341">
        <w:rPr>
          <w:rFonts w:hint="cs"/>
          <w:rtl/>
        </w:rPr>
        <w:t>شمول حکم حرمت در غیر باب قضا</w:t>
      </w:r>
      <w:bookmarkEnd w:id="5"/>
      <w:r w:rsidRPr="008B3341">
        <w:rPr>
          <w:rFonts w:hint="cs"/>
          <w:rtl/>
        </w:rPr>
        <w:t xml:space="preserve"> </w:t>
      </w:r>
    </w:p>
    <w:p w:rsidR="005D434C" w:rsidRPr="008B3341" w:rsidRDefault="005D434C" w:rsidP="005D434C">
      <w:pPr>
        <w:rPr>
          <w:sz w:val="28"/>
          <w:szCs w:val="28"/>
          <w:rtl/>
        </w:rPr>
      </w:pPr>
    </w:p>
    <w:p w:rsidR="005D434C" w:rsidRPr="008B3341" w:rsidRDefault="005D434C" w:rsidP="005D434C">
      <w:pPr>
        <w:rPr>
          <w:sz w:val="28"/>
          <w:szCs w:val="28"/>
          <w:rtl/>
        </w:rPr>
      </w:pPr>
      <w:r w:rsidRPr="008B3341">
        <w:rPr>
          <w:rFonts w:hint="cs"/>
          <w:sz w:val="28"/>
          <w:szCs w:val="28"/>
          <w:rtl/>
        </w:rPr>
        <w:t xml:space="preserve"> با توجه به اینکه در این</w:t>
      </w:r>
      <w:r>
        <w:rPr>
          <w:sz w:val="28"/>
          <w:szCs w:val="28"/>
          <w:rtl/>
        </w:rPr>
        <w:t xml:space="preserve"> </w:t>
      </w:r>
      <w:r>
        <w:rPr>
          <w:rFonts w:hint="cs"/>
          <w:sz w:val="28"/>
          <w:szCs w:val="28"/>
          <w:rtl/>
        </w:rPr>
        <w:t>روایت</w:t>
      </w:r>
      <w:r w:rsidRPr="008B3341">
        <w:rPr>
          <w:rFonts w:hint="cs"/>
          <w:sz w:val="28"/>
          <w:szCs w:val="28"/>
          <w:rtl/>
        </w:rPr>
        <w:t xml:space="preserve"> «</w:t>
      </w:r>
      <w:r w:rsidRPr="005B5F95">
        <w:rPr>
          <w:rFonts w:hint="cs"/>
          <w:b/>
          <w:bCs/>
          <w:sz w:val="28"/>
          <w:szCs w:val="28"/>
          <w:rtl/>
        </w:rPr>
        <w:t>مُحَمَّدُ بْنُ يَعْقُوبَ عَنْ عِدَّةٍ مِنْ أَصْحَابِنَا عَنْ سَهْلِ بْنِ زِيَادٍ وَ أَحْمَدَ بْنِ مُحَمَّدٍ جَمِيعاً عَنِ ابْنِ مَحْبُوبٍ عَنِ ابْنِ رِئَابٍ عَنْ عَمَّارِ بْنِ مَرْوَانَ قَالَ: سَأَلْتُ أَبَا جَعْفَرٍ ع عَنِ الْغُلُولِ فَقَالَ كُلُّ شَيْ‏ءٍ غُلَّ مِنَ الْإِمَامِ فَهُوَ سُحْتٌ وَ أَكْلُ مَالِ الْيَتِيمِ وَ شِبْهُهُ سُحْتٌ وَ السُّحْتُ أَنْوَاعٌ كَثِيرَةٌ مِنْهَا أُجُورُ الْفَوَاجِرِ وَ ثَمَنُ الْخَمْرِ وَ النَّبِيذِ وَ الْمُسْكِرِ وَ الرِّبَا بَعْدَ الْبَيِّنَةِ فَأَمَّا الرِّشَا فِي الْحُكْمِ فَإِنَّ ذَلِكَ الْكُفْرُ بِاللَّهِ الْعَظِيمِ جَلَّ اسْمُهُ وَ بِرَسُولِهِ ص</w:t>
      </w:r>
      <w:r>
        <w:rPr>
          <w:rStyle w:val="FootnoteReference"/>
          <w:b/>
          <w:bCs/>
          <w:sz w:val="28"/>
          <w:szCs w:val="28"/>
          <w:rtl/>
        </w:rPr>
        <w:footnoteReference w:id="1"/>
      </w:r>
      <w:r w:rsidRPr="005B5F95">
        <w:rPr>
          <w:rFonts w:hint="cs"/>
          <w:b/>
          <w:bCs/>
          <w:sz w:val="28"/>
          <w:szCs w:val="28"/>
          <w:rtl/>
        </w:rPr>
        <w:t>.»</w:t>
      </w:r>
      <w:r>
        <w:rPr>
          <w:sz w:val="28"/>
          <w:szCs w:val="28"/>
          <w:rtl/>
        </w:rPr>
        <w:t xml:space="preserve"> </w:t>
      </w:r>
      <w:r>
        <w:rPr>
          <w:rFonts w:hint="cs"/>
          <w:sz w:val="28"/>
          <w:szCs w:val="28"/>
          <w:rtl/>
        </w:rPr>
        <w:t>که</w:t>
      </w:r>
      <w:r w:rsidR="00BB28CC">
        <w:rPr>
          <w:rFonts w:hint="cs"/>
          <w:sz w:val="28"/>
          <w:szCs w:val="28"/>
          <w:rtl/>
        </w:rPr>
        <w:t xml:space="preserve"> روایت معتبری هم می‌</w:t>
      </w:r>
      <w:r w:rsidRPr="008B3341">
        <w:rPr>
          <w:rFonts w:hint="cs"/>
          <w:sz w:val="28"/>
          <w:szCs w:val="28"/>
          <w:rtl/>
        </w:rPr>
        <w:t>باشد هر خیانتی را از امام و حاکم سحت به حساب آورده است</w:t>
      </w:r>
      <w:r>
        <w:rPr>
          <w:sz w:val="28"/>
          <w:szCs w:val="28"/>
          <w:rtl/>
        </w:rPr>
        <w:t xml:space="preserve"> </w:t>
      </w:r>
      <w:r>
        <w:rPr>
          <w:rFonts w:hint="cs"/>
          <w:sz w:val="28"/>
          <w:szCs w:val="28"/>
          <w:rtl/>
        </w:rPr>
        <w:t>حکم</w:t>
      </w:r>
      <w:r w:rsidRPr="008B3341">
        <w:rPr>
          <w:rFonts w:hint="cs"/>
          <w:sz w:val="28"/>
          <w:szCs w:val="28"/>
          <w:rtl/>
        </w:rPr>
        <w:t xml:space="preserve"> حرمت </w:t>
      </w:r>
      <w:r>
        <w:rPr>
          <w:rFonts w:hint="cs"/>
          <w:sz w:val="28"/>
          <w:szCs w:val="28"/>
          <w:rtl/>
        </w:rPr>
        <w:t>رشوه</w:t>
      </w:r>
      <w:r>
        <w:rPr>
          <w:sz w:val="28"/>
          <w:szCs w:val="28"/>
          <w:rtl/>
        </w:rPr>
        <w:t xml:space="preserve"> </w:t>
      </w:r>
      <w:r>
        <w:rPr>
          <w:rFonts w:hint="cs"/>
          <w:sz w:val="28"/>
          <w:szCs w:val="28"/>
          <w:rtl/>
        </w:rPr>
        <w:t>هم</w:t>
      </w:r>
      <w:r w:rsidRPr="008B3341">
        <w:rPr>
          <w:rFonts w:hint="cs"/>
          <w:sz w:val="28"/>
          <w:szCs w:val="28"/>
          <w:rtl/>
        </w:rPr>
        <w:t xml:space="preserve"> شامل باب قضا </w:t>
      </w:r>
      <w:r>
        <w:rPr>
          <w:rFonts w:hint="cs"/>
          <w:sz w:val="28"/>
          <w:szCs w:val="28"/>
          <w:rtl/>
        </w:rPr>
        <w:t>می‌شود</w:t>
      </w:r>
      <w:r w:rsidRPr="008B3341">
        <w:rPr>
          <w:rFonts w:hint="cs"/>
          <w:sz w:val="28"/>
          <w:szCs w:val="28"/>
          <w:rtl/>
        </w:rPr>
        <w:t xml:space="preserve"> و هم شامل غیر باب قضا</w:t>
      </w:r>
      <w:r w:rsidR="00BB28CC">
        <w:rPr>
          <w:rFonts w:hint="cs"/>
          <w:sz w:val="28"/>
          <w:szCs w:val="28"/>
          <w:rtl/>
        </w:rPr>
        <w:t>؛</w:t>
      </w:r>
      <w:r w:rsidRPr="008B3341">
        <w:rPr>
          <w:rFonts w:hint="cs"/>
          <w:sz w:val="28"/>
          <w:szCs w:val="28"/>
          <w:rtl/>
        </w:rPr>
        <w:t xml:space="preserve"> چون این روایت اطلاق دارد و شامل خیانت و اخذ رشوه</w:t>
      </w:r>
      <w:r>
        <w:rPr>
          <w:sz w:val="28"/>
          <w:szCs w:val="28"/>
          <w:rtl/>
        </w:rPr>
        <w:t xml:space="preserve"> </w:t>
      </w:r>
      <w:r>
        <w:rPr>
          <w:rFonts w:hint="cs"/>
          <w:sz w:val="28"/>
          <w:szCs w:val="28"/>
          <w:rtl/>
        </w:rPr>
        <w:t>در</w:t>
      </w:r>
      <w:r w:rsidRPr="008B3341">
        <w:rPr>
          <w:rFonts w:hint="cs"/>
          <w:sz w:val="28"/>
          <w:szCs w:val="28"/>
          <w:rtl/>
        </w:rPr>
        <w:t xml:space="preserve"> غیر باب قضا هم </w:t>
      </w:r>
      <w:r>
        <w:rPr>
          <w:rFonts w:hint="cs"/>
          <w:sz w:val="28"/>
          <w:szCs w:val="28"/>
          <w:rtl/>
        </w:rPr>
        <w:t>می‌شود</w:t>
      </w:r>
      <w:r w:rsidRPr="008B3341">
        <w:rPr>
          <w:rFonts w:hint="cs"/>
          <w:sz w:val="28"/>
          <w:szCs w:val="28"/>
          <w:rtl/>
        </w:rPr>
        <w:t xml:space="preserve"> و آن را نیز سحت به حساب آورده است</w:t>
      </w:r>
      <w:r>
        <w:rPr>
          <w:sz w:val="28"/>
          <w:szCs w:val="28"/>
          <w:rtl/>
        </w:rPr>
        <w:t xml:space="preserve">. </w:t>
      </w:r>
      <w:r>
        <w:rPr>
          <w:rFonts w:hint="cs"/>
          <w:sz w:val="28"/>
          <w:szCs w:val="28"/>
          <w:rtl/>
        </w:rPr>
        <w:t>این</w:t>
      </w:r>
      <w:r w:rsidRPr="008B3341">
        <w:rPr>
          <w:rFonts w:hint="cs"/>
          <w:sz w:val="28"/>
          <w:szCs w:val="28"/>
          <w:rtl/>
        </w:rPr>
        <w:t xml:space="preserve"> مضمون در روایت سوم این باب «</w:t>
      </w:r>
      <w:r w:rsidRPr="005B5F95">
        <w:rPr>
          <w:rFonts w:hint="cs"/>
          <w:b/>
          <w:bCs/>
          <w:sz w:val="28"/>
          <w:szCs w:val="28"/>
          <w:rtl/>
        </w:rPr>
        <w:t>وَ رَوَاهُ الشَّيْخُ بِإِسْنَادِهِ عَنِ الْحُسَيْنِ بْنِ سَعِيدٍ عَنْ عُثْمَانَ بْنِ‏عِيسَى عَنْ سَمَاعَةَ نَحْوَهُ وَ زَادَ وَ سَأَلْتُهُ عَنِ الْغُلُولِ فَقَالَ الْغُلُولُ كُلُّ شَيْ‏ءٍ غُلَّ مِنَ الْإِمَامِ وَ أَكْلُ مَالِ الْيَتِيمِ وَ شِبْهُهُ</w:t>
      </w:r>
      <w:r>
        <w:rPr>
          <w:rStyle w:val="FootnoteReference"/>
          <w:b/>
          <w:bCs/>
          <w:sz w:val="28"/>
          <w:szCs w:val="28"/>
          <w:rtl/>
        </w:rPr>
        <w:footnoteReference w:id="2"/>
      </w:r>
      <w:r w:rsidRPr="008B3341">
        <w:rPr>
          <w:rFonts w:hint="cs"/>
          <w:sz w:val="28"/>
          <w:szCs w:val="28"/>
          <w:rtl/>
        </w:rPr>
        <w:t>»</w:t>
      </w:r>
      <w:r w:rsidRPr="005B5F95">
        <w:rPr>
          <w:rFonts w:hint="cs"/>
          <w:sz w:val="18"/>
          <w:szCs w:val="18"/>
          <w:rtl/>
        </w:rPr>
        <w:t xml:space="preserve"> </w:t>
      </w:r>
      <w:r w:rsidRPr="008B3341">
        <w:rPr>
          <w:rFonts w:hint="cs"/>
          <w:sz w:val="28"/>
          <w:szCs w:val="28"/>
          <w:rtl/>
        </w:rPr>
        <w:t xml:space="preserve">هم آمده است. در روایت دهم این </w:t>
      </w:r>
      <w:r>
        <w:rPr>
          <w:rFonts w:hint="cs"/>
          <w:sz w:val="28"/>
          <w:szCs w:val="28"/>
          <w:rtl/>
        </w:rPr>
        <w:t>باب</w:t>
      </w:r>
      <w:r>
        <w:rPr>
          <w:sz w:val="28"/>
          <w:szCs w:val="28"/>
          <w:rtl/>
        </w:rPr>
        <w:t xml:space="preserve"> «</w:t>
      </w:r>
      <w:r w:rsidRPr="005B5F95">
        <w:rPr>
          <w:rFonts w:asciiTheme="minorHAnsi" w:hAnsiTheme="minorHAnsi" w:hint="cs"/>
          <w:b/>
          <w:bCs/>
          <w:sz w:val="28"/>
          <w:szCs w:val="28"/>
          <w:rtl/>
        </w:rPr>
        <w:t>وَ فِي عِقَابِ الْأَعْمَالِ عَنْ أَبِيهِ عَنْ أَحْمَدَ بْنِ إِدْرِيسَ عَنْ مُحَمَّدِ بْنِ أَحْمَدَ عَنْ مُوسَى بْنِ عُمَرَ عَنِ ابْنِ سِنَانٍ عَنْ أَبِي الْجَارُودِ عَنْ سَعْدٍ الْإِسْكَافِ عَنِ الْأَصْبَغِ عَنْ أَمِيرِ الْمُؤْمِنِينَ ع قَالَ: أَيُّمَا وَالٍ احْتَجَبَ عَنْ حَوَائِجِ النَّاسِ احْتَجَبَ اللَّهُ عَنْهُ يَوْمَ الْقِيَامَةِ وَ عَنْ حَوَائِجِهِ وَ إِنْ أَخَذَ هَدِيَّةً كَانَ غُلُولًا وَ إِنْ أَخَذَ الرِّشْوَةَ فَهُوَ مُشْرِكٌ.</w:t>
      </w:r>
      <w:r>
        <w:rPr>
          <w:rStyle w:val="FootnoteReference"/>
          <w:b/>
          <w:bCs/>
          <w:sz w:val="28"/>
          <w:szCs w:val="28"/>
          <w:rtl/>
        </w:rPr>
        <w:footnoteReference w:id="3"/>
      </w:r>
      <w:r w:rsidRPr="005B5F95">
        <w:rPr>
          <w:rFonts w:hint="cs"/>
          <w:b/>
          <w:bCs/>
          <w:sz w:val="28"/>
          <w:szCs w:val="28"/>
          <w:rtl/>
        </w:rPr>
        <w:t>»</w:t>
      </w:r>
      <w:r w:rsidRPr="008B3341">
        <w:rPr>
          <w:rFonts w:hint="cs"/>
          <w:sz w:val="28"/>
          <w:szCs w:val="28"/>
          <w:rtl/>
        </w:rPr>
        <w:t xml:space="preserve"> به صراحت این مفهوم را غیر باب قضا هم بکار برده است چون سخن در این روایت در مورد والی و شخصی که متکفل امور مردم می باشد</w:t>
      </w:r>
      <w:r>
        <w:rPr>
          <w:rFonts w:hint="cs"/>
          <w:sz w:val="28"/>
          <w:szCs w:val="28"/>
          <w:rtl/>
        </w:rPr>
        <w:t>،</w:t>
      </w:r>
      <w:r>
        <w:rPr>
          <w:sz w:val="28"/>
          <w:szCs w:val="28"/>
          <w:rtl/>
        </w:rPr>
        <w:t xml:space="preserve"> </w:t>
      </w:r>
      <w:r>
        <w:rPr>
          <w:rFonts w:hint="cs"/>
          <w:sz w:val="28"/>
          <w:szCs w:val="28"/>
          <w:rtl/>
        </w:rPr>
        <w:t>هست</w:t>
      </w:r>
      <w:r w:rsidRPr="008B3341">
        <w:rPr>
          <w:rFonts w:hint="cs"/>
          <w:sz w:val="28"/>
          <w:szCs w:val="28"/>
          <w:rtl/>
        </w:rPr>
        <w:t xml:space="preserve">.   </w:t>
      </w:r>
    </w:p>
    <w:p w:rsidR="005D434C" w:rsidRPr="008B3341" w:rsidRDefault="005D434C" w:rsidP="005D434C">
      <w:pPr>
        <w:pStyle w:val="Heading1"/>
        <w:rPr>
          <w:rtl/>
        </w:rPr>
      </w:pPr>
      <w:bookmarkStart w:id="6" w:name="_Toc384632859"/>
      <w:r w:rsidRPr="008B3341">
        <w:rPr>
          <w:rFonts w:hint="cs"/>
          <w:rtl/>
        </w:rPr>
        <w:t xml:space="preserve">شمول حرمت نسبت به هدیه </w:t>
      </w:r>
      <w:r>
        <w:rPr>
          <w:rFonts w:hint="cs"/>
          <w:rtl/>
        </w:rPr>
        <w:t>مؤثره</w:t>
      </w:r>
      <w:r w:rsidRPr="008B3341">
        <w:rPr>
          <w:rFonts w:hint="cs"/>
          <w:rtl/>
        </w:rPr>
        <w:t xml:space="preserve"> بعد از صدور حکم</w:t>
      </w:r>
      <w:bookmarkEnd w:id="6"/>
      <w:r w:rsidRPr="008B3341">
        <w:rPr>
          <w:rFonts w:hint="cs"/>
          <w:rtl/>
        </w:rPr>
        <w:t xml:space="preserve"> </w:t>
      </w:r>
    </w:p>
    <w:p w:rsidR="005D434C" w:rsidRPr="008B3341" w:rsidRDefault="005D434C" w:rsidP="005D434C">
      <w:pPr>
        <w:rPr>
          <w:sz w:val="28"/>
          <w:szCs w:val="28"/>
          <w:rtl/>
        </w:rPr>
      </w:pPr>
      <w:r w:rsidRPr="008B3341">
        <w:rPr>
          <w:rFonts w:hint="cs"/>
          <w:sz w:val="28"/>
          <w:szCs w:val="28"/>
          <w:rtl/>
        </w:rPr>
        <w:t xml:space="preserve"> </w:t>
      </w:r>
      <w:r>
        <w:rPr>
          <w:rFonts w:hint="cs"/>
          <w:sz w:val="28"/>
          <w:szCs w:val="28"/>
          <w:rtl/>
        </w:rPr>
        <w:t>نکته‌ای</w:t>
      </w:r>
      <w:r w:rsidRPr="008B3341">
        <w:rPr>
          <w:rFonts w:hint="cs"/>
          <w:sz w:val="28"/>
          <w:szCs w:val="28"/>
          <w:rtl/>
        </w:rPr>
        <w:t xml:space="preserve"> هم که </w:t>
      </w:r>
      <w:r>
        <w:rPr>
          <w:rFonts w:hint="cs"/>
          <w:sz w:val="28"/>
          <w:szCs w:val="28"/>
          <w:rtl/>
        </w:rPr>
        <w:t>قبلاً</w:t>
      </w:r>
      <w:r w:rsidRPr="008B3341">
        <w:rPr>
          <w:rFonts w:hint="cs"/>
          <w:sz w:val="28"/>
          <w:szCs w:val="28"/>
          <w:rtl/>
        </w:rPr>
        <w:t xml:space="preserve"> به آن اشاره کردیم و روایت یازدهم باب پنجم </w:t>
      </w:r>
      <w:r>
        <w:rPr>
          <w:rFonts w:hint="cs"/>
          <w:sz w:val="28"/>
          <w:szCs w:val="28"/>
          <w:rtl/>
        </w:rPr>
        <w:t>می‌تواند</w:t>
      </w:r>
      <w:r>
        <w:rPr>
          <w:sz w:val="28"/>
          <w:szCs w:val="28"/>
          <w:rtl/>
        </w:rPr>
        <w:t xml:space="preserve"> </w:t>
      </w:r>
      <w:r>
        <w:rPr>
          <w:rFonts w:hint="cs"/>
          <w:sz w:val="28"/>
          <w:szCs w:val="28"/>
          <w:rtl/>
        </w:rPr>
        <w:t>مؤیدی</w:t>
      </w:r>
      <w:r w:rsidRPr="008B3341">
        <w:rPr>
          <w:rFonts w:hint="cs"/>
          <w:sz w:val="28"/>
          <w:szCs w:val="28"/>
          <w:rtl/>
        </w:rPr>
        <w:t xml:space="preserve"> بر آن باشد درباره هدیه بعد از صدور حکم است که بیان کردیم اگر</w:t>
      </w:r>
      <w:r>
        <w:rPr>
          <w:sz w:val="28"/>
          <w:szCs w:val="28"/>
          <w:rtl/>
        </w:rPr>
        <w:t xml:space="preserve"> </w:t>
      </w:r>
      <w:r>
        <w:rPr>
          <w:rFonts w:hint="cs"/>
          <w:sz w:val="28"/>
          <w:szCs w:val="28"/>
          <w:rtl/>
        </w:rPr>
        <w:t>این</w:t>
      </w:r>
      <w:r w:rsidRPr="008B3341">
        <w:rPr>
          <w:rFonts w:hint="cs"/>
          <w:sz w:val="28"/>
          <w:szCs w:val="28"/>
          <w:rtl/>
        </w:rPr>
        <w:t xml:space="preserve"> هدیه در صدور حکم </w:t>
      </w:r>
      <w:r>
        <w:rPr>
          <w:rFonts w:hint="cs"/>
          <w:sz w:val="28"/>
          <w:szCs w:val="28"/>
          <w:rtl/>
        </w:rPr>
        <w:t>تأثیر</w:t>
      </w:r>
      <w:r w:rsidRPr="008B3341">
        <w:rPr>
          <w:rFonts w:hint="cs"/>
          <w:sz w:val="28"/>
          <w:szCs w:val="28"/>
          <w:rtl/>
        </w:rPr>
        <w:t xml:space="preserve"> داشته باشد حکم حرمت شامل این مورد هم </w:t>
      </w:r>
      <w:r>
        <w:rPr>
          <w:rFonts w:hint="cs"/>
          <w:sz w:val="28"/>
          <w:szCs w:val="28"/>
          <w:rtl/>
        </w:rPr>
        <w:t>می‌شود</w:t>
      </w:r>
      <w:r w:rsidRPr="008B3341">
        <w:rPr>
          <w:rFonts w:hint="cs"/>
          <w:sz w:val="28"/>
          <w:szCs w:val="28"/>
          <w:rtl/>
        </w:rPr>
        <w:t xml:space="preserve"> در روایت یازدهم امام </w:t>
      </w:r>
      <w:r>
        <w:rPr>
          <w:rFonts w:hint="cs"/>
          <w:sz w:val="28"/>
          <w:szCs w:val="28"/>
          <w:rtl/>
        </w:rPr>
        <w:t>علیه‌السلام</w:t>
      </w:r>
      <w:r>
        <w:rPr>
          <w:sz w:val="28"/>
          <w:szCs w:val="28"/>
          <w:rtl/>
        </w:rPr>
        <w:t xml:space="preserve"> «</w:t>
      </w:r>
      <w:r w:rsidRPr="00AE2C6A">
        <w:rPr>
          <w:rFonts w:hint="cs"/>
          <w:b/>
          <w:bCs/>
          <w:sz w:val="28"/>
          <w:szCs w:val="28"/>
          <w:rtl/>
        </w:rPr>
        <w:t>وَ فِي عُيُونِ الْأَخْبَارِ بِأَسَانِيدَ تَقَدَّمَتْ فِي إِسْبَاغِ الْوُضُوءِ عَنِ الرِّضَا عَنْ آبَائِهِ عَنْ عَلِيٍّ ع‏ فِي قَوْلِهِ تَعَالَى‏ أَكَّالُونَ لِلسُّحْتِ‏- قَالَ هُوَ الرَّجُلُ يَقْضِي لِأَخِيهِ الْحَاجَةَ ثُمَّ يَقْبَلُ هَدِيَّتَهُ</w:t>
      </w:r>
      <w:r>
        <w:rPr>
          <w:rStyle w:val="FootnoteReference"/>
          <w:b/>
          <w:bCs/>
          <w:sz w:val="28"/>
          <w:szCs w:val="28"/>
          <w:rtl/>
        </w:rPr>
        <w:footnoteReference w:id="4"/>
      </w:r>
      <w:r w:rsidRPr="008B3341">
        <w:rPr>
          <w:rFonts w:hint="cs"/>
          <w:sz w:val="28"/>
          <w:szCs w:val="28"/>
          <w:rtl/>
        </w:rPr>
        <w:t>» دریافت کننده</w:t>
      </w:r>
      <w:r>
        <w:rPr>
          <w:sz w:val="28"/>
          <w:szCs w:val="28"/>
          <w:rtl/>
        </w:rPr>
        <w:t xml:space="preserve"> </w:t>
      </w:r>
      <w:r>
        <w:rPr>
          <w:rFonts w:hint="cs"/>
          <w:sz w:val="28"/>
          <w:szCs w:val="28"/>
          <w:rtl/>
        </w:rPr>
        <w:t>هدیه</w:t>
      </w:r>
      <w:r w:rsidRPr="008B3341">
        <w:rPr>
          <w:rFonts w:hint="cs"/>
          <w:sz w:val="28"/>
          <w:szCs w:val="28"/>
          <w:rtl/>
        </w:rPr>
        <w:t xml:space="preserve"> </w:t>
      </w:r>
      <w:r w:rsidRPr="008B3341">
        <w:rPr>
          <w:rFonts w:hint="cs"/>
          <w:sz w:val="28"/>
          <w:szCs w:val="28"/>
          <w:rtl/>
        </w:rPr>
        <w:lastRenderedPageBreak/>
        <w:t xml:space="preserve">بعد از صدور حکم را هم مصداق اکالون سحت قرار داده است البته ظاهرا روایت در مورد </w:t>
      </w:r>
      <w:r>
        <w:rPr>
          <w:rFonts w:hint="cs"/>
          <w:sz w:val="28"/>
          <w:szCs w:val="28"/>
          <w:rtl/>
        </w:rPr>
        <w:t xml:space="preserve">هدیه‌ای </w:t>
      </w:r>
      <w:r w:rsidRPr="008B3341">
        <w:rPr>
          <w:rFonts w:hint="cs"/>
          <w:sz w:val="28"/>
          <w:szCs w:val="28"/>
          <w:rtl/>
        </w:rPr>
        <w:t xml:space="preserve">که بعد از صدور حکم داده </w:t>
      </w:r>
      <w:r>
        <w:rPr>
          <w:rFonts w:hint="cs"/>
          <w:sz w:val="28"/>
          <w:szCs w:val="28"/>
          <w:rtl/>
        </w:rPr>
        <w:t>می‌شود</w:t>
      </w:r>
      <w:r w:rsidRPr="008B3341">
        <w:rPr>
          <w:rFonts w:hint="cs"/>
          <w:sz w:val="28"/>
          <w:szCs w:val="28"/>
          <w:rtl/>
        </w:rPr>
        <w:t xml:space="preserve"> ولی </w:t>
      </w:r>
      <w:r>
        <w:rPr>
          <w:rFonts w:hint="cs"/>
          <w:sz w:val="28"/>
          <w:szCs w:val="28"/>
          <w:rtl/>
        </w:rPr>
        <w:t>تأثیری</w:t>
      </w:r>
      <w:r w:rsidRPr="008B3341">
        <w:rPr>
          <w:rFonts w:hint="cs"/>
          <w:sz w:val="28"/>
          <w:szCs w:val="28"/>
          <w:rtl/>
        </w:rPr>
        <w:t xml:space="preserve"> در صدور حکم نداشته انصراف دارد</w:t>
      </w:r>
      <w:r>
        <w:rPr>
          <w:sz w:val="28"/>
          <w:szCs w:val="28"/>
          <w:rtl/>
        </w:rPr>
        <w:t>.</w:t>
      </w:r>
    </w:p>
    <w:p w:rsidR="005D434C" w:rsidRPr="008B3341" w:rsidRDefault="005D434C" w:rsidP="005D434C">
      <w:pPr>
        <w:pStyle w:val="Heading1"/>
        <w:rPr>
          <w:rtl/>
        </w:rPr>
      </w:pPr>
      <w:bookmarkStart w:id="7" w:name="_Toc384632860"/>
      <w:r w:rsidRPr="008B3341">
        <w:rPr>
          <w:rFonts w:hint="cs"/>
          <w:rtl/>
        </w:rPr>
        <w:t>ادعای صدق مفهوم رشوه در هدیه جهت</w:t>
      </w:r>
      <w:r>
        <w:rPr>
          <w:rtl/>
        </w:rPr>
        <w:t xml:space="preserve"> </w:t>
      </w:r>
      <w:r>
        <w:rPr>
          <w:rFonts w:hint="cs"/>
          <w:rtl/>
        </w:rPr>
        <w:t>حکم</w:t>
      </w:r>
      <w:r w:rsidRPr="008B3341">
        <w:rPr>
          <w:rFonts w:hint="cs"/>
          <w:rtl/>
        </w:rPr>
        <w:t xml:space="preserve"> به حق </w:t>
      </w:r>
      <w:r>
        <w:rPr>
          <w:rFonts w:hint="cs"/>
          <w:rtl/>
        </w:rPr>
        <w:t>و رد آن</w:t>
      </w:r>
      <w:bookmarkEnd w:id="7"/>
      <w:r>
        <w:rPr>
          <w:rFonts w:hint="cs"/>
          <w:rtl/>
        </w:rPr>
        <w:t xml:space="preserve"> </w:t>
      </w:r>
    </w:p>
    <w:p w:rsidR="005D434C" w:rsidRDefault="005D434C" w:rsidP="005D434C">
      <w:pPr>
        <w:rPr>
          <w:sz w:val="28"/>
          <w:szCs w:val="28"/>
          <w:rtl/>
        </w:rPr>
      </w:pPr>
      <w:r>
        <w:rPr>
          <w:rFonts w:hint="cs"/>
          <w:sz w:val="28"/>
          <w:szCs w:val="28"/>
          <w:rtl/>
        </w:rPr>
        <w:t xml:space="preserve"> بر خلاف مباحث گذشته که گفتیم شمول مفهوم رشوه نسبت به مواردی که اعطا جهت حکم به حق باشد محرز نیست عده‌ای قائل شده‌اند که مفهوم رشوه شامل این موارد هم می‌شود و دلیل آن‌ها روایت </w:t>
      </w:r>
      <w:r>
        <w:rPr>
          <w:sz w:val="28"/>
          <w:szCs w:val="28"/>
          <w:rtl/>
        </w:rPr>
        <w:t>«</w:t>
      </w:r>
      <w:r w:rsidRPr="00AE2C6A">
        <w:rPr>
          <w:rFonts w:hint="cs"/>
          <w:b/>
          <w:bCs/>
          <w:sz w:val="28"/>
          <w:szCs w:val="28"/>
          <w:rtl/>
        </w:rPr>
        <w:t>دَعَائِمُ الْإِسْلَامِ، عَنْ جَعْفَرِ بْنِ مُحَمَّدٍ ع أَنَّهُ قَالَ: مِنْ أَكْلِ السُّحْتِ الرِّشْوَةُ فِي الْحُكْمِ قِيلَ يَا ابْنَ رَسُولِ اللَّهِ وَ إِنْ حَكَمَ بِالْحَقِّ قَالَ وَ إِنْ حَكَمَ بِالْحَقِّ قَالَ فَأَمَّا الْحُكْمُ بِالْبَاطِلِ فَهُوَ كُفْرٌ كَمَا قَالَ اللَّهُ عَزَّ وَ جَلَ‏ وَ مَنْ لَمْ يَحْكُمْ بِما أَنْزَلَ اللَّهُ فَأُولئِكَ هُمُ الْكافِرُونَ</w:t>
      </w:r>
      <w:r>
        <w:rPr>
          <w:rStyle w:val="FootnoteReference"/>
          <w:b/>
          <w:bCs/>
          <w:sz w:val="28"/>
          <w:szCs w:val="28"/>
          <w:rtl/>
        </w:rPr>
        <w:footnoteReference w:id="5"/>
      </w:r>
      <w:r w:rsidRPr="00AE2C6A">
        <w:rPr>
          <w:rFonts w:hint="cs"/>
          <w:b/>
          <w:bCs/>
          <w:sz w:val="28"/>
          <w:szCs w:val="28"/>
          <w:rtl/>
        </w:rPr>
        <w:t>‏»</w:t>
      </w:r>
      <w:r w:rsidRPr="00BB28CC">
        <w:rPr>
          <w:sz w:val="28"/>
          <w:szCs w:val="28"/>
          <w:rtl/>
        </w:rPr>
        <w:t xml:space="preserve"> </w:t>
      </w:r>
      <w:r w:rsidRPr="00BB28CC">
        <w:rPr>
          <w:rFonts w:hint="cs"/>
          <w:sz w:val="28"/>
          <w:szCs w:val="28"/>
          <w:rtl/>
        </w:rPr>
        <w:t xml:space="preserve">می‌باشد </w:t>
      </w:r>
      <w:r>
        <w:rPr>
          <w:rFonts w:hint="cs"/>
          <w:sz w:val="28"/>
          <w:szCs w:val="28"/>
          <w:rtl/>
        </w:rPr>
        <w:t>که هر چند سند این روایت ضعیف است اما ضعف سند در استنباط حکم شرعی مشکل ساز است اما غ</w:t>
      </w:r>
      <w:r w:rsidR="0034489B">
        <w:rPr>
          <w:rFonts w:hint="cs"/>
          <w:sz w:val="28"/>
          <w:szCs w:val="28"/>
          <w:rtl/>
        </w:rPr>
        <w:t>رض از استناد به این روایت مفهوم‌</w:t>
      </w:r>
      <w:r>
        <w:rPr>
          <w:rFonts w:hint="cs"/>
          <w:sz w:val="28"/>
          <w:szCs w:val="28"/>
          <w:rtl/>
        </w:rPr>
        <w:t>شناسی لغوی و استعمال واژه رشوه در اعطا</w:t>
      </w:r>
      <w:r>
        <w:rPr>
          <w:sz w:val="28"/>
          <w:szCs w:val="28"/>
          <w:rtl/>
        </w:rPr>
        <w:t xml:space="preserve"> </w:t>
      </w:r>
      <w:r>
        <w:rPr>
          <w:rFonts w:hint="cs"/>
          <w:sz w:val="28"/>
          <w:szCs w:val="28"/>
          <w:rtl/>
        </w:rPr>
        <w:t>هدیه جهت حکم به حق می‌باشد</w:t>
      </w:r>
      <w:r>
        <w:rPr>
          <w:sz w:val="28"/>
          <w:szCs w:val="28"/>
          <w:rtl/>
        </w:rPr>
        <w:t xml:space="preserve"> </w:t>
      </w:r>
      <w:r>
        <w:rPr>
          <w:rFonts w:hint="cs"/>
          <w:sz w:val="28"/>
          <w:szCs w:val="28"/>
          <w:rtl/>
        </w:rPr>
        <w:t>که در این</w:t>
      </w:r>
      <w:r>
        <w:rPr>
          <w:sz w:val="28"/>
          <w:szCs w:val="28"/>
          <w:rtl/>
        </w:rPr>
        <w:t xml:space="preserve"> </w:t>
      </w:r>
      <w:r>
        <w:rPr>
          <w:rFonts w:hint="cs"/>
          <w:sz w:val="28"/>
          <w:szCs w:val="28"/>
          <w:rtl/>
        </w:rPr>
        <w:t>مورد</w:t>
      </w:r>
      <w:r>
        <w:rPr>
          <w:sz w:val="28"/>
          <w:szCs w:val="28"/>
          <w:rtl/>
        </w:rPr>
        <w:t xml:space="preserve"> </w:t>
      </w:r>
      <w:r>
        <w:rPr>
          <w:rFonts w:hint="cs"/>
          <w:sz w:val="28"/>
          <w:szCs w:val="28"/>
          <w:rtl/>
        </w:rPr>
        <w:t>ضعف و یا اعتبار حدیثی تفاوتی ندارد و همین</w:t>
      </w:r>
      <w:r>
        <w:rPr>
          <w:sz w:val="28"/>
          <w:szCs w:val="28"/>
          <w:rtl/>
        </w:rPr>
        <w:t xml:space="preserve"> </w:t>
      </w:r>
      <w:r>
        <w:rPr>
          <w:rFonts w:hint="cs"/>
          <w:sz w:val="28"/>
          <w:szCs w:val="28"/>
          <w:rtl/>
        </w:rPr>
        <w:t>که استعمال شده باشد در ثبوت مدعا کفایت می‌کند</w:t>
      </w:r>
      <w:r>
        <w:rPr>
          <w:sz w:val="28"/>
          <w:szCs w:val="28"/>
          <w:rtl/>
        </w:rPr>
        <w:t xml:space="preserve"> </w:t>
      </w:r>
      <w:r>
        <w:rPr>
          <w:rFonts w:hint="cs"/>
          <w:sz w:val="28"/>
          <w:szCs w:val="28"/>
          <w:rtl/>
        </w:rPr>
        <w:t>که البته این ادعا ثابت نیست و حدیث در بیان حکم شرعی</w:t>
      </w:r>
      <w:r>
        <w:rPr>
          <w:sz w:val="28"/>
          <w:szCs w:val="28"/>
          <w:rtl/>
        </w:rPr>
        <w:t xml:space="preserve"> </w:t>
      </w:r>
      <w:r>
        <w:rPr>
          <w:rFonts w:hint="cs"/>
          <w:sz w:val="28"/>
          <w:szCs w:val="28"/>
          <w:rtl/>
        </w:rPr>
        <w:t>است نه مفهوم شناسی لغوی رشوه</w:t>
      </w:r>
      <w:r>
        <w:rPr>
          <w:sz w:val="28"/>
          <w:szCs w:val="28"/>
          <w:rtl/>
        </w:rPr>
        <w:t>.</w:t>
      </w:r>
      <w:r>
        <w:rPr>
          <w:rFonts w:hint="cs"/>
          <w:sz w:val="28"/>
          <w:szCs w:val="28"/>
          <w:rtl/>
        </w:rPr>
        <w:t xml:space="preserve"> </w:t>
      </w:r>
    </w:p>
    <w:p w:rsidR="005D434C" w:rsidRDefault="005D434C" w:rsidP="005D434C">
      <w:pPr>
        <w:pStyle w:val="Heading1"/>
        <w:rPr>
          <w:rtl/>
        </w:rPr>
      </w:pPr>
      <w:bookmarkStart w:id="8" w:name="_Toc384632861"/>
      <w:r>
        <w:rPr>
          <w:rFonts w:hint="cs"/>
          <w:rtl/>
        </w:rPr>
        <w:t>حکم عقل بر حرمت رشوه</w:t>
      </w:r>
      <w:bookmarkEnd w:id="8"/>
      <w:r>
        <w:rPr>
          <w:rFonts w:hint="cs"/>
          <w:rtl/>
        </w:rPr>
        <w:t xml:space="preserve"> </w:t>
      </w:r>
    </w:p>
    <w:p w:rsidR="005D434C" w:rsidRPr="008B3341" w:rsidRDefault="005D434C" w:rsidP="005D434C">
      <w:pPr>
        <w:rPr>
          <w:sz w:val="28"/>
          <w:szCs w:val="28"/>
          <w:rtl/>
        </w:rPr>
      </w:pPr>
      <w:r>
        <w:rPr>
          <w:rFonts w:hint="cs"/>
          <w:sz w:val="28"/>
          <w:szCs w:val="28"/>
          <w:rtl/>
        </w:rPr>
        <w:t>علاوه بر آیات و روایاتی که در مقام دلالت بر حرمت دارد، حکم عقلی هم بر قبح اخذ رشوه وجود دارد که اگر این ادله نقلی هم نبود حکم عقل بر این حرمت دلالت داشت</w:t>
      </w:r>
      <w:r>
        <w:rPr>
          <w:sz w:val="28"/>
          <w:szCs w:val="28"/>
          <w:rtl/>
        </w:rPr>
        <w:t xml:space="preserve">. </w:t>
      </w:r>
      <w:r>
        <w:rPr>
          <w:rFonts w:hint="cs"/>
          <w:sz w:val="28"/>
          <w:szCs w:val="28"/>
          <w:rtl/>
        </w:rPr>
        <w:t>در واقع در مقام ادله نقلی و عقلی مؤکد هم می‌باشند</w:t>
      </w:r>
      <w:r>
        <w:rPr>
          <w:sz w:val="28"/>
          <w:szCs w:val="28"/>
          <w:rtl/>
        </w:rPr>
        <w:t>.</w:t>
      </w:r>
      <w:r>
        <w:rPr>
          <w:rFonts w:hint="cs"/>
          <w:sz w:val="28"/>
          <w:szCs w:val="28"/>
          <w:rtl/>
        </w:rPr>
        <w:t xml:space="preserve"> </w:t>
      </w:r>
    </w:p>
    <w:p w:rsidR="005D434C" w:rsidRDefault="005D434C" w:rsidP="005D434C">
      <w:pPr>
        <w:pStyle w:val="Heading1"/>
        <w:rPr>
          <w:rtl/>
        </w:rPr>
      </w:pPr>
      <w:bookmarkStart w:id="9" w:name="_Toc384632862"/>
      <w:r>
        <w:rPr>
          <w:rFonts w:hint="cs"/>
          <w:rtl/>
        </w:rPr>
        <w:t>اجرت بر قضاوت</w:t>
      </w:r>
      <w:bookmarkEnd w:id="9"/>
      <w:r>
        <w:rPr>
          <w:rFonts w:hint="cs"/>
          <w:rtl/>
        </w:rPr>
        <w:t xml:space="preserve"> </w:t>
      </w:r>
    </w:p>
    <w:p w:rsidR="005D434C" w:rsidRDefault="005D434C" w:rsidP="005D434C">
      <w:pPr>
        <w:rPr>
          <w:sz w:val="28"/>
          <w:szCs w:val="28"/>
          <w:rtl/>
        </w:rPr>
      </w:pPr>
      <w:r>
        <w:rPr>
          <w:rFonts w:hint="cs"/>
          <w:sz w:val="28"/>
          <w:szCs w:val="28"/>
          <w:rtl/>
        </w:rPr>
        <w:t xml:space="preserve">یکی از نکاتی که در ذیل این مباحث قابل طرح است البته مکان این بحث در باب قضا می‌باشد اما اجمالاً به آن می‌پردازیم.   </w:t>
      </w:r>
    </w:p>
    <w:p w:rsidR="005D434C" w:rsidRDefault="005D434C" w:rsidP="005D434C">
      <w:pPr>
        <w:pStyle w:val="Heading2"/>
        <w:rPr>
          <w:rtl/>
        </w:rPr>
      </w:pPr>
      <w:bookmarkStart w:id="10" w:name="_Toc384632863"/>
      <w:r>
        <w:rPr>
          <w:rFonts w:hint="cs"/>
          <w:rtl/>
        </w:rPr>
        <w:lastRenderedPageBreak/>
        <w:t>اقوال و تقسیمات در مسئله</w:t>
      </w:r>
      <w:bookmarkEnd w:id="10"/>
      <w:r>
        <w:rPr>
          <w:rFonts w:hint="cs"/>
          <w:rtl/>
        </w:rPr>
        <w:t xml:space="preserve"> </w:t>
      </w:r>
    </w:p>
    <w:p w:rsidR="005D434C" w:rsidRDefault="005D434C" w:rsidP="005D434C">
      <w:pPr>
        <w:rPr>
          <w:sz w:val="28"/>
          <w:szCs w:val="28"/>
          <w:rtl/>
        </w:rPr>
      </w:pPr>
      <w:r>
        <w:rPr>
          <w:rFonts w:hint="cs"/>
          <w:sz w:val="28"/>
          <w:szCs w:val="28"/>
          <w:rtl/>
        </w:rPr>
        <w:t>در اینکه آیا قاضی می‌تواند برای قضاوت خود اجرتی بگیرد تقسیمات و صوری</w:t>
      </w:r>
      <w:r>
        <w:rPr>
          <w:sz w:val="28"/>
          <w:szCs w:val="28"/>
          <w:rtl/>
        </w:rPr>
        <w:t xml:space="preserve"> </w:t>
      </w:r>
      <w:r>
        <w:rPr>
          <w:rFonts w:hint="cs"/>
          <w:sz w:val="28"/>
          <w:szCs w:val="28"/>
          <w:rtl/>
        </w:rPr>
        <w:t>در مسئله بیان شده است که اقوال فقها نیز به حسب این صور مختلف است</w:t>
      </w:r>
      <w:r>
        <w:rPr>
          <w:sz w:val="28"/>
          <w:szCs w:val="28"/>
          <w:rtl/>
        </w:rPr>
        <w:t>.</w:t>
      </w:r>
      <w:r>
        <w:rPr>
          <w:rFonts w:hint="cs"/>
          <w:sz w:val="28"/>
          <w:szCs w:val="28"/>
          <w:rtl/>
        </w:rPr>
        <w:t xml:space="preserve"> </w:t>
      </w:r>
    </w:p>
    <w:p w:rsidR="005D434C" w:rsidRDefault="005D434C" w:rsidP="005D434C">
      <w:pPr>
        <w:pStyle w:val="ListParagraph"/>
        <w:numPr>
          <w:ilvl w:val="0"/>
          <w:numId w:val="1"/>
        </w:numPr>
        <w:spacing w:after="200" w:line="276" w:lineRule="auto"/>
        <w:jc w:val="left"/>
        <w:rPr>
          <w:rFonts w:cs="2  Badr"/>
          <w:sz w:val="28"/>
        </w:rPr>
      </w:pPr>
      <w:r>
        <w:rPr>
          <w:rFonts w:cs="2  Badr" w:hint="cs"/>
          <w:sz w:val="28"/>
          <w:rtl/>
        </w:rPr>
        <w:t xml:space="preserve">اولین تقسیمی که در اینجا وجود دارد نسبت به این است که آیا وجوب قضاوت به نحو عینی است یا کفایی؟ عده‌ای </w:t>
      </w:r>
      <w:r w:rsidR="00E020CF">
        <w:rPr>
          <w:rFonts w:cs="2  Badr" w:hint="cs"/>
          <w:sz w:val="28"/>
          <w:rtl/>
        </w:rPr>
        <w:t>مطلقاً</w:t>
      </w:r>
      <w:r>
        <w:rPr>
          <w:rFonts w:cs="2  Badr" w:hint="cs"/>
          <w:sz w:val="28"/>
          <w:rtl/>
        </w:rPr>
        <w:t xml:space="preserve"> اخذ اجرت را جایز نمی‌دانند و عده‌ای در صورتی که وجوب به نحو کفایی باشد جایز می‌دانند  </w:t>
      </w:r>
    </w:p>
    <w:p w:rsidR="005D434C" w:rsidRDefault="005D434C" w:rsidP="005D434C">
      <w:pPr>
        <w:pStyle w:val="ListParagraph"/>
        <w:numPr>
          <w:ilvl w:val="0"/>
          <w:numId w:val="1"/>
        </w:numPr>
        <w:spacing w:after="200" w:line="276" w:lineRule="auto"/>
        <w:jc w:val="left"/>
        <w:rPr>
          <w:rFonts w:cs="2  Badr"/>
          <w:sz w:val="28"/>
        </w:rPr>
      </w:pPr>
      <w:r>
        <w:rPr>
          <w:rFonts w:cs="2  Badr" w:hint="cs"/>
          <w:sz w:val="28"/>
          <w:rtl/>
        </w:rPr>
        <w:t xml:space="preserve">تقسیم بعدی که در اینجا صورت گرفته بحث غنا و فقر قاضی می‌باشد که عده‌ای </w:t>
      </w:r>
      <w:r w:rsidR="00E020CF">
        <w:rPr>
          <w:rFonts w:cs="2  Badr" w:hint="cs"/>
          <w:sz w:val="28"/>
          <w:rtl/>
        </w:rPr>
        <w:t>مطلقاً</w:t>
      </w:r>
      <w:r>
        <w:rPr>
          <w:rFonts w:cs="2  Badr" w:hint="cs"/>
          <w:sz w:val="28"/>
          <w:rtl/>
        </w:rPr>
        <w:t xml:space="preserve"> اخذ اجرت را جایز نمی‌دانند و عده‌ای در صورتی که فقیر باشد و به آن احتیاج داشته باشد جایز می‌دانند</w:t>
      </w:r>
      <w:r>
        <w:rPr>
          <w:rFonts w:cs="2  Badr"/>
          <w:sz w:val="28"/>
          <w:rtl/>
        </w:rPr>
        <w:t>.</w:t>
      </w:r>
    </w:p>
    <w:p w:rsidR="005D434C" w:rsidRDefault="005D434C" w:rsidP="005D434C">
      <w:pPr>
        <w:pStyle w:val="ListParagraph"/>
        <w:numPr>
          <w:ilvl w:val="0"/>
          <w:numId w:val="1"/>
        </w:numPr>
        <w:spacing w:after="200" w:line="276" w:lineRule="auto"/>
        <w:jc w:val="left"/>
        <w:rPr>
          <w:rFonts w:cs="2  Badr"/>
          <w:sz w:val="28"/>
        </w:rPr>
      </w:pPr>
      <w:r>
        <w:rPr>
          <w:rFonts w:cs="2  Badr" w:hint="cs"/>
          <w:sz w:val="28"/>
          <w:rtl/>
        </w:rPr>
        <w:t xml:space="preserve">تقسیم بعدی این است که این اخذ اجرت از طرف متخاصمین است یا اینکه از طرف حاکم و بیت‌المال می‌باشد که عده‌ای در صورتی که از بیت‌المال باشد جایز می‌دانند و عده‌ای هم </w:t>
      </w:r>
      <w:r w:rsidR="00E020CF">
        <w:rPr>
          <w:rFonts w:cs="2  Badr" w:hint="cs"/>
          <w:sz w:val="28"/>
          <w:rtl/>
        </w:rPr>
        <w:t>مطلقاً</w:t>
      </w:r>
      <w:r>
        <w:rPr>
          <w:rFonts w:cs="2  Badr" w:hint="cs"/>
          <w:sz w:val="28"/>
          <w:rtl/>
        </w:rPr>
        <w:t xml:space="preserve"> جایز نمی‌دانند</w:t>
      </w:r>
      <w:r>
        <w:rPr>
          <w:rFonts w:cs="2  Badr"/>
          <w:sz w:val="28"/>
          <w:rtl/>
        </w:rPr>
        <w:t>.</w:t>
      </w:r>
    </w:p>
    <w:p w:rsidR="005D434C" w:rsidRPr="0042647A" w:rsidRDefault="005D434C" w:rsidP="005D434C">
      <w:pPr>
        <w:pStyle w:val="ListParagraph"/>
        <w:numPr>
          <w:ilvl w:val="0"/>
          <w:numId w:val="1"/>
        </w:numPr>
        <w:spacing w:after="200" w:line="276" w:lineRule="auto"/>
        <w:jc w:val="left"/>
        <w:rPr>
          <w:rFonts w:cs="2  Badr"/>
          <w:sz w:val="28"/>
          <w:rtl/>
        </w:rPr>
      </w:pPr>
      <w:r>
        <w:rPr>
          <w:rFonts w:cs="2  Badr" w:hint="cs"/>
          <w:sz w:val="28"/>
          <w:rtl/>
        </w:rPr>
        <w:t>تقسیم دیگری که وجود دارد این پولی که دریافت می‌شود آیا به عنوان اجرت</w:t>
      </w:r>
      <w:r>
        <w:rPr>
          <w:rFonts w:cs="2  Badr"/>
          <w:sz w:val="28"/>
          <w:rtl/>
        </w:rPr>
        <w:t xml:space="preserve"> </w:t>
      </w:r>
      <w:r>
        <w:rPr>
          <w:rFonts w:cs="2  Badr" w:hint="cs"/>
          <w:sz w:val="28"/>
          <w:rtl/>
        </w:rPr>
        <w:t xml:space="preserve">بر قضا دریافت می‌کند یا اینکه به عنوان هدیه و انفاق جهت امرار معاش می‌باشد.   </w:t>
      </w:r>
    </w:p>
    <w:p w:rsidR="005D434C" w:rsidRDefault="005D434C" w:rsidP="005D434C">
      <w:pPr>
        <w:pStyle w:val="Heading2"/>
        <w:rPr>
          <w:rtl/>
        </w:rPr>
      </w:pPr>
      <w:bookmarkStart w:id="11" w:name="_Toc384632864"/>
      <w:r>
        <w:rPr>
          <w:rFonts w:hint="cs"/>
          <w:rtl/>
        </w:rPr>
        <w:t>دو نوع استدلال در مقام</w:t>
      </w:r>
      <w:bookmarkEnd w:id="11"/>
      <w:r>
        <w:rPr>
          <w:rFonts w:hint="cs"/>
          <w:rtl/>
        </w:rPr>
        <w:t xml:space="preserve"> </w:t>
      </w:r>
    </w:p>
    <w:p w:rsidR="005D434C" w:rsidRDefault="005D434C" w:rsidP="005D434C">
      <w:pPr>
        <w:rPr>
          <w:sz w:val="28"/>
          <w:szCs w:val="28"/>
          <w:rtl/>
        </w:rPr>
      </w:pPr>
      <w:r>
        <w:rPr>
          <w:rFonts w:hint="cs"/>
          <w:sz w:val="28"/>
          <w:szCs w:val="28"/>
          <w:rtl/>
        </w:rPr>
        <w:t>در ذیل این سؤال که آیا اخذ اجرت واجب است یا خیر دو نوع استدلال و دلیل در مقام وجود</w:t>
      </w:r>
      <w:r>
        <w:rPr>
          <w:sz w:val="28"/>
          <w:szCs w:val="28"/>
          <w:rtl/>
        </w:rPr>
        <w:t xml:space="preserve"> </w:t>
      </w:r>
      <w:r>
        <w:rPr>
          <w:rFonts w:hint="cs"/>
          <w:sz w:val="28"/>
          <w:szCs w:val="28"/>
          <w:rtl/>
        </w:rPr>
        <w:t>دارد، یک دلیل</w:t>
      </w:r>
      <w:r>
        <w:rPr>
          <w:sz w:val="28"/>
          <w:szCs w:val="28"/>
          <w:rtl/>
        </w:rPr>
        <w:t xml:space="preserve"> </w:t>
      </w:r>
      <w:r>
        <w:rPr>
          <w:rFonts w:hint="cs"/>
          <w:sz w:val="28"/>
          <w:szCs w:val="28"/>
          <w:rtl/>
        </w:rPr>
        <w:t>مطلق و عام و دیگری</w:t>
      </w:r>
      <w:r>
        <w:rPr>
          <w:sz w:val="28"/>
          <w:szCs w:val="28"/>
          <w:rtl/>
        </w:rPr>
        <w:t xml:space="preserve"> </w:t>
      </w:r>
      <w:r>
        <w:rPr>
          <w:rFonts w:hint="cs"/>
          <w:sz w:val="28"/>
          <w:szCs w:val="28"/>
          <w:rtl/>
        </w:rPr>
        <w:t>ادله خاصه در مقام می‌باشد.</w:t>
      </w:r>
    </w:p>
    <w:p w:rsidR="005D434C" w:rsidRDefault="005D434C" w:rsidP="005D434C">
      <w:pPr>
        <w:pStyle w:val="Heading2"/>
        <w:rPr>
          <w:rtl/>
        </w:rPr>
      </w:pPr>
      <w:bookmarkStart w:id="12" w:name="_Toc384632865"/>
      <w:r>
        <w:rPr>
          <w:rFonts w:hint="cs"/>
          <w:rtl/>
        </w:rPr>
        <w:t>دلیل عام جواز یا عدم جواز اخذ اجرت بر واجبات</w:t>
      </w:r>
      <w:bookmarkEnd w:id="12"/>
      <w:r>
        <w:rPr>
          <w:rFonts w:hint="cs"/>
          <w:rtl/>
        </w:rPr>
        <w:t xml:space="preserve"> </w:t>
      </w:r>
    </w:p>
    <w:p w:rsidR="005D434C" w:rsidRDefault="005D434C" w:rsidP="005D434C">
      <w:pPr>
        <w:rPr>
          <w:sz w:val="28"/>
          <w:szCs w:val="28"/>
          <w:rtl/>
        </w:rPr>
      </w:pPr>
      <w:r>
        <w:rPr>
          <w:rFonts w:hint="cs"/>
          <w:sz w:val="28"/>
          <w:szCs w:val="28"/>
          <w:rtl/>
        </w:rPr>
        <w:t xml:space="preserve">و آن این ایست که اصولاً آیا اخذ بر واجبات جایز است یا خیر؟ که البته اینجا مجال این بحث نیست و در آینده در انتهای مکاسب به آن می‌پردازیم.  </w:t>
      </w:r>
    </w:p>
    <w:p w:rsidR="005D434C" w:rsidRDefault="005D434C" w:rsidP="005D434C">
      <w:pPr>
        <w:pStyle w:val="Heading2"/>
        <w:rPr>
          <w:rtl/>
        </w:rPr>
      </w:pPr>
      <w:bookmarkStart w:id="13" w:name="_Toc384632866"/>
      <w:r>
        <w:rPr>
          <w:rFonts w:hint="cs"/>
          <w:rtl/>
        </w:rPr>
        <w:t>ادله خاصه در مقام</w:t>
      </w:r>
      <w:r>
        <w:rPr>
          <w:rtl/>
        </w:rPr>
        <w:t xml:space="preserve"> </w:t>
      </w:r>
      <w:r>
        <w:rPr>
          <w:rFonts w:hint="cs"/>
          <w:rtl/>
        </w:rPr>
        <w:t>درباره اجرت قاضی</w:t>
      </w:r>
      <w:bookmarkEnd w:id="13"/>
      <w:r>
        <w:rPr>
          <w:rFonts w:hint="cs"/>
          <w:rtl/>
        </w:rPr>
        <w:t xml:space="preserve"> </w:t>
      </w:r>
    </w:p>
    <w:p w:rsidR="005D434C" w:rsidRDefault="005D434C" w:rsidP="005D434C">
      <w:pPr>
        <w:rPr>
          <w:sz w:val="28"/>
          <w:szCs w:val="28"/>
          <w:rtl/>
        </w:rPr>
      </w:pPr>
      <w:r>
        <w:rPr>
          <w:rFonts w:hint="cs"/>
          <w:sz w:val="28"/>
          <w:szCs w:val="28"/>
          <w:rtl/>
        </w:rPr>
        <w:t>در مقام بحث دو طایفه از روایات وجود دارد یک طایفه از روایات</w:t>
      </w:r>
      <w:r>
        <w:rPr>
          <w:sz w:val="28"/>
          <w:szCs w:val="28"/>
          <w:rtl/>
        </w:rPr>
        <w:t xml:space="preserve"> </w:t>
      </w:r>
      <w:r>
        <w:rPr>
          <w:rFonts w:hint="cs"/>
          <w:sz w:val="28"/>
          <w:szCs w:val="28"/>
          <w:rtl/>
        </w:rPr>
        <w:t>اخذ اجرت را منع کرده است و در مقابل در</w:t>
      </w:r>
      <w:r>
        <w:rPr>
          <w:sz w:val="28"/>
          <w:szCs w:val="28"/>
          <w:rtl/>
        </w:rPr>
        <w:t xml:space="preserve"> </w:t>
      </w:r>
      <w:r>
        <w:rPr>
          <w:rFonts w:hint="cs"/>
          <w:sz w:val="28"/>
          <w:szCs w:val="28"/>
          <w:rtl/>
        </w:rPr>
        <w:t xml:space="preserve">طایفه دیگر این منع وجود ندارد. </w:t>
      </w:r>
    </w:p>
    <w:p w:rsidR="005D434C" w:rsidRDefault="005D434C" w:rsidP="005D434C">
      <w:pPr>
        <w:pStyle w:val="Heading3"/>
        <w:rPr>
          <w:rtl/>
        </w:rPr>
      </w:pPr>
      <w:bookmarkStart w:id="14" w:name="_Toc384632867"/>
      <w:r>
        <w:rPr>
          <w:rFonts w:hint="cs"/>
          <w:rtl/>
        </w:rPr>
        <w:lastRenderedPageBreak/>
        <w:t>طایفه اول روایات منع از اخذ اجرت قاضی</w:t>
      </w:r>
      <w:bookmarkEnd w:id="14"/>
      <w:r>
        <w:rPr>
          <w:rFonts w:hint="cs"/>
          <w:rtl/>
        </w:rPr>
        <w:t xml:space="preserve"> </w:t>
      </w:r>
    </w:p>
    <w:p w:rsidR="005D434C" w:rsidRDefault="005D434C" w:rsidP="005D434C">
      <w:pPr>
        <w:pStyle w:val="NormalWeb"/>
        <w:rPr>
          <w:rFonts w:cs="2  Badr"/>
          <w:sz w:val="28"/>
          <w:szCs w:val="28"/>
          <w:rtl/>
        </w:rPr>
      </w:pPr>
      <w:r>
        <w:rPr>
          <w:rFonts w:cs="2  Badr"/>
          <w:sz w:val="28"/>
          <w:szCs w:val="28"/>
          <w:rtl/>
        </w:rPr>
        <w:t>«</w:t>
      </w:r>
      <w:r w:rsidRPr="007A0CD1">
        <w:rPr>
          <w:rFonts w:cs="2  Badr" w:hint="cs"/>
          <w:b/>
          <w:bCs/>
          <w:sz w:val="28"/>
          <w:szCs w:val="28"/>
          <w:rtl/>
        </w:rPr>
        <w:t>وَ فِي مَعَانِي الْأَخْبَارِ عَنْ مُحَمَّدِ بْنِ مُوسَى بْنِ الْمُتَوَكِّلِ عَنْ عَبْدِ اللَّهِ بْنِ جَعْفَرٍ عَنْ مُحَمَّدِ بْنِ الْحُسَيْنِ عَنِ الْحَسَنِ بْنِ مَحْبُوبٍ وَ فِي الْخِصَالِ عَنْ أَبِيهِ عَنْ سَعْدٍ عَنْ أَحْمَدَ بْنِ مُحَمَّدٍ عَنِ ابْنِ مَحْبُوبٍ عَنْ أَبِي أَيُّوبَ عَنْ عَمَّارِ بْنِ مَرْوَانَ قَالَ: قَالَ أَبُو عَبْدِ اللَّهِ ع‏ (كُلُّ شَيْ‏ءٍ غُلَّ مِنَ الْإِمَامِ فَهُوَ سُحْتٌ) وَ السُّحْتُ أَنْوَاعٌ كَثِيرَةٌ مِنْهَا مَا أُصِيبَ مِنْ أَعْمَالِ الْوُلَاةِ الظَّلَمَةِ وَ مِنْهَا أُجُورُ الْقُضَاةِ وَ أُجُورُ الْفَوَاجِرِ وَ ثَمَنُ الْخَمْرِ وَ النَّبِيذِ الْمُسْكِرِ وَ الرِّبَا بَعْدَ الْبَيِّنَةِ فَأَمَّا الرِّشَا يَا عَمَّارُ فِي الْأَحْكَامِ فَإِنَّ ذَلِكَ الْكُفْرُ بِاللَّهِ الْعَظِيمِ وَ بِرَسُولِهِ ص</w:t>
      </w:r>
      <w:r w:rsidRPr="007A0CD1">
        <w:rPr>
          <w:rFonts w:cs="2  Badr" w:hint="cs"/>
          <w:sz w:val="28"/>
          <w:szCs w:val="28"/>
          <w:rtl/>
        </w:rPr>
        <w:t>.</w:t>
      </w:r>
      <w:r>
        <w:rPr>
          <w:rStyle w:val="FootnoteReference"/>
          <w:sz w:val="28"/>
          <w:szCs w:val="28"/>
          <w:rtl/>
        </w:rPr>
        <w:footnoteReference w:id="6"/>
      </w:r>
      <w:r w:rsidRPr="007A0CD1">
        <w:rPr>
          <w:rFonts w:cs="2  Badr" w:hint="cs"/>
          <w:sz w:val="28"/>
          <w:szCs w:val="28"/>
          <w:rtl/>
        </w:rPr>
        <w:t>»</w:t>
      </w:r>
      <w:r>
        <w:rPr>
          <w:rFonts w:cs="2  Badr"/>
          <w:sz w:val="28"/>
          <w:szCs w:val="28"/>
          <w:rtl/>
        </w:rPr>
        <w:t xml:space="preserve"> در</w:t>
      </w:r>
      <w:r>
        <w:rPr>
          <w:rFonts w:cs="2  Badr" w:hint="cs"/>
          <w:sz w:val="28"/>
          <w:szCs w:val="28"/>
          <w:rtl/>
        </w:rPr>
        <w:t xml:space="preserve"> این روایت که معتبر می باشد، اجرت قاضی را سحت به حساب آورده است. </w:t>
      </w:r>
    </w:p>
    <w:p w:rsidR="005D434C" w:rsidRPr="005D434C" w:rsidRDefault="005D434C" w:rsidP="005D434C">
      <w:pPr>
        <w:pStyle w:val="Heading3"/>
        <w:rPr>
          <w:rtl/>
        </w:rPr>
      </w:pPr>
      <w:bookmarkStart w:id="15" w:name="_Toc384632868"/>
      <w:r w:rsidRPr="005D434C">
        <w:rPr>
          <w:rFonts w:hint="cs"/>
          <w:rtl/>
        </w:rPr>
        <w:t>طایفه دوم روایات</w:t>
      </w:r>
      <w:r w:rsidRPr="005D434C">
        <w:rPr>
          <w:rtl/>
        </w:rPr>
        <w:t xml:space="preserve"> جواز</w:t>
      </w:r>
      <w:r w:rsidRPr="005D434C">
        <w:rPr>
          <w:rFonts w:hint="cs"/>
          <w:rtl/>
        </w:rPr>
        <w:t xml:space="preserve"> اخذ اجرت</w:t>
      </w:r>
      <w:bookmarkEnd w:id="15"/>
    </w:p>
    <w:p w:rsidR="005D434C" w:rsidRPr="001927C6" w:rsidRDefault="005D434C" w:rsidP="005D434C">
      <w:pPr>
        <w:pStyle w:val="NormalWeb"/>
        <w:rPr>
          <w:rFonts w:cs="2  Badr"/>
          <w:sz w:val="28"/>
          <w:szCs w:val="28"/>
          <w:rtl/>
        </w:rPr>
      </w:pPr>
      <w:r>
        <w:rPr>
          <w:rFonts w:ascii="Times New Roman" w:hAnsi="Times New Roman" w:cs="2  Badr" w:hint="cs"/>
          <w:sz w:val="28"/>
          <w:szCs w:val="28"/>
          <w:rtl/>
        </w:rPr>
        <w:t>«</w:t>
      </w:r>
      <w:r w:rsidRPr="0072032C">
        <w:rPr>
          <w:rFonts w:ascii="Times New Roman" w:hAnsi="Times New Roman" w:cs="2  Badr" w:hint="cs"/>
          <w:b/>
          <w:bCs/>
          <w:sz w:val="28"/>
          <w:szCs w:val="28"/>
          <w:rtl/>
        </w:rPr>
        <w:t>وَ عَنْ أَحْمَدَ بْنِ مُحَمَّدِ بْنِ الْهَيْثَمِ عَنْ أَحْمَدَ بْنِ يَحْيَى عَنْ بَكْرِ بْنِ عَبْدِ اللَّهِ عَنْ تَمِيمِ بْنِ بُهْلُولٍ عَنْ أَبِيهِ عَنْ مُحَمَّدِ بْنِ سِنَانٍ عَنْ حَمْزَةَ بْنِ حُمْرَانَ قَالَ سَمِعْتُ أَبَا عَبْدِ اللَّهِ ع يَقُولُ‏ مَنِ اسْتَأْكَلَ بِعِلْمِهِ افْتَقَرَ قُلْتُ إِنَّ فِي شِيعَتِكَ‏ قَوْماً يَتَحَمَّلُونَ عُلُومَكُمْ وَ يَبُثُّونَهَا فِي شِيعَتِكُمْ- فَلَا يَعْدَمُونَ‏ مِنْهُمُ الْبِرَّ وَ الصِّلَةَ وَ الْإِكْرَامَ فَقَالَ‏ َليْسَ أُولَئِكَ بِمُسْتَأْكِلِينَ إِنَّمَا ذَاكَ‏ الَّذِي يُفْتِي بِغَيْرِ عِلْمٍ وَ لَا هُدًى مِنَ اللَّهِ لِيُبْطِلَ بِهِ الْحُقُوقَ طَمَعاً فِي حُطَامِ الدُّنْيَا</w:t>
      </w:r>
      <w:r w:rsidRPr="0072032C">
        <w:rPr>
          <w:rFonts w:ascii="Times New Roman" w:hAnsi="Times New Roman" w:cs="2  Badr" w:hint="cs"/>
          <w:sz w:val="28"/>
          <w:szCs w:val="28"/>
          <w:rtl/>
        </w:rPr>
        <w:t xml:space="preserve">. </w:t>
      </w:r>
      <w:r>
        <w:rPr>
          <w:rStyle w:val="FootnoteReference"/>
          <w:sz w:val="28"/>
          <w:szCs w:val="28"/>
          <w:rtl/>
        </w:rPr>
        <w:footnoteReference w:id="7"/>
      </w:r>
      <w:r w:rsidRPr="0072032C">
        <w:rPr>
          <w:rFonts w:ascii="Times New Roman" w:hAnsi="Times New Roman" w:cs="2  Badr" w:hint="cs"/>
          <w:sz w:val="28"/>
          <w:szCs w:val="28"/>
          <w:rtl/>
        </w:rPr>
        <w:t>»</w:t>
      </w:r>
      <w:r>
        <w:rPr>
          <w:rFonts w:ascii="Times New Roman" w:hAnsi="Times New Roman" w:cs="2  Badr" w:hint="cs"/>
          <w:sz w:val="28"/>
          <w:szCs w:val="28"/>
          <w:rtl/>
        </w:rPr>
        <w:t xml:space="preserve"> که در این روایت مستاکلین به علم را</w:t>
      </w:r>
      <w:r>
        <w:rPr>
          <w:rFonts w:cs="2  Badr"/>
          <w:sz w:val="28"/>
          <w:szCs w:val="28"/>
          <w:rtl/>
        </w:rPr>
        <w:t xml:space="preserve"> قاض</w:t>
      </w:r>
      <w:r>
        <w:rPr>
          <w:rFonts w:cs="2  Badr" w:hint="cs"/>
          <w:sz w:val="28"/>
          <w:szCs w:val="28"/>
          <w:rtl/>
        </w:rPr>
        <w:t>ی</w:t>
      </w:r>
      <w:r>
        <w:rPr>
          <w:rFonts w:ascii="Times New Roman" w:hAnsi="Times New Roman" w:cs="2  Badr" w:hint="cs"/>
          <w:sz w:val="28"/>
          <w:szCs w:val="28"/>
          <w:rtl/>
        </w:rPr>
        <w:t xml:space="preserve"> یا کسی که برای قضاوت یا </w:t>
      </w:r>
      <w:r>
        <w:rPr>
          <w:rFonts w:cs="2  Badr"/>
          <w:sz w:val="28"/>
          <w:szCs w:val="28"/>
          <w:rtl/>
        </w:rPr>
        <w:t>فتوا</w:t>
      </w:r>
      <w:r>
        <w:rPr>
          <w:rFonts w:ascii="Times New Roman" w:hAnsi="Times New Roman" w:cs="2  Badr" w:hint="cs"/>
          <w:sz w:val="28"/>
          <w:szCs w:val="28"/>
          <w:rtl/>
        </w:rPr>
        <w:t xml:space="preserve"> پول دریافت می کند نمی داند بلکه آنها را</w:t>
      </w:r>
      <w:r>
        <w:rPr>
          <w:rFonts w:cs="2  Badr"/>
          <w:sz w:val="28"/>
          <w:szCs w:val="28"/>
          <w:rtl/>
        </w:rPr>
        <w:t xml:space="preserve"> کسان</w:t>
      </w:r>
      <w:r>
        <w:rPr>
          <w:rFonts w:cs="2  Badr" w:hint="cs"/>
          <w:sz w:val="28"/>
          <w:szCs w:val="28"/>
          <w:rtl/>
        </w:rPr>
        <w:t>ی</w:t>
      </w:r>
      <w:r>
        <w:rPr>
          <w:rFonts w:ascii="Times New Roman" w:hAnsi="Times New Roman" w:cs="2  Badr" w:hint="cs"/>
          <w:sz w:val="28"/>
          <w:szCs w:val="28"/>
          <w:rtl/>
        </w:rPr>
        <w:t xml:space="preserve"> می داند که</w:t>
      </w:r>
      <w:r>
        <w:rPr>
          <w:rFonts w:cs="2  Badr"/>
          <w:sz w:val="28"/>
          <w:szCs w:val="28"/>
          <w:rtl/>
        </w:rPr>
        <w:t xml:space="preserve"> بر</w:t>
      </w:r>
      <w:r>
        <w:rPr>
          <w:rFonts w:ascii="Times New Roman" w:hAnsi="Times New Roman" w:cs="2  Badr" w:hint="cs"/>
          <w:sz w:val="28"/>
          <w:szCs w:val="28"/>
          <w:rtl/>
        </w:rPr>
        <w:t xml:space="preserve"> خلاف حق حکم یا فتوا می دهند و یا روایت «</w:t>
      </w:r>
      <w:r w:rsidRPr="0075313C">
        <w:rPr>
          <w:rFonts w:cs="2  Badr" w:hint="cs"/>
          <w:sz w:val="28"/>
          <w:szCs w:val="28"/>
          <w:rtl/>
        </w:rPr>
        <w:t xml:space="preserve">، </w:t>
      </w:r>
      <w:r w:rsidRPr="0075313C">
        <w:rPr>
          <w:rFonts w:cs="2  Badr" w:hint="cs"/>
          <w:b/>
          <w:bCs/>
          <w:sz w:val="28"/>
          <w:szCs w:val="28"/>
          <w:rtl/>
        </w:rPr>
        <w:t>وَ عَنْ عَلِيٍّ ع أَنَّهُ قَالَ فِي حَدِيثٍ: وَ لَا بُدَّ مِنْ قَاضٍ وَ رِزْقٍ لِلْقَاضِي وَ كَرِهَ أَنْ يَكُونَ رِزْقُ الْقَاضِي عَلَى النَّاسِ الَّذِينَ يَقْضِي لَهُمْ وَ لَكِنْ مِنْ بَيْتِ الْمَالِ</w:t>
      </w:r>
      <w:r>
        <w:rPr>
          <w:rStyle w:val="FootnoteReference"/>
          <w:sz w:val="28"/>
          <w:szCs w:val="28"/>
          <w:rtl/>
        </w:rPr>
        <w:footnoteReference w:id="8"/>
      </w:r>
      <w:r>
        <w:rPr>
          <w:rFonts w:ascii="Times New Roman" w:hAnsi="Times New Roman" w:cs="2  Badr" w:hint="cs"/>
          <w:sz w:val="28"/>
          <w:szCs w:val="28"/>
          <w:rtl/>
        </w:rPr>
        <w:t>»</w:t>
      </w:r>
      <w:r>
        <w:rPr>
          <w:rFonts w:cs="2  Badr" w:hint="cs"/>
          <w:sz w:val="28"/>
          <w:szCs w:val="28"/>
          <w:rtl/>
        </w:rPr>
        <w:t xml:space="preserve"> که اجرت را حرام نکرده است هر چند مکروه است. و یا روایت </w:t>
      </w:r>
      <w:r>
        <w:rPr>
          <w:rFonts w:cs="2  Badr"/>
          <w:sz w:val="28"/>
          <w:szCs w:val="28"/>
          <w:rtl/>
        </w:rPr>
        <w:t>«</w:t>
      </w:r>
      <w:r w:rsidRPr="00AE2C6A">
        <w:rPr>
          <w:rFonts w:cs="2  Badr" w:hint="cs"/>
          <w:b/>
          <w:bCs/>
          <w:sz w:val="28"/>
          <w:szCs w:val="28"/>
          <w:rtl/>
        </w:rPr>
        <w:t>الْجَعْفَرِيَّاتُ، بِإِسْنَادِهِ عَنْ جَعْفَرِ بْنِ مُحَمَّدٍ عَنْ أَبِيهِ عَنْ جَدِّهِ عَلِيِّ بْنِ الْحُسَيْنِ عَنْ أَبِيهِ عَنْ عَلِيِّ بْنِ أَبِي طَالِبٍ ع أَنَّهُ قَالَ: مِنَ السُّحْتِ ثَمَنُ الْمَيْتَةِ إِلَى أَنْ قَالَ وَ الرِّشْوَةُ فِي الْحُكْمِ وَ أَجْرُ الْقَاضِي إِلَّا قَاضٍ يُجْرَى عَلَيْهِ مِنْ بَيْتِ الْمَالِ الْخَبَر</w:t>
      </w:r>
      <w:r>
        <w:rPr>
          <w:rStyle w:val="FootnoteReference"/>
          <w:b/>
          <w:bCs/>
          <w:sz w:val="28"/>
          <w:szCs w:val="28"/>
          <w:rtl/>
        </w:rPr>
        <w:footnoteReference w:id="9"/>
      </w:r>
      <w:r w:rsidRPr="001927C6">
        <w:rPr>
          <w:rFonts w:cs="2  Badr" w:hint="cs"/>
          <w:sz w:val="28"/>
          <w:szCs w:val="28"/>
          <w:rtl/>
        </w:rPr>
        <w:t xml:space="preserve">» </w:t>
      </w:r>
      <w:r>
        <w:rPr>
          <w:rFonts w:cs="2  Badr" w:hint="cs"/>
          <w:sz w:val="28"/>
          <w:szCs w:val="28"/>
          <w:rtl/>
        </w:rPr>
        <w:t>که در این روایت هم اجرت برای قاضی حرام نشده است</w:t>
      </w:r>
      <w:r>
        <w:rPr>
          <w:rFonts w:cs="2  Badr"/>
          <w:sz w:val="28"/>
          <w:szCs w:val="28"/>
          <w:rtl/>
        </w:rPr>
        <w:t xml:space="preserve"> البته</w:t>
      </w:r>
      <w:r>
        <w:rPr>
          <w:rFonts w:cs="2  Badr" w:hint="cs"/>
          <w:sz w:val="28"/>
          <w:szCs w:val="28"/>
          <w:rtl/>
        </w:rPr>
        <w:t xml:space="preserve"> روایات طایفه دوم دچار ضعف سندی است مگر روایت الجعفریات که قابل تصحیح است. </w:t>
      </w:r>
    </w:p>
    <w:p w:rsidR="005D434C" w:rsidRPr="001927C6" w:rsidRDefault="005D434C" w:rsidP="005D434C">
      <w:pPr>
        <w:pStyle w:val="NormalWeb"/>
        <w:rPr>
          <w:rFonts w:ascii="Times New Roman" w:eastAsiaTheme="minorHAnsi" w:hAnsi="Times New Roman" w:cs="Times New Roman"/>
          <w:szCs w:val="24"/>
          <w:rtl/>
        </w:rPr>
      </w:pPr>
    </w:p>
    <w:p w:rsidR="005D434C" w:rsidRDefault="005D434C" w:rsidP="005D434C">
      <w:pPr>
        <w:pStyle w:val="Heading3"/>
        <w:rPr>
          <w:rtl/>
        </w:rPr>
      </w:pPr>
      <w:r>
        <w:rPr>
          <w:rFonts w:hint="cs"/>
          <w:rtl/>
        </w:rPr>
        <w:lastRenderedPageBreak/>
        <w:t xml:space="preserve"> </w:t>
      </w:r>
      <w:bookmarkStart w:id="16" w:name="_Toc384632869"/>
      <w:r>
        <w:rPr>
          <w:rFonts w:hint="cs"/>
          <w:rtl/>
        </w:rPr>
        <w:t>تخصیص روایات طایفه اولی به سیره قطعیه</w:t>
      </w:r>
      <w:bookmarkEnd w:id="16"/>
      <w:r>
        <w:rPr>
          <w:rFonts w:hint="cs"/>
          <w:rtl/>
        </w:rPr>
        <w:t xml:space="preserve"> </w:t>
      </w:r>
    </w:p>
    <w:p w:rsidR="005D434C" w:rsidRDefault="005D434C" w:rsidP="005D434C">
      <w:pPr>
        <w:rPr>
          <w:sz w:val="28"/>
          <w:szCs w:val="28"/>
          <w:rtl/>
        </w:rPr>
      </w:pPr>
      <w:r>
        <w:rPr>
          <w:rFonts w:hint="cs"/>
          <w:sz w:val="28"/>
          <w:szCs w:val="28"/>
          <w:rtl/>
        </w:rPr>
        <w:t>هر چند روایات طایف اولی که از لحاظ سندی معتبر است، مطلق می‌باشد و در مقابل روایات طایفه دوم دچار ضعف سندی است و قدرت مقابله با روایات طایفه اول را ندارد اما سیره قطعیه</w:t>
      </w:r>
      <w:r>
        <w:rPr>
          <w:sz w:val="28"/>
          <w:szCs w:val="28"/>
          <w:rtl/>
        </w:rPr>
        <w:t xml:space="preserve"> </w:t>
      </w:r>
      <w:r>
        <w:rPr>
          <w:rFonts w:hint="cs"/>
          <w:sz w:val="28"/>
          <w:szCs w:val="28"/>
          <w:rtl/>
        </w:rPr>
        <w:t>مبنی بر پرداخت اجرت از بیت‌المال</w:t>
      </w:r>
      <w:r>
        <w:rPr>
          <w:sz w:val="28"/>
          <w:szCs w:val="28"/>
          <w:rtl/>
        </w:rPr>
        <w:t xml:space="preserve"> </w:t>
      </w:r>
      <w:r>
        <w:rPr>
          <w:rFonts w:hint="cs"/>
          <w:sz w:val="28"/>
          <w:szCs w:val="28"/>
          <w:rtl/>
        </w:rPr>
        <w:t>روایات طایفه اولی را تخصیص می زند</w:t>
      </w:r>
      <w:r>
        <w:rPr>
          <w:sz w:val="28"/>
          <w:szCs w:val="28"/>
          <w:rtl/>
        </w:rPr>
        <w:t xml:space="preserve"> </w:t>
      </w:r>
      <w:r>
        <w:rPr>
          <w:rFonts w:hint="cs"/>
          <w:sz w:val="28"/>
          <w:szCs w:val="28"/>
          <w:rtl/>
        </w:rPr>
        <w:t>بنابراین فقط در صورتی که اجرت از بیت‌المال باشد، اخذ آن جایز است و الا اخذ اجرت از متخاصمین جایز نیست</w:t>
      </w:r>
      <w:r>
        <w:rPr>
          <w:sz w:val="28"/>
          <w:szCs w:val="28"/>
          <w:rtl/>
        </w:rPr>
        <w:t>.</w:t>
      </w:r>
      <w:r w:rsidRPr="005B5F95">
        <w:rPr>
          <w:rFonts w:hint="cs"/>
          <w:sz w:val="28"/>
          <w:szCs w:val="28"/>
          <w:rtl/>
        </w:rPr>
        <w:t xml:space="preserve"> </w:t>
      </w:r>
      <w:r>
        <w:rPr>
          <w:rFonts w:hint="cs"/>
          <w:sz w:val="28"/>
          <w:szCs w:val="28"/>
          <w:rtl/>
        </w:rPr>
        <w:t>البته احتیاط در مسئله بر این است که پرداخت مال</w:t>
      </w:r>
      <w:r>
        <w:rPr>
          <w:sz w:val="28"/>
          <w:szCs w:val="28"/>
          <w:rtl/>
        </w:rPr>
        <w:t xml:space="preserve"> </w:t>
      </w:r>
      <w:r>
        <w:rPr>
          <w:rFonts w:hint="cs"/>
          <w:sz w:val="28"/>
          <w:szCs w:val="28"/>
          <w:rtl/>
        </w:rPr>
        <w:t>از بیت‌المال</w:t>
      </w:r>
      <w:r>
        <w:rPr>
          <w:sz w:val="28"/>
          <w:szCs w:val="28"/>
          <w:rtl/>
        </w:rPr>
        <w:t xml:space="preserve"> </w:t>
      </w:r>
      <w:r>
        <w:rPr>
          <w:rFonts w:hint="cs"/>
          <w:sz w:val="28"/>
          <w:szCs w:val="28"/>
          <w:rtl/>
        </w:rPr>
        <w:t>از باب</w:t>
      </w:r>
      <w:r>
        <w:rPr>
          <w:sz w:val="28"/>
          <w:szCs w:val="28"/>
          <w:rtl/>
        </w:rPr>
        <w:t xml:space="preserve"> </w:t>
      </w:r>
      <w:r>
        <w:rPr>
          <w:rFonts w:hint="cs"/>
          <w:sz w:val="28"/>
          <w:szCs w:val="28"/>
          <w:rtl/>
        </w:rPr>
        <w:t>اجرت نباشد بلکه</w:t>
      </w:r>
      <w:r>
        <w:rPr>
          <w:sz w:val="28"/>
          <w:szCs w:val="28"/>
          <w:rtl/>
        </w:rPr>
        <w:t xml:space="preserve"> </w:t>
      </w:r>
      <w:r>
        <w:rPr>
          <w:rFonts w:hint="cs"/>
          <w:sz w:val="28"/>
          <w:szCs w:val="28"/>
          <w:rtl/>
        </w:rPr>
        <w:t>از باب ارتزاق قاضی از بیت‌المال</w:t>
      </w:r>
      <w:r>
        <w:rPr>
          <w:sz w:val="28"/>
          <w:szCs w:val="28"/>
          <w:rtl/>
        </w:rPr>
        <w:t xml:space="preserve"> </w:t>
      </w:r>
      <w:r>
        <w:rPr>
          <w:rFonts w:hint="cs"/>
          <w:sz w:val="28"/>
          <w:szCs w:val="28"/>
          <w:rtl/>
        </w:rPr>
        <w:t>باشد</w:t>
      </w:r>
      <w:r>
        <w:rPr>
          <w:sz w:val="28"/>
          <w:szCs w:val="28"/>
          <w:rtl/>
        </w:rPr>
        <w:t>.</w:t>
      </w:r>
    </w:p>
    <w:p w:rsidR="005D434C" w:rsidRPr="008B3341" w:rsidRDefault="005D434C" w:rsidP="005D434C">
      <w:pPr>
        <w:rPr>
          <w:sz w:val="28"/>
          <w:szCs w:val="28"/>
          <w:rtl/>
        </w:rPr>
      </w:pPr>
      <w:r>
        <w:rPr>
          <w:rFonts w:hint="cs"/>
          <w:sz w:val="28"/>
          <w:szCs w:val="28"/>
          <w:rtl/>
        </w:rPr>
        <w:t xml:space="preserve">  </w:t>
      </w:r>
    </w:p>
    <w:p w:rsidR="005D434C" w:rsidRPr="008B3341" w:rsidRDefault="005D434C" w:rsidP="005D434C">
      <w:pPr>
        <w:rPr>
          <w:sz w:val="28"/>
          <w:szCs w:val="28"/>
          <w:rtl/>
        </w:rPr>
      </w:pPr>
      <w:r w:rsidRPr="008B3341">
        <w:rPr>
          <w:rFonts w:hint="cs"/>
          <w:sz w:val="28"/>
          <w:szCs w:val="28"/>
          <w:rtl/>
        </w:rPr>
        <w:t xml:space="preserve">. </w:t>
      </w:r>
    </w:p>
    <w:p w:rsidR="005D434C" w:rsidRPr="008B3341" w:rsidRDefault="005D434C" w:rsidP="005D434C">
      <w:pPr>
        <w:rPr>
          <w:sz w:val="28"/>
          <w:szCs w:val="28"/>
          <w:rtl/>
        </w:rPr>
      </w:pPr>
    </w:p>
    <w:p w:rsidR="005D434C" w:rsidRPr="008B3341" w:rsidRDefault="005D434C" w:rsidP="005D434C">
      <w:pPr>
        <w:rPr>
          <w:sz w:val="28"/>
          <w:szCs w:val="28"/>
        </w:rPr>
      </w:pPr>
    </w:p>
    <w:p w:rsidR="005D434C" w:rsidRPr="00DF5D98" w:rsidRDefault="005D434C" w:rsidP="005D434C">
      <w:pPr>
        <w:ind w:firstLine="0"/>
        <w:rPr>
          <w:rtl/>
        </w:rPr>
      </w:pPr>
    </w:p>
    <w:p w:rsidR="00E61AF3" w:rsidRDefault="00E61AF3"/>
    <w:sectPr w:rsidR="00E61AF3"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6A" w:rsidRDefault="00D72B6A" w:rsidP="005D434C">
      <w:pPr>
        <w:spacing w:after="0"/>
      </w:pPr>
      <w:r>
        <w:separator/>
      </w:r>
    </w:p>
  </w:endnote>
  <w:endnote w:type="continuationSeparator" w:id="0">
    <w:p w:rsidR="00D72B6A" w:rsidRDefault="00D72B6A" w:rsidP="005D4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97297" w:rsidP="00CE61DD">
    <w:pPr>
      <w:framePr w:wrap="around" w:vAnchor="text" w:hAnchor="text" w:xAlign="center" w:y="1"/>
    </w:pPr>
    <w:r>
      <w:rPr>
        <w:rtl/>
      </w:rPr>
      <w:fldChar w:fldCharType="begin"/>
    </w:r>
    <w:r w:rsidR="00A755FD">
      <w:instrText xml:space="preserve">PAGE  </w:instrText>
    </w:r>
    <w:r>
      <w:rPr>
        <w:rtl/>
      </w:rPr>
      <w:fldChar w:fldCharType="end"/>
    </w:r>
  </w:p>
  <w:p w:rsidR="00AA32E0" w:rsidRDefault="00D72B6A" w:rsidP="00E2365C">
    <w:pPr>
      <w:ind w:right="360"/>
    </w:pPr>
  </w:p>
  <w:p w:rsidR="00AA32E0" w:rsidRDefault="00D72B6A"/>
  <w:p w:rsidR="00AA32E0" w:rsidRDefault="00D72B6A" w:rsidP="00CE61DD"/>
  <w:p w:rsidR="00AA32E0" w:rsidRDefault="00D72B6A" w:rsidP="00CE61DD"/>
  <w:p w:rsidR="00AA32E0" w:rsidRDefault="00D72B6A" w:rsidP="00CE61DD"/>
  <w:p w:rsidR="00AA32E0" w:rsidRDefault="00D72B6A" w:rsidP="00CE61DD"/>
  <w:p w:rsidR="00AA32E0" w:rsidRDefault="00D72B6A" w:rsidP="00CE61DD"/>
  <w:p w:rsidR="00AA32E0" w:rsidRDefault="00D72B6A" w:rsidP="00CE61DD"/>
  <w:p w:rsidR="00AA32E0" w:rsidRDefault="00D72B6A" w:rsidP="0024343B"/>
  <w:p w:rsidR="00AA32E0" w:rsidRDefault="00D72B6A" w:rsidP="0024343B"/>
  <w:p w:rsidR="00AA32E0" w:rsidRDefault="00D72B6A" w:rsidP="0024343B"/>
  <w:p w:rsidR="00AA32E0" w:rsidRDefault="00D72B6A" w:rsidP="003339DE"/>
  <w:p w:rsidR="00AA32E0" w:rsidRDefault="00D72B6A" w:rsidP="003339DE"/>
  <w:p w:rsidR="00AA32E0" w:rsidRDefault="00D72B6A" w:rsidP="003339DE"/>
  <w:p w:rsidR="00AA32E0" w:rsidRDefault="00D72B6A" w:rsidP="003339DE"/>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F77F5F"/>
  <w:p w:rsidR="00AA32E0" w:rsidRDefault="00D72B6A" w:rsidP="00F77F5F"/>
  <w:p w:rsidR="00AA32E0" w:rsidRDefault="00D72B6A" w:rsidP="00F77F5F"/>
  <w:p w:rsidR="00AA32E0" w:rsidRDefault="00D72B6A" w:rsidP="00053028"/>
  <w:p w:rsidR="00AA32E0" w:rsidRDefault="00D72B6A"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97297" w:rsidP="00CE61DD">
    <w:pPr>
      <w:framePr w:wrap="around" w:vAnchor="text" w:hAnchor="text" w:xAlign="center" w:y="1"/>
    </w:pPr>
    <w:r>
      <w:fldChar w:fldCharType="begin"/>
    </w:r>
    <w:r w:rsidR="00A755FD">
      <w:instrText xml:space="preserve">PAGE  </w:instrText>
    </w:r>
    <w:r>
      <w:fldChar w:fldCharType="separate"/>
    </w:r>
    <w:r w:rsidR="00202046">
      <w:rPr>
        <w:noProof/>
        <w:rtl/>
      </w:rPr>
      <w:t>1</w:t>
    </w:r>
    <w:r>
      <w:rPr>
        <w:noProof/>
      </w:rPr>
      <w:fldChar w:fldCharType="end"/>
    </w:r>
  </w:p>
  <w:p w:rsidR="00AA32E0" w:rsidRDefault="00D72B6A" w:rsidP="00E020CF">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6A" w:rsidRDefault="00D72B6A" w:rsidP="005D434C">
      <w:pPr>
        <w:spacing w:after="0"/>
      </w:pPr>
      <w:r>
        <w:separator/>
      </w:r>
    </w:p>
  </w:footnote>
  <w:footnote w:type="continuationSeparator" w:id="0">
    <w:p w:rsidR="00D72B6A" w:rsidRDefault="00D72B6A" w:rsidP="005D434C">
      <w:pPr>
        <w:spacing w:after="0"/>
      </w:pPr>
      <w:r>
        <w:continuationSeparator/>
      </w:r>
    </w:p>
  </w:footnote>
  <w:footnote w:id="1">
    <w:p w:rsidR="005D434C" w:rsidRDefault="005D434C" w:rsidP="005D434C">
      <w:pPr>
        <w:pStyle w:val="FootnoteText"/>
        <w:rPr>
          <w:rtl/>
        </w:rPr>
      </w:pPr>
      <w:r>
        <w:rPr>
          <w:rStyle w:val="FootnoteReference"/>
        </w:rPr>
        <w:footnoteRef/>
      </w:r>
      <w:r>
        <w:rPr>
          <w:rtl/>
        </w:rPr>
        <w:t xml:space="preserve"> </w:t>
      </w:r>
      <w:r w:rsidRPr="005B5F95">
        <w:rPr>
          <w:rFonts w:cs="2  Badr" w:hint="cs"/>
          <w:sz w:val="18"/>
          <w:szCs w:val="18"/>
          <w:rtl/>
        </w:rPr>
        <w:t>وسایل الشیعه کتاب التجاره ابواب ما یکتسب به باب 5 ح 1</w:t>
      </w:r>
    </w:p>
  </w:footnote>
  <w:footnote w:id="2">
    <w:p w:rsidR="005D434C" w:rsidRDefault="005D434C" w:rsidP="005D434C">
      <w:pPr>
        <w:pStyle w:val="FootnoteText"/>
      </w:pPr>
      <w:r>
        <w:rPr>
          <w:rStyle w:val="FootnoteReference"/>
        </w:rPr>
        <w:footnoteRef/>
      </w:r>
      <w:r>
        <w:rPr>
          <w:rtl/>
        </w:rPr>
        <w:t xml:space="preserve"> </w:t>
      </w:r>
      <w:r w:rsidRPr="005B5F95">
        <w:rPr>
          <w:rFonts w:cs="2  Badr" w:hint="cs"/>
          <w:sz w:val="18"/>
          <w:szCs w:val="18"/>
          <w:rtl/>
        </w:rPr>
        <w:t xml:space="preserve">وسایل الشیعه کتاب التجاره ابواب ما یکتسب به باب 5 ح </w:t>
      </w:r>
      <w:r>
        <w:rPr>
          <w:rFonts w:cs="2  Badr" w:hint="cs"/>
          <w:sz w:val="18"/>
          <w:szCs w:val="18"/>
          <w:rtl/>
        </w:rPr>
        <w:t>3</w:t>
      </w:r>
    </w:p>
  </w:footnote>
  <w:footnote w:id="3">
    <w:p w:rsidR="005D434C" w:rsidRDefault="005D434C" w:rsidP="005D434C">
      <w:pPr>
        <w:pStyle w:val="FootnoteText"/>
      </w:pPr>
      <w:r>
        <w:rPr>
          <w:rStyle w:val="FootnoteReference"/>
        </w:rPr>
        <w:footnoteRef/>
      </w:r>
      <w:r>
        <w:rPr>
          <w:rtl/>
        </w:rPr>
        <w:t xml:space="preserve"> </w:t>
      </w:r>
      <w:r w:rsidRPr="005B5F95">
        <w:rPr>
          <w:rFonts w:cs="2  Badr" w:hint="cs"/>
          <w:sz w:val="18"/>
          <w:szCs w:val="18"/>
          <w:rtl/>
        </w:rPr>
        <w:t xml:space="preserve">وسایل الشیعه کتاب التجاره ابواب ما یکتسب به باب 5 ح </w:t>
      </w:r>
      <w:r>
        <w:rPr>
          <w:rFonts w:cs="2  Badr" w:hint="cs"/>
          <w:sz w:val="18"/>
          <w:szCs w:val="18"/>
          <w:rtl/>
        </w:rPr>
        <w:t>10</w:t>
      </w:r>
    </w:p>
  </w:footnote>
  <w:footnote w:id="4">
    <w:p w:rsidR="005D434C" w:rsidRDefault="005D434C" w:rsidP="005D434C">
      <w:pPr>
        <w:pStyle w:val="FootnoteText"/>
      </w:pPr>
      <w:r>
        <w:rPr>
          <w:rStyle w:val="FootnoteReference"/>
        </w:rPr>
        <w:footnoteRef/>
      </w:r>
      <w:r>
        <w:rPr>
          <w:rtl/>
        </w:rPr>
        <w:t xml:space="preserve"> </w:t>
      </w:r>
      <w:r w:rsidRPr="005B5F95">
        <w:rPr>
          <w:rFonts w:cs="2  Badr" w:hint="cs"/>
          <w:sz w:val="18"/>
          <w:szCs w:val="18"/>
          <w:rtl/>
        </w:rPr>
        <w:t xml:space="preserve">وسایل الشیعه کتاب التجاره ابواب ما یکتسب به باب 5 ح </w:t>
      </w:r>
      <w:r>
        <w:rPr>
          <w:rFonts w:cs="2  Badr" w:hint="cs"/>
          <w:sz w:val="18"/>
          <w:szCs w:val="18"/>
          <w:rtl/>
        </w:rPr>
        <w:t>11</w:t>
      </w:r>
    </w:p>
  </w:footnote>
  <w:footnote w:id="5">
    <w:p w:rsidR="005D434C" w:rsidRDefault="005D434C" w:rsidP="005D434C">
      <w:pPr>
        <w:pStyle w:val="FootnoteText"/>
      </w:pPr>
      <w:r>
        <w:rPr>
          <w:rStyle w:val="FootnoteReference"/>
        </w:rPr>
        <w:footnoteRef/>
      </w:r>
      <w:r>
        <w:rPr>
          <w:rtl/>
        </w:rPr>
        <w:t xml:space="preserve"> </w:t>
      </w:r>
      <w:r w:rsidRPr="00AE2C6A">
        <w:rPr>
          <w:rFonts w:cs="2  Badr" w:hint="cs"/>
          <w:sz w:val="18"/>
          <w:szCs w:val="18"/>
          <w:rtl/>
        </w:rPr>
        <w:t>مستدرک جلد 17 ح  21558</w:t>
      </w:r>
    </w:p>
  </w:footnote>
  <w:footnote w:id="6">
    <w:p w:rsidR="005D434C" w:rsidRDefault="005D434C" w:rsidP="005D434C">
      <w:pPr>
        <w:pStyle w:val="FootnoteText"/>
      </w:pPr>
      <w:r>
        <w:rPr>
          <w:rStyle w:val="FootnoteReference"/>
        </w:rPr>
        <w:footnoteRef/>
      </w:r>
      <w:r>
        <w:rPr>
          <w:rtl/>
        </w:rPr>
        <w:t xml:space="preserve"> </w:t>
      </w:r>
      <w:r w:rsidRPr="007A0CD1">
        <w:rPr>
          <w:rFonts w:cs="2  Badr" w:hint="cs"/>
          <w:sz w:val="18"/>
          <w:szCs w:val="18"/>
          <w:rtl/>
        </w:rPr>
        <w:t>وسایل الشیعه کتب التجاره ابواب مایکتسب به باب 5 ح 12</w:t>
      </w:r>
    </w:p>
  </w:footnote>
  <w:footnote w:id="7">
    <w:p w:rsidR="005D434C" w:rsidRDefault="005D434C" w:rsidP="005D434C">
      <w:pPr>
        <w:pStyle w:val="FootnoteText"/>
      </w:pPr>
      <w:r>
        <w:rPr>
          <w:rStyle w:val="FootnoteReference"/>
        </w:rPr>
        <w:footnoteRef/>
      </w:r>
      <w:r>
        <w:rPr>
          <w:rtl/>
        </w:rPr>
        <w:t xml:space="preserve"> </w:t>
      </w:r>
      <w:r w:rsidRPr="008F540D">
        <w:rPr>
          <w:rFonts w:hint="cs"/>
          <w:sz w:val="18"/>
          <w:szCs w:val="18"/>
          <w:rtl/>
        </w:rPr>
        <w:t>وسایل الشیعه کتاب قضا ابواب صفت قاضی باب 11 ح12</w:t>
      </w:r>
    </w:p>
  </w:footnote>
  <w:footnote w:id="8">
    <w:p w:rsidR="005D434C" w:rsidRDefault="005D434C" w:rsidP="005D434C">
      <w:pPr>
        <w:pStyle w:val="FootnoteText"/>
        <w:rPr>
          <w:rtl/>
        </w:rPr>
      </w:pPr>
      <w:r>
        <w:rPr>
          <w:rStyle w:val="FootnoteReference"/>
        </w:rPr>
        <w:footnoteRef/>
      </w:r>
      <w:r>
        <w:rPr>
          <w:rtl/>
        </w:rPr>
        <w:t xml:space="preserve"> </w:t>
      </w:r>
      <w:r w:rsidRPr="008F540D">
        <w:rPr>
          <w:rFonts w:cs="2  Badr" w:hint="cs"/>
          <w:sz w:val="18"/>
          <w:szCs w:val="18"/>
          <w:rtl/>
        </w:rPr>
        <w:t>مستدرک ج 17 ص353 ح 21559</w:t>
      </w:r>
    </w:p>
  </w:footnote>
  <w:footnote w:id="9">
    <w:p w:rsidR="005D434C" w:rsidRDefault="005D434C" w:rsidP="005D434C">
      <w:pPr>
        <w:pStyle w:val="FootnoteText"/>
      </w:pPr>
      <w:r>
        <w:rPr>
          <w:rStyle w:val="FootnoteReference"/>
        </w:rPr>
        <w:footnoteRef/>
      </w:r>
      <w:r>
        <w:rPr>
          <w:rtl/>
        </w:rPr>
        <w:t xml:space="preserve"> </w:t>
      </w:r>
      <w:r w:rsidRPr="00AE2C6A">
        <w:rPr>
          <w:rFonts w:cs="2  Badr" w:hint="cs"/>
          <w:sz w:val="18"/>
          <w:szCs w:val="18"/>
          <w:rtl/>
        </w:rPr>
        <w:t>مستدرک ج 17 ص354 ح 21561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D72B6A"/>
  <w:p w:rsidR="00AA32E0" w:rsidRDefault="00D72B6A"/>
  <w:p w:rsidR="00AA32E0" w:rsidRDefault="00D72B6A" w:rsidP="00CE61DD"/>
  <w:p w:rsidR="00AA32E0" w:rsidRDefault="00D72B6A" w:rsidP="00CE61DD"/>
  <w:p w:rsidR="00AA32E0" w:rsidRDefault="00D72B6A" w:rsidP="00CE61DD"/>
  <w:p w:rsidR="00AA32E0" w:rsidRDefault="00D72B6A" w:rsidP="00CE61DD"/>
  <w:p w:rsidR="00AA32E0" w:rsidRDefault="00D72B6A" w:rsidP="00CE61DD"/>
  <w:p w:rsidR="00AA32E0" w:rsidRDefault="00D72B6A" w:rsidP="0024343B"/>
  <w:p w:rsidR="00AA32E0" w:rsidRDefault="00D72B6A" w:rsidP="0024343B"/>
  <w:p w:rsidR="00AA32E0" w:rsidRDefault="00D72B6A" w:rsidP="0024343B"/>
  <w:p w:rsidR="00AA32E0" w:rsidRDefault="00D72B6A" w:rsidP="003339DE"/>
  <w:p w:rsidR="00AA32E0" w:rsidRDefault="00D72B6A" w:rsidP="003339DE"/>
  <w:p w:rsidR="00AA32E0" w:rsidRDefault="00D72B6A" w:rsidP="003339DE"/>
  <w:p w:rsidR="00AA32E0" w:rsidRDefault="00D72B6A" w:rsidP="003339DE"/>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493648"/>
  <w:p w:rsidR="00AA32E0" w:rsidRDefault="00D72B6A" w:rsidP="00F77F5F"/>
  <w:p w:rsidR="00AA32E0" w:rsidRDefault="00D72B6A" w:rsidP="00F77F5F"/>
  <w:p w:rsidR="00AA32E0" w:rsidRDefault="00D72B6A" w:rsidP="00F77F5F"/>
  <w:p w:rsidR="00AA32E0" w:rsidRDefault="00D72B6A" w:rsidP="00053028"/>
  <w:p w:rsidR="00AA32E0" w:rsidRDefault="00D72B6A"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E020CF" w:rsidRDefault="00D72B6A" w:rsidP="00E020CF">
    <w:pPr>
      <w:tabs>
        <w:tab w:val="left" w:pos="1256"/>
        <w:tab w:val="left" w:pos="5696"/>
        <w:tab w:val="right" w:pos="9071"/>
      </w:tabs>
      <w:rPr>
        <w:b/>
        <w:bCs/>
        <w:sz w:val="32"/>
      </w:rPr>
    </w:pPr>
    <w:r>
      <w:rPr>
        <w:noProof/>
      </w:rPr>
      <w:pict>
        <v:line id="متصل کننده مستقیم 2" o:spid="_x0000_s2051" style="position:absolute;left:0;text-align:left;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w:r>
    <w:bookmarkStart w:id="17" w:name="OLE_LINK1"/>
    <w:bookmarkStart w:id="18" w:name="OLE_LINK2"/>
    <w:r w:rsidR="00E020CF">
      <w:rPr>
        <w:noProof/>
      </w:rPr>
      <w:drawing>
        <wp:inline distT="0" distB="0" distL="0" distR="0" wp14:anchorId="7DB55E11" wp14:editId="31E6BED1">
          <wp:extent cx="694690" cy="716915"/>
          <wp:effectExtent l="0" t="0" r="0" b="6985"/>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7"/>
    <w:bookmarkEnd w:id="18"/>
    <w:r w:rsidR="00E020CF">
      <w:rPr>
        <w:rFonts w:ascii="IranNastaliq" w:hAnsi="IranNastaliq" w:cs="IranNastaliq" w:hint="cs"/>
        <w:sz w:val="40"/>
        <w:szCs w:val="40"/>
        <w:rtl/>
      </w:rPr>
      <w:t xml:space="preserve">                                                                  </w:t>
    </w:r>
    <w:r w:rsidR="00E020CF">
      <w:rPr>
        <w:rFonts w:ascii="IranNastaliq" w:hAnsi="IranNastaliq" w:hint="cs"/>
        <w:sz w:val="40"/>
        <w:szCs w:val="40"/>
        <w:rtl/>
      </w:rPr>
      <w:t xml:space="preserve">                    </w:t>
    </w:r>
    <w:r w:rsidR="00E020CF" w:rsidRPr="00D55680">
      <w:rPr>
        <w:rFonts w:ascii="IranNastaliq" w:hAnsi="IranNastaliq" w:hint="cs"/>
        <w:sz w:val="40"/>
        <w:szCs w:val="40"/>
        <w:rtl/>
      </w:rPr>
      <w:t xml:space="preserve"> </w:t>
    </w:r>
    <w:r w:rsidR="00E020CF">
      <w:rPr>
        <w:rFonts w:hint="cs"/>
        <w:b/>
        <w:bCs/>
        <w:sz w:val="32"/>
        <w:rtl/>
      </w:rPr>
      <w:t xml:space="preserve">            </w:t>
    </w:r>
    <w:r w:rsidR="00E020CF" w:rsidRPr="003E6154">
      <w:rPr>
        <w:rFonts w:ascii="IranNastaliq" w:hAnsi="IranNastaliq" w:cs="IranNastaliq"/>
        <w:b/>
        <w:bCs/>
        <w:sz w:val="40"/>
        <w:szCs w:val="40"/>
        <w:rtl/>
      </w:rPr>
      <w:t>شماره ثبت:</w:t>
    </w:r>
    <w:r w:rsidR="00E020CF">
      <w:rPr>
        <w:rFonts w:hint="cs"/>
        <w:b/>
        <w:bCs/>
        <w:sz w:val="32"/>
        <w:rtl/>
      </w:rPr>
      <w:t xml:space="preserve"> 2059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E1A66"/>
    <w:multiLevelType w:val="hybridMultilevel"/>
    <w:tmpl w:val="CF048A76"/>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434C"/>
    <w:rsid w:val="00010038"/>
    <w:rsid w:val="000C26B2"/>
    <w:rsid w:val="00107FB5"/>
    <w:rsid w:val="00147D35"/>
    <w:rsid w:val="0015207B"/>
    <w:rsid w:val="00202046"/>
    <w:rsid w:val="002448E2"/>
    <w:rsid w:val="002D74E1"/>
    <w:rsid w:val="0034489B"/>
    <w:rsid w:val="00393C7A"/>
    <w:rsid w:val="004A125E"/>
    <w:rsid w:val="005D434C"/>
    <w:rsid w:val="00607840"/>
    <w:rsid w:val="00697297"/>
    <w:rsid w:val="006D7809"/>
    <w:rsid w:val="006E30D5"/>
    <w:rsid w:val="00912174"/>
    <w:rsid w:val="009C4B3B"/>
    <w:rsid w:val="00A755FD"/>
    <w:rsid w:val="00B85150"/>
    <w:rsid w:val="00BB28CC"/>
    <w:rsid w:val="00D72B6A"/>
    <w:rsid w:val="00E020CF"/>
    <w:rsid w:val="00E61AF3"/>
    <w:rsid w:val="00ED1D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D434C"/>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5D434C"/>
    <w:pPr>
      <w:keepNext/>
      <w:keepLines/>
      <w:spacing w:before="400" w:after="0"/>
      <w:ind w:firstLine="0"/>
      <w:outlineLvl w:val="0"/>
    </w:pPr>
    <w:rPr>
      <w:rFonts w:ascii="Cambria" w:eastAsia="2  Lotus" w:hAnsi="Cambria"/>
      <w:b/>
      <w:sz w:val="28"/>
      <w:szCs w:val="44"/>
    </w:rPr>
  </w:style>
  <w:style w:type="paragraph" w:styleId="Heading2">
    <w:name w:val="heading 2"/>
    <w:aliases w:val="عنوان 2,سرفصل2"/>
    <w:basedOn w:val="Normal"/>
    <w:next w:val="Normal"/>
    <w:link w:val="Heading2Char"/>
    <w:autoRedefine/>
    <w:uiPriority w:val="9"/>
    <w:unhideWhenUsed/>
    <w:qFormat/>
    <w:rsid w:val="005D434C"/>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5D434C"/>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semiHidden/>
    <w:unhideWhenUsed/>
    <w:qFormat/>
    <w:rsid w:val="005D434C"/>
    <w:pPr>
      <w:outlineLvl w:val="3"/>
    </w:p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5D434C"/>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5D434C"/>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5D434C"/>
    <w:rPr>
      <w:rFonts w:ascii="Cambria" w:eastAsia="2  Lotus" w:hAnsi="Cambria" w:cs="2  Badr"/>
      <w:b/>
      <w:sz w:val="28"/>
      <w:szCs w:val="44"/>
    </w:rPr>
  </w:style>
  <w:style w:type="character" w:styleId="FootnoteReference">
    <w:name w:val="footnote reference"/>
    <w:uiPriority w:val="99"/>
    <w:rsid w:val="005D434C"/>
    <w:rPr>
      <w:rFonts w:cs="Times New Roman"/>
      <w:vertAlign w:val="superscript"/>
    </w:rPr>
  </w:style>
  <w:style w:type="paragraph" w:styleId="FootnoteText">
    <w:name w:val="footnote text"/>
    <w:basedOn w:val="Normal"/>
    <w:link w:val="FootnoteTextChar"/>
    <w:uiPriority w:val="99"/>
    <w:rsid w:val="005D434C"/>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5D434C"/>
    <w:rPr>
      <w:rFonts w:ascii="B Lotus" w:eastAsia="Times New Roman" w:hAnsi="B Lotus" w:cs="B Lotus"/>
      <w:sz w:val="20"/>
      <w:szCs w:val="20"/>
    </w:rPr>
  </w:style>
  <w:style w:type="paragraph" w:styleId="NormalWeb">
    <w:name w:val="Normal (Web)"/>
    <w:basedOn w:val="Normal"/>
    <w:uiPriority w:val="99"/>
    <w:rsid w:val="005D434C"/>
    <w:pPr>
      <w:autoSpaceDE w:val="0"/>
      <w:autoSpaceDN w:val="0"/>
    </w:pPr>
    <w:rPr>
      <w:rFonts w:ascii="B Lotus" w:hAnsi="B Lotus" w:cs="B Lotus"/>
      <w:sz w:val="24"/>
    </w:rPr>
  </w:style>
  <w:style w:type="paragraph" w:styleId="ListParagraph">
    <w:name w:val="List Paragraph"/>
    <w:basedOn w:val="Normal"/>
    <w:link w:val="ListParagraphChar"/>
    <w:autoRedefine/>
    <w:uiPriority w:val="34"/>
    <w:qFormat/>
    <w:rsid w:val="005D434C"/>
    <w:pPr>
      <w:ind w:left="1134" w:firstLine="0"/>
    </w:pPr>
    <w:rPr>
      <w:rFonts w:cs="2  Lotus"/>
      <w:szCs w:val="28"/>
    </w:rPr>
  </w:style>
  <w:style w:type="character" w:customStyle="1" w:styleId="ListParagraphChar">
    <w:name w:val="List Paragraph Char"/>
    <w:link w:val="ListParagraph"/>
    <w:uiPriority w:val="34"/>
    <w:rsid w:val="005D434C"/>
    <w:rPr>
      <w:rFonts w:cs="2  Lotus"/>
      <w:sz w:val="22"/>
      <w:szCs w:val="28"/>
    </w:rPr>
  </w:style>
  <w:style w:type="character" w:customStyle="1" w:styleId="Heading2Char">
    <w:name w:val="Heading 2 Char"/>
    <w:aliases w:val="عنوان 2 Char,سرفصل2 Char"/>
    <w:link w:val="Heading2"/>
    <w:uiPriority w:val="9"/>
    <w:rsid w:val="005D434C"/>
    <w:rPr>
      <w:rFonts w:ascii="Cambria" w:hAnsi="Cambria" w:cs="2  Badr"/>
      <w:b/>
      <w:sz w:val="26"/>
      <w:szCs w:val="42"/>
    </w:rPr>
  </w:style>
  <w:style w:type="character" w:customStyle="1" w:styleId="Heading3Char">
    <w:name w:val="Heading 3 Char"/>
    <w:aliases w:val="عنوان 3 Char,سرفصل3 Char"/>
    <w:link w:val="Heading3"/>
    <w:uiPriority w:val="9"/>
    <w:rsid w:val="005D434C"/>
    <w:rPr>
      <w:rFonts w:ascii="Cambria" w:hAnsi="Cambria" w:cs="2  Badr"/>
      <w:b/>
      <w:szCs w:val="40"/>
    </w:rPr>
  </w:style>
  <w:style w:type="character" w:customStyle="1" w:styleId="Heading4Char">
    <w:name w:val="Heading 4 Char"/>
    <w:aliases w:val="عنوان 4 Char,سرفصل4 Char"/>
    <w:link w:val="Heading4"/>
    <w:uiPriority w:val="9"/>
    <w:semiHidden/>
    <w:rsid w:val="005D434C"/>
    <w:rPr>
      <w:rFonts w:cs="2  Badr"/>
      <w:sz w:val="72"/>
      <w:szCs w:val="32"/>
    </w:rPr>
  </w:style>
  <w:style w:type="paragraph" w:styleId="NoSpacing">
    <w:name w:val="No Spacing"/>
    <w:aliases w:val="متن عربي"/>
    <w:link w:val="NoSpacingChar"/>
    <w:autoRedefine/>
    <w:uiPriority w:val="1"/>
    <w:qFormat/>
    <w:rsid w:val="005D434C"/>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5D434C"/>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semiHidden/>
    <w:rsid w:val="005D434C"/>
    <w:rPr>
      <w:rFonts w:ascii="Cambria" w:hAnsi="Cambria" w:cs="2  Lotus"/>
      <w:i/>
      <w:szCs w:val="28"/>
    </w:rPr>
  </w:style>
  <w:style w:type="paragraph" w:styleId="Caption">
    <w:name w:val="caption"/>
    <w:basedOn w:val="Normal"/>
    <w:next w:val="Normal"/>
    <w:uiPriority w:val="35"/>
    <w:semiHidden/>
    <w:unhideWhenUsed/>
    <w:qFormat/>
    <w:rsid w:val="005D434C"/>
    <w:rPr>
      <w:b/>
      <w:bCs/>
      <w:sz w:val="20"/>
      <w:szCs w:val="20"/>
    </w:rPr>
  </w:style>
  <w:style w:type="paragraph" w:styleId="Title">
    <w:name w:val="Title"/>
    <w:basedOn w:val="Normal"/>
    <w:next w:val="Normal"/>
    <w:link w:val="TitleChar"/>
    <w:autoRedefine/>
    <w:uiPriority w:val="10"/>
    <w:qFormat/>
    <w:rsid w:val="005D434C"/>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5D434C"/>
    <w:rPr>
      <w:rFonts w:ascii="Cambria" w:hAnsi="Cambria" w:cs="Karim"/>
      <w:spacing w:val="5"/>
      <w:kern w:val="28"/>
      <w:sz w:val="52"/>
      <w:szCs w:val="100"/>
    </w:rPr>
  </w:style>
  <w:style w:type="character" w:styleId="Emphasis">
    <w:name w:val="Emphasis"/>
    <w:uiPriority w:val="20"/>
    <w:qFormat/>
    <w:rsid w:val="005D434C"/>
    <w:rPr>
      <w:rFonts w:cs="2  Lotus"/>
      <w:i/>
      <w:iCs/>
      <w:color w:val="808080"/>
      <w:szCs w:val="32"/>
    </w:rPr>
  </w:style>
  <w:style w:type="character" w:customStyle="1" w:styleId="NoSpacingChar">
    <w:name w:val="No Spacing Char"/>
    <w:aliases w:val="متن عربي Char"/>
    <w:link w:val="NoSpacing"/>
    <w:uiPriority w:val="1"/>
    <w:rsid w:val="005D434C"/>
    <w:rPr>
      <w:rFonts w:cs="2  Badr"/>
      <w:sz w:val="72"/>
      <w:szCs w:val="32"/>
    </w:rPr>
  </w:style>
  <w:style w:type="paragraph" w:styleId="Quote">
    <w:name w:val="Quote"/>
    <w:basedOn w:val="Normal"/>
    <w:next w:val="Normal"/>
    <w:link w:val="QuoteChar"/>
    <w:autoRedefine/>
    <w:uiPriority w:val="29"/>
    <w:qFormat/>
    <w:rsid w:val="005D434C"/>
    <w:pPr>
      <w:spacing w:before="120" w:after="240"/>
      <w:ind w:left="1134" w:firstLine="0"/>
    </w:pPr>
    <w:rPr>
      <w:rFonts w:cs="B Lotus"/>
      <w:i/>
      <w:sz w:val="20"/>
      <w:szCs w:val="30"/>
    </w:rPr>
  </w:style>
  <w:style w:type="character" w:customStyle="1" w:styleId="QuoteChar">
    <w:name w:val="Quote Char"/>
    <w:link w:val="Quote"/>
    <w:uiPriority w:val="29"/>
    <w:rsid w:val="005D434C"/>
    <w:rPr>
      <w:rFonts w:cs="B Lotus"/>
      <w:i/>
      <w:szCs w:val="30"/>
    </w:rPr>
  </w:style>
  <w:style w:type="paragraph" w:styleId="IntenseQuote">
    <w:name w:val="Intense Quote"/>
    <w:basedOn w:val="Normal"/>
    <w:next w:val="Normal"/>
    <w:link w:val="IntenseQuoteChar"/>
    <w:autoRedefine/>
    <w:uiPriority w:val="30"/>
    <w:qFormat/>
    <w:rsid w:val="005D434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5D434C"/>
    <w:rPr>
      <w:rFonts w:cs="B Lotus"/>
      <w:b/>
      <w:bCs/>
      <w:i/>
      <w:szCs w:val="30"/>
    </w:rPr>
  </w:style>
  <w:style w:type="character" w:styleId="SubtleEmphasis">
    <w:name w:val="Subtle Emphasis"/>
    <w:uiPriority w:val="19"/>
    <w:qFormat/>
    <w:rsid w:val="005D434C"/>
    <w:rPr>
      <w:rFonts w:cs="2  Lotus"/>
      <w:i/>
      <w:iCs/>
      <w:color w:val="4A442A"/>
      <w:szCs w:val="32"/>
      <w:u w:val="none"/>
    </w:rPr>
  </w:style>
  <w:style w:type="character" w:styleId="IntenseEmphasis">
    <w:name w:val="Intense Emphasis"/>
    <w:uiPriority w:val="21"/>
    <w:qFormat/>
    <w:rsid w:val="005D434C"/>
    <w:rPr>
      <w:rFonts w:cs="2  Lotus"/>
      <w:b/>
      <w:i/>
      <w:iCs/>
      <w:color w:val="auto"/>
      <w:szCs w:val="32"/>
    </w:rPr>
  </w:style>
  <w:style w:type="character" w:styleId="SubtleReference">
    <w:name w:val="Subtle Reference"/>
    <w:aliases w:val="مرجع"/>
    <w:uiPriority w:val="31"/>
    <w:qFormat/>
    <w:rsid w:val="005D434C"/>
    <w:rPr>
      <w:rFonts w:cs="2  Lotus"/>
      <w:smallCaps/>
      <w:color w:val="auto"/>
      <w:szCs w:val="28"/>
      <w:u w:val="single"/>
    </w:rPr>
  </w:style>
  <w:style w:type="character" w:styleId="IntenseReference">
    <w:name w:val="Intense Reference"/>
    <w:uiPriority w:val="32"/>
    <w:qFormat/>
    <w:rsid w:val="005D434C"/>
    <w:rPr>
      <w:rFonts w:cs="2  Lotus"/>
      <w:b/>
      <w:bCs/>
      <w:smallCaps/>
      <w:color w:val="auto"/>
      <w:spacing w:val="5"/>
      <w:szCs w:val="28"/>
      <w:u w:val="single"/>
    </w:rPr>
  </w:style>
  <w:style w:type="character" w:styleId="BookTitle">
    <w:name w:val="Book Title"/>
    <w:uiPriority w:val="33"/>
    <w:qFormat/>
    <w:rsid w:val="005D434C"/>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5D434C"/>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5D434C"/>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5D434C"/>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5D434C"/>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5D434C"/>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5D434C"/>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5D434C"/>
    <w:pPr>
      <w:spacing w:after="0"/>
      <w:ind w:firstLine="0"/>
    </w:pPr>
  </w:style>
  <w:style w:type="paragraph" w:customStyle="1" w:styleId="2">
    <w:name w:val="فهرست مطالب 2"/>
    <w:basedOn w:val="Normal"/>
    <w:next w:val="Normal"/>
    <w:autoRedefine/>
    <w:uiPriority w:val="39"/>
    <w:semiHidden/>
    <w:unhideWhenUsed/>
    <w:qFormat/>
    <w:rsid w:val="005D434C"/>
    <w:pPr>
      <w:spacing w:after="0"/>
      <w:ind w:left="221"/>
    </w:pPr>
  </w:style>
  <w:style w:type="paragraph" w:customStyle="1" w:styleId="4">
    <w:name w:val="فهرست مطالب 4"/>
    <w:basedOn w:val="Normal"/>
    <w:next w:val="Normal"/>
    <w:autoRedefine/>
    <w:uiPriority w:val="39"/>
    <w:semiHidden/>
    <w:unhideWhenUsed/>
    <w:qFormat/>
    <w:rsid w:val="005D434C"/>
    <w:pPr>
      <w:spacing w:after="0"/>
      <w:ind w:left="658"/>
    </w:pPr>
  </w:style>
  <w:style w:type="paragraph" w:customStyle="1" w:styleId="3">
    <w:name w:val="فهرست مطالب 3"/>
    <w:basedOn w:val="Normal"/>
    <w:next w:val="Normal"/>
    <w:autoRedefine/>
    <w:uiPriority w:val="39"/>
    <w:semiHidden/>
    <w:unhideWhenUsed/>
    <w:qFormat/>
    <w:rsid w:val="005D434C"/>
    <w:pPr>
      <w:spacing w:after="0"/>
      <w:ind w:left="442"/>
    </w:pPr>
  </w:style>
  <w:style w:type="paragraph" w:customStyle="1" w:styleId="51">
    <w:name w:val="فهرست مطالب 5"/>
    <w:basedOn w:val="Normal"/>
    <w:next w:val="Normal"/>
    <w:autoRedefine/>
    <w:uiPriority w:val="39"/>
    <w:semiHidden/>
    <w:unhideWhenUsed/>
    <w:qFormat/>
    <w:rsid w:val="005D434C"/>
    <w:pPr>
      <w:spacing w:after="0"/>
      <w:ind w:left="879"/>
    </w:pPr>
  </w:style>
  <w:style w:type="paragraph" w:customStyle="1" w:styleId="61">
    <w:name w:val="فهرست مطالب 6"/>
    <w:basedOn w:val="Normal"/>
    <w:next w:val="Normal"/>
    <w:autoRedefine/>
    <w:uiPriority w:val="39"/>
    <w:semiHidden/>
    <w:unhideWhenUsed/>
    <w:qFormat/>
    <w:rsid w:val="005D434C"/>
    <w:pPr>
      <w:spacing w:after="0"/>
      <w:ind w:left="1100"/>
    </w:pPr>
  </w:style>
  <w:style w:type="paragraph" w:customStyle="1" w:styleId="a">
    <w:name w:val="عنوان فهرست مطالب"/>
    <w:basedOn w:val="Heading1"/>
    <w:next w:val="Normal"/>
    <w:uiPriority w:val="39"/>
    <w:semiHidden/>
    <w:unhideWhenUsed/>
    <w:qFormat/>
    <w:rsid w:val="005D434C"/>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qFormat/>
    <w:rsid w:val="005D434C"/>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5D434C"/>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5D434C"/>
    <w:pPr>
      <w:spacing w:after="0"/>
      <w:ind w:left="1321"/>
    </w:pPr>
  </w:style>
  <w:style w:type="paragraph" w:styleId="TOC1">
    <w:name w:val="toc 1"/>
    <w:basedOn w:val="Normal"/>
    <w:next w:val="Normal"/>
    <w:autoRedefine/>
    <w:uiPriority w:val="39"/>
    <w:qFormat/>
    <w:rsid w:val="005D434C"/>
  </w:style>
  <w:style w:type="paragraph" w:styleId="TOC2">
    <w:name w:val="toc 2"/>
    <w:basedOn w:val="Normal"/>
    <w:next w:val="Normal"/>
    <w:autoRedefine/>
    <w:uiPriority w:val="39"/>
    <w:qFormat/>
    <w:rsid w:val="005D434C"/>
    <w:pPr>
      <w:ind w:left="220"/>
    </w:pPr>
  </w:style>
  <w:style w:type="paragraph" w:styleId="TOC3">
    <w:name w:val="toc 3"/>
    <w:basedOn w:val="Normal"/>
    <w:next w:val="Normal"/>
    <w:autoRedefine/>
    <w:uiPriority w:val="39"/>
    <w:qFormat/>
    <w:rsid w:val="005D434C"/>
    <w:pPr>
      <w:ind w:left="440"/>
    </w:pPr>
  </w:style>
  <w:style w:type="character" w:styleId="Hyperlink">
    <w:name w:val="Hyperlink"/>
    <w:basedOn w:val="DefaultParagraphFont"/>
    <w:uiPriority w:val="99"/>
    <w:unhideWhenUsed/>
    <w:rsid w:val="005D434C"/>
    <w:rPr>
      <w:color w:val="0000FF" w:themeColor="hyperlink"/>
      <w:u w:val="single"/>
    </w:rPr>
  </w:style>
  <w:style w:type="paragraph" w:styleId="Header">
    <w:name w:val="header"/>
    <w:basedOn w:val="Normal"/>
    <w:link w:val="HeaderChar"/>
    <w:uiPriority w:val="99"/>
    <w:semiHidden/>
    <w:unhideWhenUsed/>
    <w:rsid w:val="00B85150"/>
    <w:pPr>
      <w:tabs>
        <w:tab w:val="center" w:pos="4513"/>
        <w:tab w:val="right" w:pos="9026"/>
      </w:tabs>
      <w:spacing w:after="0"/>
    </w:pPr>
  </w:style>
  <w:style w:type="character" w:customStyle="1" w:styleId="HeaderChar">
    <w:name w:val="Header Char"/>
    <w:basedOn w:val="DefaultParagraphFont"/>
    <w:link w:val="Header"/>
    <w:uiPriority w:val="99"/>
    <w:semiHidden/>
    <w:rsid w:val="00B85150"/>
    <w:rPr>
      <w:rFonts w:cs="2  Badr"/>
      <w:sz w:val="22"/>
      <w:szCs w:val="32"/>
    </w:rPr>
  </w:style>
  <w:style w:type="paragraph" w:styleId="Footer">
    <w:name w:val="footer"/>
    <w:basedOn w:val="Normal"/>
    <w:link w:val="FooterChar"/>
    <w:uiPriority w:val="99"/>
    <w:semiHidden/>
    <w:unhideWhenUsed/>
    <w:rsid w:val="00B85150"/>
    <w:pPr>
      <w:tabs>
        <w:tab w:val="center" w:pos="4513"/>
        <w:tab w:val="right" w:pos="9026"/>
      </w:tabs>
      <w:spacing w:after="0"/>
    </w:pPr>
  </w:style>
  <w:style w:type="character" w:customStyle="1" w:styleId="FooterChar">
    <w:name w:val="Footer Char"/>
    <w:basedOn w:val="DefaultParagraphFont"/>
    <w:link w:val="Footer"/>
    <w:uiPriority w:val="99"/>
    <w:semiHidden/>
    <w:rsid w:val="00B85150"/>
    <w:rPr>
      <w:rFonts w:cs="2  Badr"/>
      <w:sz w:val="22"/>
      <w:szCs w:val="32"/>
    </w:rPr>
  </w:style>
  <w:style w:type="paragraph" w:styleId="BalloonText">
    <w:name w:val="Balloon Text"/>
    <w:basedOn w:val="Normal"/>
    <w:link w:val="BalloonTextChar"/>
    <w:uiPriority w:val="99"/>
    <w:semiHidden/>
    <w:unhideWhenUsed/>
    <w:rsid w:val="00E020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2E54-9144-4DE5-B532-2D14E1FD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4</cp:revision>
  <dcterms:created xsi:type="dcterms:W3CDTF">2014-04-07T06:44:00Z</dcterms:created>
  <dcterms:modified xsi:type="dcterms:W3CDTF">2014-04-09T06:11:00Z</dcterms:modified>
</cp:coreProperties>
</file>