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IRBadr" w:eastAsia="2  Lotus" w:hAnsi="IRBadr" w:cs="IRBadr"/>
          <w:bCs/>
          <w:sz w:val="20"/>
          <w:szCs w:val="28"/>
          <w:rtl/>
          <w:lang w:bidi="fa-IR"/>
        </w:rPr>
        <w:id w:val="-1425802140"/>
        <w:docPartObj>
          <w:docPartGallery w:val="Table of Contents"/>
          <w:docPartUnique/>
        </w:docPartObj>
      </w:sdtPr>
      <w:sdtEndPr>
        <w:rPr>
          <w:bCs w:val="0"/>
          <w:sz w:val="36"/>
        </w:rPr>
      </w:sdtEndPr>
      <w:sdtContent>
        <w:p w:rsidR="009A71EE" w:rsidRPr="007C7215" w:rsidRDefault="009A71EE" w:rsidP="009A71EE">
          <w:pPr>
            <w:keepNext/>
            <w:keepLines/>
            <w:bidi/>
            <w:spacing w:before="480" w:after="0" w:line="240" w:lineRule="auto"/>
            <w:ind w:firstLine="284"/>
            <w:contextualSpacing/>
            <w:jc w:val="center"/>
            <w:rPr>
              <w:rFonts w:ascii="IRBadr" w:eastAsia="2  Lotus" w:hAnsi="IRBadr" w:cs="IRBadr"/>
              <w:bCs/>
              <w:sz w:val="24"/>
              <w:szCs w:val="36"/>
              <w:rtl/>
              <w:lang w:bidi="fa-IR"/>
            </w:rPr>
          </w:pPr>
          <w:r w:rsidRPr="007C7215">
            <w:rPr>
              <w:rFonts w:ascii="IRBadr" w:eastAsia="2  Lotus" w:hAnsi="IRBadr" w:cs="IRBadr"/>
              <w:bCs/>
              <w:sz w:val="24"/>
              <w:szCs w:val="36"/>
              <w:rtl/>
              <w:lang w:bidi="fa-IR"/>
            </w:rPr>
            <w:t>فهرست</w:t>
          </w:r>
        </w:p>
        <w:p w:rsidR="009A71EE" w:rsidRPr="007C7215" w:rsidRDefault="009A71EE" w:rsidP="009A71EE">
          <w:pPr>
            <w:tabs>
              <w:tab w:val="right" w:leader="dot" w:pos="9350"/>
            </w:tabs>
            <w:bidi/>
            <w:spacing w:after="0" w:line="240" w:lineRule="auto"/>
            <w:contextualSpacing/>
            <w:jc w:val="both"/>
            <w:rPr>
              <w:rFonts w:ascii="IRBadr" w:eastAsiaTheme="minorEastAsia" w:hAnsi="IRBadr" w:cs="IRBadr"/>
              <w:noProof/>
              <w:lang w:bidi="fa-IR"/>
            </w:rPr>
          </w:pPr>
          <w:r w:rsidRPr="007C7215">
            <w:rPr>
              <w:rFonts w:ascii="IRBadr" w:eastAsiaTheme="minorEastAsia" w:hAnsi="IRBadr" w:cs="IRBadr"/>
              <w:sz w:val="36"/>
              <w:szCs w:val="28"/>
              <w:lang w:bidi="fa-IR"/>
            </w:rPr>
            <w:fldChar w:fldCharType="begin"/>
          </w:r>
          <w:r w:rsidRPr="007C7215">
            <w:rPr>
              <w:rFonts w:ascii="IRBadr" w:eastAsiaTheme="minorEastAsia" w:hAnsi="IRBadr" w:cs="IRBadr"/>
              <w:sz w:val="36"/>
              <w:szCs w:val="28"/>
              <w:lang w:bidi="fa-IR"/>
            </w:rPr>
            <w:instrText xml:space="preserve"> TOC \o "1-3" \h \z \u </w:instrText>
          </w:r>
          <w:r w:rsidRPr="007C7215">
            <w:rPr>
              <w:rFonts w:ascii="IRBadr" w:eastAsiaTheme="minorEastAsia" w:hAnsi="IRBadr" w:cs="IRBadr"/>
              <w:sz w:val="36"/>
              <w:szCs w:val="28"/>
              <w:lang w:bidi="fa-IR"/>
            </w:rPr>
            <w:fldChar w:fldCharType="separate"/>
          </w:r>
          <w:hyperlink w:anchor="_Toc429468592" w:history="1">
            <w:r w:rsidRPr="007C7215">
              <w:rPr>
                <w:rFonts w:ascii="IRBadr" w:eastAsiaTheme="minorEastAsia" w:hAnsi="IRBadr" w:cs="IRBadr"/>
                <w:noProof/>
                <w:sz w:val="36"/>
                <w:szCs w:val="28"/>
                <w:rtl/>
                <w:lang w:bidi="fa-IR"/>
              </w:rPr>
              <w:t>خلاصه جلسه قبل</w:t>
            </w:r>
            <w:r w:rsidRPr="007C7215">
              <w:rPr>
                <w:rFonts w:ascii="IRBadr" w:eastAsiaTheme="minorEastAsia" w:hAnsi="IRBadr" w:cs="IRBadr"/>
                <w:noProof/>
                <w:webHidden/>
                <w:sz w:val="36"/>
                <w:szCs w:val="28"/>
                <w:lang w:bidi="fa-IR"/>
              </w:rPr>
              <w:tab/>
            </w:r>
            <w:r w:rsidRPr="007C7215">
              <w:rPr>
                <w:rFonts w:ascii="IRBadr" w:eastAsiaTheme="minorEastAsia" w:hAnsi="IRBadr" w:cs="IRBadr"/>
                <w:noProof/>
                <w:sz w:val="36"/>
                <w:szCs w:val="28"/>
                <w:rtl/>
                <w:lang w:bidi="fa-IR"/>
              </w:rPr>
              <w:fldChar w:fldCharType="begin"/>
            </w:r>
            <w:r w:rsidRPr="007C7215">
              <w:rPr>
                <w:rFonts w:ascii="IRBadr" w:eastAsiaTheme="minorEastAsia" w:hAnsi="IRBadr" w:cs="IRBadr"/>
                <w:noProof/>
                <w:webHidden/>
                <w:sz w:val="36"/>
                <w:szCs w:val="28"/>
                <w:lang w:bidi="fa-IR"/>
              </w:rPr>
              <w:instrText xml:space="preserve"> PAGEREF _Toc429468592 \h </w:instrText>
            </w:r>
            <w:r w:rsidRPr="007C7215">
              <w:rPr>
                <w:rFonts w:ascii="IRBadr" w:eastAsiaTheme="minorEastAsia" w:hAnsi="IRBadr" w:cs="IRBadr"/>
                <w:noProof/>
                <w:sz w:val="36"/>
                <w:szCs w:val="28"/>
                <w:rtl/>
                <w:lang w:bidi="fa-IR"/>
              </w:rPr>
            </w:r>
            <w:r w:rsidRPr="007C7215">
              <w:rPr>
                <w:rFonts w:ascii="IRBadr" w:eastAsiaTheme="minorEastAsia" w:hAnsi="IRBadr" w:cs="IRBadr"/>
                <w:noProof/>
                <w:sz w:val="36"/>
                <w:szCs w:val="28"/>
                <w:rtl/>
                <w:lang w:bidi="fa-IR"/>
              </w:rPr>
              <w:fldChar w:fldCharType="separate"/>
            </w:r>
            <w:r w:rsidRPr="007C7215">
              <w:rPr>
                <w:rFonts w:ascii="IRBadr" w:eastAsiaTheme="minorEastAsia" w:hAnsi="IRBadr" w:cs="IRBadr"/>
                <w:noProof/>
                <w:webHidden/>
                <w:sz w:val="36"/>
                <w:szCs w:val="28"/>
                <w:rtl/>
                <w:lang w:bidi="fa-IR"/>
              </w:rPr>
              <w:t>2</w:t>
            </w:r>
            <w:r w:rsidRPr="007C7215">
              <w:rPr>
                <w:rFonts w:ascii="IRBadr" w:eastAsiaTheme="minorEastAsia" w:hAnsi="IRBadr" w:cs="IRBadr"/>
                <w:noProof/>
                <w:sz w:val="36"/>
                <w:szCs w:val="28"/>
                <w:rtl/>
                <w:lang w:bidi="fa-IR"/>
              </w:rPr>
              <w:fldChar w:fldCharType="end"/>
            </w:r>
          </w:hyperlink>
        </w:p>
        <w:p w:rsidR="009A71EE" w:rsidRPr="007C7215" w:rsidRDefault="004E5D18" w:rsidP="009A71EE">
          <w:pPr>
            <w:tabs>
              <w:tab w:val="right" w:leader="dot" w:pos="9350"/>
            </w:tabs>
            <w:bidi/>
            <w:spacing w:after="0" w:line="240" w:lineRule="auto"/>
            <w:contextualSpacing/>
            <w:jc w:val="both"/>
            <w:rPr>
              <w:rFonts w:ascii="IRBadr" w:eastAsiaTheme="minorEastAsia" w:hAnsi="IRBadr" w:cs="IRBadr"/>
              <w:noProof/>
              <w:lang w:bidi="fa-IR"/>
            </w:rPr>
          </w:pPr>
          <w:hyperlink w:anchor="_Toc429468593" w:history="1">
            <w:r w:rsidR="009A71EE" w:rsidRPr="007C7215">
              <w:rPr>
                <w:rFonts w:ascii="IRBadr" w:eastAsiaTheme="minorEastAsia" w:hAnsi="IRBadr" w:cs="IRBadr"/>
                <w:noProof/>
                <w:sz w:val="36"/>
                <w:szCs w:val="28"/>
                <w:rtl/>
                <w:lang w:bidi="fa-IR"/>
              </w:rPr>
              <w:t>تفاوت اقسام خروج در مقام اثبات و ثبوت</w:t>
            </w:r>
            <w:r w:rsidR="009A71EE" w:rsidRPr="007C7215">
              <w:rPr>
                <w:rFonts w:ascii="IRBadr" w:eastAsiaTheme="minorEastAsia" w:hAnsi="IRBadr" w:cs="IRBadr"/>
                <w:noProof/>
                <w:webHidden/>
                <w:sz w:val="36"/>
                <w:szCs w:val="28"/>
                <w:lang w:bidi="fa-IR"/>
              </w:rPr>
              <w:tab/>
            </w:r>
            <w:r w:rsidR="009A71EE" w:rsidRPr="007C7215">
              <w:rPr>
                <w:rFonts w:ascii="IRBadr" w:eastAsiaTheme="minorEastAsia" w:hAnsi="IRBadr" w:cs="IRBadr"/>
                <w:noProof/>
                <w:sz w:val="36"/>
                <w:szCs w:val="28"/>
                <w:rtl/>
                <w:lang w:bidi="fa-IR"/>
              </w:rPr>
              <w:fldChar w:fldCharType="begin"/>
            </w:r>
            <w:r w:rsidR="009A71EE" w:rsidRPr="007C7215">
              <w:rPr>
                <w:rFonts w:ascii="IRBadr" w:eastAsiaTheme="minorEastAsia" w:hAnsi="IRBadr" w:cs="IRBadr"/>
                <w:noProof/>
                <w:webHidden/>
                <w:sz w:val="36"/>
                <w:szCs w:val="28"/>
                <w:lang w:bidi="fa-IR"/>
              </w:rPr>
              <w:instrText xml:space="preserve"> PAGEREF _Toc429468593 \h </w:instrText>
            </w:r>
            <w:r w:rsidR="009A71EE" w:rsidRPr="007C7215">
              <w:rPr>
                <w:rFonts w:ascii="IRBadr" w:eastAsiaTheme="minorEastAsia" w:hAnsi="IRBadr" w:cs="IRBadr"/>
                <w:noProof/>
                <w:sz w:val="36"/>
                <w:szCs w:val="28"/>
                <w:rtl/>
                <w:lang w:bidi="fa-IR"/>
              </w:rPr>
            </w:r>
            <w:r w:rsidR="009A71EE" w:rsidRPr="007C7215">
              <w:rPr>
                <w:rFonts w:ascii="IRBadr" w:eastAsiaTheme="minorEastAsia" w:hAnsi="IRBadr" w:cs="IRBadr"/>
                <w:noProof/>
                <w:sz w:val="36"/>
                <w:szCs w:val="28"/>
                <w:rtl/>
                <w:lang w:bidi="fa-IR"/>
              </w:rPr>
              <w:fldChar w:fldCharType="separate"/>
            </w:r>
            <w:r w:rsidR="009A71EE" w:rsidRPr="007C7215">
              <w:rPr>
                <w:rFonts w:ascii="IRBadr" w:eastAsiaTheme="minorEastAsia" w:hAnsi="IRBadr" w:cs="IRBadr"/>
                <w:noProof/>
                <w:webHidden/>
                <w:sz w:val="36"/>
                <w:szCs w:val="28"/>
                <w:rtl/>
                <w:lang w:bidi="fa-IR"/>
              </w:rPr>
              <w:t>2</w:t>
            </w:r>
            <w:r w:rsidR="009A71EE" w:rsidRPr="007C7215">
              <w:rPr>
                <w:rFonts w:ascii="IRBadr" w:eastAsiaTheme="minorEastAsia" w:hAnsi="IRBadr" w:cs="IRBadr"/>
                <w:noProof/>
                <w:sz w:val="36"/>
                <w:szCs w:val="28"/>
                <w:rtl/>
                <w:lang w:bidi="fa-IR"/>
              </w:rPr>
              <w:fldChar w:fldCharType="end"/>
            </w:r>
          </w:hyperlink>
        </w:p>
        <w:p w:rsidR="009A71EE" w:rsidRPr="007C7215" w:rsidRDefault="004E5D18" w:rsidP="009A71EE">
          <w:pPr>
            <w:tabs>
              <w:tab w:val="right" w:leader="dot" w:pos="9350"/>
            </w:tabs>
            <w:bidi/>
            <w:spacing w:after="0" w:line="240" w:lineRule="auto"/>
            <w:contextualSpacing/>
            <w:jc w:val="both"/>
            <w:rPr>
              <w:rFonts w:ascii="IRBadr" w:eastAsiaTheme="minorEastAsia" w:hAnsi="IRBadr" w:cs="IRBadr"/>
              <w:noProof/>
              <w:lang w:bidi="fa-IR"/>
            </w:rPr>
          </w:pPr>
          <w:hyperlink w:anchor="_Toc429468594" w:history="1">
            <w:r w:rsidR="009A71EE" w:rsidRPr="007C7215">
              <w:rPr>
                <w:rFonts w:ascii="IRBadr" w:eastAsiaTheme="minorEastAsia" w:hAnsi="IRBadr" w:cs="IRBadr"/>
                <w:noProof/>
                <w:sz w:val="36"/>
                <w:szCs w:val="28"/>
                <w:rtl/>
                <w:lang w:bidi="fa-IR"/>
              </w:rPr>
              <w:t>عدم اطلاق استثناء در بعضی از موارد غیبت</w:t>
            </w:r>
            <w:r w:rsidR="009A71EE" w:rsidRPr="007C7215">
              <w:rPr>
                <w:rFonts w:ascii="IRBadr" w:eastAsiaTheme="minorEastAsia" w:hAnsi="IRBadr" w:cs="IRBadr"/>
                <w:noProof/>
                <w:webHidden/>
                <w:sz w:val="36"/>
                <w:szCs w:val="28"/>
                <w:lang w:bidi="fa-IR"/>
              </w:rPr>
              <w:tab/>
            </w:r>
            <w:r w:rsidR="009A71EE" w:rsidRPr="007C7215">
              <w:rPr>
                <w:rFonts w:ascii="IRBadr" w:eastAsiaTheme="minorEastAsia" w:hAnsi="IRBadr" w:cs="IRBadr"/>
                <w:noProof/>
                <w:sz w:val="36"/>
                <w:szCs w:val="28"/>
                <w:rtl/>
                <w:lang w:bidi="fa-IR"/>
              </w:rPr>
              <w:fldChar w:fldCharType="begin"/>
            </w:r>
            <w:r w:rsidR="009A71EE" w:rsidRPr="007C7215">
              <w:rPr>
                <w:rFonts w:ascii="IRBadr" w:eastAsiaTheme="minorEastAsia" w:hAnsi="IRBadr" w:cs="IRBadr"/>
                <w:noProof/>
                <w:webHidden/>
                <w:sz w:val="36"/>
                <w:szCs w:val="28"/>
                <w:lang w:bidi="fa-IR"/>
              </w:rPr>
              <w:instrText xml:space="preserve"> PAGEREF _Toc429468594 \h </w:instrText>
            </w:r>
            <w:r w:rsidR="009A71EE" w:rsidRPr="007C7215">
              <w:rPr>
                <w:rFonts w:ascii="IRBadr" w:eastAsiaTheme="minorEastAsia" w:hAnsi="IRBadr" w:cs="IRBadr"/>
                <w:noProof/>
                <w:sz w:val="36"/>
                <w:szCs w:val="28"/>
                <w:rtl/>
                <w:lang w:bidi="fa-IR"/>
              </w:rPr>
            </w:r>
            <w:r w:rsidR="009A71EE" w:rsidRPr="007C7215">
              <w:rPr>
                <w:rFonts w:ascii="IRBadr" w:eastAsiaTheme="minorEastAsia" w:hAnsi="IRBadr" w:cs="IRBadr"/>
                <w:noProof/>
                <w:sz w:val="36"/>
                <w:szCs w:val="28"/>
                <w:rtl/>
                <w:lang w:bidi="fa-IR"/>
              </w:rPr>
              <w:fldChar w:fldCharType="separate"/>
            </w:r>
            <w:r w:rsidR="009A71EE" w:rsidRPr="007C7215">
              <w:rPr>
                <w:rFonts w:ascii="IRBadr" w:eastAsiaTheme="minorEastAsia" w:hAnsi="IRBadr" w:cs="IRBadr"/>
                <w:noProof/>
                <w:webHidden/>
                <w:sz w:val="36"/>
                <w:szCs w:val="28"/>
                <w:rtl/>
                <w:lang w:bidi="fa-IR"/>
              </w:rPr>
              <w:t>3</w:t>
            </w:r>
            <w:r w:rsidR="009A71EE" w:rsidRPr="007C7215">
              <w:rPr>
                <w:rFonts w:ascii="IRBadr" w:eastAsiaTheme="minorEastAsia" w:hAnsi="IRBadr" w:cs="IRBadr"/>
                <w:noProof/>
                <w:sz w:val="36"/>
                <w:szCs w:val="28"/>
                <w:rtl/>
                <w:lang w:bidi="fa-IR"/>
              </w:rPr>
              <w:fldChar w:fldCharType="end"/>
            </w:r>
          </w:hyperlink>
        </w:p>
        <w:p w:rsidR="009A71EE" w:rsidRPr="007C7215" w:rsidRDefault="004E5D18" w:rsidP="009A71EE">
          <w:pPr>
            <w:tabs>
              <w:tab w:val="right" w:leader="dot" w:pos="9350"/>
            </w:tabs>
            <w:bidi/>
            <w:spacing w:after="0" w:line="240" w:lineRule="auto"/>
            <w:contextualSpacing/>
            <w:jc w:val="both"/>
            <w:rPr>
              <w:rFonts w:ascii="IRBadr" w:eastAsiaTheme="minorEastAsia" w:hAnsi="IRBadr" w:cs="IRBadr"/>
              <w:noProof/>
              <w:lang w:bidi="fa-IR"/>
            </w:rPr>
          </w:pPr>
          <w:hyperlink w:anchor="_Toc429468595" w:history="1">
            <w:r w:rsidR="009A71EE" w:rsidRPr="007C7215">
              <w:rPr>
                <w:rFonts w:ascii="IRBadr" w:eastAsiaTheme="minorEastAsia" w:hAnsi="IRBadr" w:cs="IRBadr"/>
                <w:noProof/>
                <w:sz w:val="36"/>
                <w:szCs w:val="28"/>
                <w:rtl/>
                <w:lang w:bidi="fa-IR"/>
              </w:rPr>
              <w:t>مقدمه دوم مستثنیات غیبت</w:t>
            </w:r>
            <w:r w:rsidR="009A71EE" w:rsidRPr="007C7215">
              <w:rPr>
                <w:rFonts w:ascii="IRBadr" w:eastAsiaTheme="minorEastAsia" w:hAnsi="IRBadr" w:cs="IRBadr"/>
                <w:noProof/>
                <w:webHidden/>
                <w:sz w:val="36"/>
                <w:szCs w:val="28"/>
                <w:lang w:bidi="fa-IR"/>
              </w:rPr>
              <w:tab/>
            </w:r>
            <w:r w:rsidR="009A71EE" w:rsidRPr="007C7215">
              <w:rPr>
                <w:rFonts w:ascii="IRBadr" w:eastAsiaTheme="minorEastAsia" w:hAnsi="IRBadr" w:cs="IRBadr"/>
                <w:noProof/>
                <w:sz w:val="36"/>
                <w:szCs w:val="28"/>
                <w:rtl/>
                <w:lang w:bidi="fa-IR"/>
              </w:rPr>
              <w:fldChar w:fldCharType="begin"/>
            </w:r>
            <w:r w:rsidR="009A71EE" w:rsidRPr="007C7215">
              <w:rPr>
                <w:rFonts w:ascii="IRBadr" w:eastAsiaTheme="minorEastAsia" w:hAnsi="IRBadr" w:cs="IRBadr"/>
                <w:noProof/>
                <w:webHidden/>
                <w:sz w:val="36"/>
                <w:szCs w:val="28"/>
                <w:lang w:bidi="fa-IR"/>
              </w:rPr>
              <w:instrText xml:space="preserve"> PAGEREF _Toc429468595 \h </w:instrText>
            </w:r>
            <w:r w:rsidR="009A71EE" w:rsidRPr="007C7215">
              <w:rPr>
                <w:rFonts w:ascii="IRBadr" w:eastAsiaTheme="minorEastAsia" w:hAnsi="IRBadr" w:cs="IRBadr"/>
                <w:noProof/>
                <w:sz w:val="36"/>
                <w:szCs w:val="28"/>
                <w:rtl/>
                <w:lang w:bidi="fa-IR"/>
              </w:rPr>
            </w:r>
            <w:r w:rsidR="009A71EE" w:rsidRPr="007C7215">
              <w:rPr>
                <w:rFonts w:ascii="IRBadr" w:eastAsiaTheme="minorEastAsia" w:hAnsi="IRBadr" w:cs="IRBadr"/>
                <w:noProof/>
                <w:sz w:val="36"/>
                <w:szCs w:val="28"/>
                <w:rtl/>
                <w:lang w:bidi="fa-IR"/>
              </w:rPr>
              <w:fldChar w:fldCharType="separate"/>
            </w:r>
            <w:r w:rsidR="009A71EE" w:rsidRPr="007C7215">
              <w:rPr>
                <w:rFonts w:ascii="IRBadr" w:eastAsiaTheme="minorEastAsia" w:hAnsi="IRBadr" w:cs="IRBadr"/>
                <w:noProof/>
                <w:webHidden/>
                <w:sz w:val="36"/>
                <w:szCs w:val="28"/>
                <w:rtl/>
                <w:lang w:bidi="fa-IR"/>
              </w:rPr>
              <w:t>4</w:t>
            </w:r>
            <w:r w:rsidR="009A71EE" w:rsidRPr="007C7215">
              <w:rPr>
                <w:rFonts w:ascii="IRBadr" w:eastAsiaTheme="minorEastAsia" w:hAnsi="IRBadr" w:cs="IRBadr"/>
                <w:noProof/>
                <w:sz w:val="36"/>
                <w:szCs w:val="28"/>
                <w:rtl/>
                <w:lang w:bidi="fa-IR"/>
              </w:rPr>
              <w:fldChar w:fldCharType="end"/>
            </w:r>
          </w:hyperlink>
        </w:p>
        <w:p w:rsidR="009A71EE" w:rsidRPr="007C7215" w:rsidRDefault="004E5D18" w:rsidP="009A71EE">
          <w:pPr>
            <w:tabs>
              <w:tab w:val="right" w:leader="dot" w:pos="9350"/>
            </w:tabs>
            <w:bidi/>
            <w:spacing w:after="0" w:line="240" w:lineRule="auto"/>
            <w:ind w:left="221" w:firstLine="284"/>
            <w:contextualSpacing/>
            <w:jc w:val="both"/>
            <w:rPr>
              <w:rFonts w:ascii="IRBadr" w:eastAsiaTheme="minorEastAsia" w:hAnsi="IRBadr" w:cs="IRBadr"/>
              <w:noProof/>
              <w:lang w:bidi="fa-IR"/>
            </w:rPr>
          </w:pPr>
          <w:hyperlink w:anchor="_Toc429468596" w:history="1">
            <w:r w:rsidR="009A71EE" w:rsidRPr="007C7215">
              <w:rPr>
                <w:rFonts w:ascii="IRBadr" w:eastAsiaTheme="minorEastAsia" w:hAnsi="IRBadr" w:cs="IRBadr"/>
                <w:noProof/>
                <w:sz w:val="36"/>
                <w:szCs w:val="28"/>
                <w:rtl/>
                <w:lang w:bidi="fa-IR"/>
              </w:rPr>
              <w:t>سخن مرحوم شیخ: حرمت غیبت بر اساس مفسده و مصلحت</w:t>
            </w:r>
            <w:r w:rsidR="009A71EE" w:rsidRPr="007C7215">
              <w:rPr>
                <w:rFonts w:ascii="IRBadr" w:eastAsiaTheme="minorEastAsia" w:hAnsi="IRBadr" w:cs="IRBadr"/>
                <w:noProof/>
                <w:webHidden/>
                <w:sz w:val="36"/>
                <w:szCs w:val="28"/>
                <w:lang w:bidi="fa-IR"/>
              </w:rPr>
              <w:tab/>
            </w:r>
            <w:r w:rsidR="009A71EE" w:rsidRPr="007C7215">
              <w:rPr>
                <w:rFonts w:ascii="IRBadr" w:eastAsiaTheme="minorEastAsia" w:hAnsi="IRBadr" w:cs="IRBadr"/>
                <w:noProof/>
                <w:sz w:val="36"/>
                <w:szCs w:val="28"/>
                <w:rtl/>
                <w:lang w:bidi="fa-IR"/>
              </w:rPr>
              <w:fldChar w:fldCharType="begin"/>
            </w:r>
            <w:r w:rsidR="009A71EE" w:rsidRPr="007C7215">
              <w:rPr>
                <w:rFonts w:ascii="IRBadr" w:eastAsiaTheme="minorEastAsia" w:hAnsi="IRBadr" w:cs="IRBadr"/>
                <w:noProof/>
                <w:webHidden/>
                <w:sz w:val="36"/>
                <w:szCs w:val="28"/>
                <w:lang w:bidi="fa-IR"/>
              </w:rPr>
              <w:instrText xml:space="preserve"> PAGEREF _Toc429468596 \h </w:instrText>
            </w:r>
            <w:r w:rsidR="009A71EE" w:rsidRPr="007C7215">
              <w:rPr>
                <w:rFonts w:ascii="IRBadr" w:eastAsiaTheme="minorEastAsia" w:hAnsi="IRBadr" w:cs="IRBadr"/>
                <w:noProof/>
                <w:sz w:val="36"/>
                <w:szCs w:val="28"/>
                <w:rtl/>
                <w:lang w:bidi="fa-IR"/>
              </w:rPr>
            </w:r>
            <w:r w:rsidR="009A71EE" w:rsidRPr="007C7215">
              <w:rPr>
                <w:rFonts w:ascii="IRBadr" w:eastAsiaTheme="minorEastAsia" w:hAnsi="IRBadr" w:cs="IRBadr"/>
                <w:noProof/>
                <w:sz w:val="36"/>
                <w:szCs w:val="28"/>
                <w:rtl/>
                <w:lang w:bidi="fa-IR"/>
              </w:rPr>
              <w:fldChar w:fldCharType="separate"/>
            </w:r>
            <w:r w:rsidR="009A71EE" w:rsidRPr="007C7215">
              <w:rPr>
                <w:rFonts w:ascii="IRBadr" w:eastAsiaTheme="minorEastAsia" w:hAnsi="IRBadr" w:cs="IRBadr"/>
                <w:noProof/>
                <w:webHidden/>
                <w:sz w:val="36"/>
                <w:szCs w:val="28"/>
                <w:rtl/>
                <w:lang w:bidi="fa-IR"/>
              </w:rPr>
              <w:t>4</w:t>
            </w:r>
            <w:r w:rsidR="009A71EE" w:rsidRPr="007C7215">
              <w:rPr>
                <w:rFonts w:ascii="IRBadr" w:eastAsiaTheme="minorEastAsia" w:hAnsi="IRBadr" w:cs="IRBadr"/>
                <w:noProof/>
                <w:sz w:val="36"/>
                <w:szCs w:val="28"/>
                <w:rtl/>
                <w:lang w:bidi="fa-IR"/>
              </w:rPr>
              <w:fldChar w:fldCharType="end"/>
            </w:r>
          </w:hyperlink>
        </w:p>
        <w:p w:rsidR="009A71EE" w:rsidRPr="007C7215" w:rsidRDefault="004E5D18" w:rsidP="009A71EE">
          <w:pPr>
            <w:tabs>
              <w:tab w:val="right" w:leader="dot" w:pos="9350"/>
            </w:tabs>
            <w:bidi/>
            <w:spacing w:after="0" w:line="240" w:lineRule="auto"/>
            <w:ind w:left="221" w:firstLine="284"/>
            <w:contextualSpacing/>
            <w:jc w:val="both"/>
            <w:rPr>
              <w:rFonts w:ascii="IRBadr" w:eastAsiaTheme="minorEastAsia" w:hAnsi="IRBadr" w:cs="IRBadr"/>
              <w:noProof/>
              <w:lang w:bidi="fa-IR"/>
            </w:rPr>
          </w:pPr>
          <w:hyperlink w:anchor="_Toc429468597" w:history="1">
            <w:r w:rsidR="009A71EE" w:rsidRPr="007C7215">
              <w:rPr>
                <w:rFonts w:ascii="IRBadr" w:eastAsiaTheme="minorEastAsia" w:hAnsi="IRBadr" w:cs="IRBadr"/>
                <w:noProof/>
                <w:sz w:val="36"/>
                <w:szCs w:val="28"/>
                <w:rtl/>
                <w:lang w:bidi="fa-IR"/>
              </w:rPr>
              <w:t>اشکال آیت‌الله تبریزی به فرمایش مرحوم شیخ</w:t>
            </w:r>
            <w:r w:rsidR="009A71EE" w:rsidRPr="007C7215">
              <w:rPr>
                <w:rFonts w:ascii="IRBadr" w:eastAsiaTheme="minorEastAsia" w:hAnsi="IRBadr" w:cs="IRBadr"/>
                <w:noProof/>
                <w:webHidden/>
                <w:sz w:val="36"/>
                <w:szCs w:val="28"/>
                <w:lang w:bidi="fa-IR"/>
              </w:rPr>
              <w:tab/>
            </w:r>
            <w:r w:rsidR="009A71EE" w:rsidRPr="007C7215">
              <w:rPr>
                <w:rFonts w:ascii="IRBadr" w:eastAsiaTheme="minorEastAsia" w:hAnsi="IRBadr" w:cs="IRBadr"/>
                <w:noProof/>
                <w:sz w:val="36"/>
                <w:szCs w:val="28"/>
                <w:rtl/>
                <w:lang w:bidi="fa-IR"/>
              </w:rPr>
              <w:fldChar w:fldCharType="begin"/>
            </w:r>
            <w:r w:rsidR="009A71EE" w:rsidRPr="007C7215">
              <w:rPr>
                <w:rFonts w:ascii="IRBadr" w:eastAsiaTheme="minorEastAsia" w:hAnsi="IRBadr" w:cs="IRBadr"/>
                <w:noProof/>
                <w:webHidden/>
                <w:sz w:val="36"/>
                <w:szCs w:val="28"/>
                <w:lang w:bidi="fa-IR"/>
              </w:rPr>
              <w:instrText xml:space="preserve"> PAGEREF _Toc429468597 \h </w:instrText>
            </w:r>
            <w:r w:rsidR="009A71EE" w:rsidRPr="007C7215">
              <w:rPr>
                <w:rFonts w:ascii="IRBadr" w:eastAsiaTheme="minorEastAsia" w:hAnsi="IRBadr" w:cs="IRBadr"/>
                <w:noProof/>
                <w:sz w:val="36"/>
                <w:szCs w:val="28"/>
                <w:rtl/>
                <w:lang w:bidi="fa-IR"/>
              </w:rPr>
            </w:r>
            <w:r w:rsidR="009A71EE" w:rsidRPr="007C7215">
              <w:rPr>
                <w:rFonts w:ascii="IRBadr" w:eastAsiaTheme="minorEastAsia" w:hAnsi="IRBadr" w:cs="IRBadr"/>
                <w:noProof/>
                <w:sz w:val="36"/>
                <w:szCs w:val="28"/>
                <w:rtl/>
                <w:lang w:bidi="fa-IR"/>
              </w:rPr>
              <w:fldChar w:fldCharType="separate"/>
            </w:r>
            <w:r w:rsidR="009A71EE" w:rsidRPr="007C7215">
              <w:rPr>
                <w:rFonts w:ascii="IRBadr" w:eastAsiaTheme="minorEastAsia" w:hAnsi="IRBadr" w:cs="IRBadr"/>
                <w:noProof/>
                <w:webHidden/>
                <w:sz w:val="36"/>
                <w:szCs w:val="28"/>
                <w:rtl/>
                <w:lang w:bidi="fa-IR"/>
              </w:rPr>
              <w:t>5</w:t>
            </w:r>
            <w:r w:rsidR="009A71EE" w:rsidRPr="007C7215">
              <w:rPr>
                <w:rFonts w:ascii="IRBadr" w:eastAsiaTheme="minorEastAsia" w:hAnsi="IRBadr" w:cs="IRBadr"/>
                <w:noProof/>
                <w:sz w:val="36"/>
                <w:szCs w:val="28"/>
                <w:rtl/>
                <w:lang w:bidi="fa-IR"/>
              </w:rPr>
              <w:fldChar w:fldCharType="end"/>
            </w:r>
          </w:hyperlink>
        </w:p>
        <w:p w:rsidR="009A71EE" w:rsidRPr="007C7215" w:rsidRDefault="004E5D18" w:rsidP="009A71EE">
          <w:pPr>
            <w:tabs>
              <w:tab w:val="right" w:leader="dot" w:pos="9350"/>
            </w:tabs>
            <w:bidi/>
            <w:spacing w:after="0" w:line="240" w:lineRule="auto"/>
            <w:ind w:left="221" w:firstLine="284"/>
            <w:contextualSpacing/>
            <w:jc w:val="both"/>
            <w:rPr>
              <w:rFonts w:ascii="IRBadr" w:eastAsiaTheme="minorEastAsia" w:hAnsi="IRBadr" w:cs="IRBadr"/>
              <w:noProof/>
              <w:lang w:bidi="fa-IR"/>
            </w:rPr>
          </w:pPr>
          <w:hyperlink w:anchor="_Toc429468598" w:history="1">
            <w:r w:rsidR="009A71EE" w:rsidRPr="007C7215">
              <w:rPr>
                <w:rFonts w:ascii="IRBadr" w:eastAsiaTheme="minorEastAsia" w:hAnsi="IRBadr" w:cs="IRBadr"/>
                <w:noProof/>
                <w:sz w:val="36"/>
                <w:szCs w:val="28"/>
                <w:rtl/>
                <w:lang w:bidi="fa-IR"/>
              </w:rPr>
              <w:t>دفاع از مرحوم شیخ</w:t>
            </w:r>
            <w:r w:rsidR="009A71EE" w:rsidRPr="007C7215">
              <w:rPr>
                <w:rFonts w:ascii="IRBadr" w:eastAsiaTheme="minorEastAsia" w:hAnsi="IRBadr" w:cs="IRBadr"/>
                <w:noProof/>
                <w:webHidden/>
                <w:sz w:val="36"/>
                <w:szCs w:val="28"/>
                <w:lang w:bidi="fa-IR"/>
              </w:rPr>
              <w:tab/>
            </w:r>
            <w:r w:rsidR="009A71EE" w:rsidRPr="007C7215">
              <w:rPr>
                <w:rFonts w:ascii="IRBadr" w:eastAsiaTheme="minorEastAsia" w:hAnsi="IRBadr" w:cs="IRBadr"/>
                <w:noProof/>
                <w:sz w:val="36"/>
                <w:szCs w:val="28"/>
                <w:rtl/>
                <w:lang w:bidi="fa-IR"/>
              </w:rPr>
              <w:fldChar w:fldCharType="begin"/>
            </w:r>
            <w:r w:rsidR="009A71EE" w:rsidRPr="007C7215">
              <w:rPr>
                <w:rFonts w:ascii="IRBadr" w:eastAsiaTheme="minorEastAsia" w:hAnsi="IRBadr" w:cs="IRBadr"/>
                <w:noProof/>
                <w:webHidden/>
                <w:sz w:val="36"/>
                <w:szCs w:val="28"/>
                <w:lang w:bidi="fa-IR"/>
              </w:rPr>
              <w:instrText xml:space="preserve"> PAGEREF _Toc429468598 \h </w:instrText>
            </w:r>
            <w:r w:rsidR="009A71EE" w:rsidRPr="007C7215">
              <w:rPr>
                <w:rFonts w:ascii="IRBadr" w:eastAsiaTheme="minorEastAsia" w:hAnsi="IRBadr" w:cs="IRBadr"/>
                <w:noProof/>
                <w:sz w:val="36"/>
                <w:szCs w:val="28"/>
                <w:rtl/>
                <w:lang w:bidi="fa-IR"/>
              </w:rPr>
            </w:r>
            <w:r w:rsidR="009A71EE" w:rsidRPr="007C7215">
              <w:rPr>
                <w:rFonts w:ascii="IRBadr" w:eastAsiaTheme="minorEastAsia" w:hAnsi="IRBadr" w:cs="IRBadr"/>
                <w:noProof/>
                <w:sz w:val="36"/>
                <w:szCs w:val="28"/>
                <w:rtl/>
                <w:lang w:bidi="fa-IR"/>
              </w:rPr>
              <w:fldChar w:fldCharType="separate"/>
            </w:r>
            <w:r w:rsidR="009A71EE" w:rsidRPr="007C7215">
              <w:rPr>
                <w:rFonts w:ascii="IRBadr" w:eastAsiaTheme="minorEastAsia" w:hAnsi="IRBadr" w:cs="IRBadr"/>
                <w:noProof/>
                <w:webHidden/>
                <w:sz w:val="36"/>
                <w:szCs w:val="28"/>
                <w:rtl/>
                <w:lang w:bidi="fa-IR"/>
              </w:rPr>
              <w:t>6</w:t>
            </w:r>
            <w:r w:rsidR="009A71EE" w:rsidRPr="007C7215">
              <w:rPr>
                <w:rFonts w:ascii="IRBadr" w:eastAsiaTheme="minorEastAsia" w:hAnsi="IRBadr" w:cs="IRBadr"/>
                <w:noProof/>
                <w:sz w:val="36"/>
                <w:szCs w:val="28"/>
                <w:rtl/>
                <w:lang w:bidi="fa-IR"/>
              </w:rPr>
              <w:fldChar w:fldCharType="end"/>
            </w:r>
          </w:hyperlink>
        </w:p>
        <w:p w:rsidR="009A71EE" w:rsidRPr="007C7215" w:rsidRDefault="004E5D18" w:rsidP="009A71EE">
          <w:pPr>
            <w:tabs>
              <w:tab w:val="right" w:leader="dot" w:pos="9350"/>
            </w:tabs>
            <w:bidi/>
            <w:spacing w:after="0" w:line="240" w:lineRule="auto"/>
            <w:ind w:left="221" w:firstLine="284"/>
            <w:contextualSpacing/>
            <w:jc w:val="both"/>
            <w:rPr>
              <w:rFonts w:ascii="IRBadr" w:eastAsiaTheme="minorEastAsia" w:hAnsi="IRBadr" w:cs="IRBadr"/>
              <w:noProof/>
              <w:lang w:bidi="fa-IR"/>
            </w:rPr>
          </w:pPr>
          <w:hyperlink w:anchor="_Toc429468599" w:history="1">
            <w:r w:rsidR="009A71EE" w:rsidRPr="007C7215">
              <w:rPr>
                <w:rFonts w:ascii="IRBadr" w:eastAsiaTheme="minorEastAsia" w:hAnsi="IRBadr" w:cs="IRBadr"/>
                <w:noProof/>
                <w:sz w:val="36"/>
                <w:szCs w:val="28"/>
                <w:rtl/>
                <w:lang w:bidi="fa-IR"/>
              </w:rPr>
              <w:t>ملاک برای استثناء</w:t>
            </w:r>
            <w:r w:rsidR="009A71EE" w:rsidRPr="007C7215">
              <w:rPr>
                <w:rFonts w:ascii="IRBadr" w:eastAsiaTheme="minorEastAsia" w:hAnsi="IRBadr" w:cs="IRBadr"/>
                <w:noProof/>
                <w:webHidden/>
                <w:sz w:val="36"/>
                <w:szCs w:val="28"/>
                <w:lang w:bidi="fa-IR"/>
              </w:rPr>
              <w:tab/>
            </w:r>
            <w:r w:rsidR="009A71EE" w:rsidRPr="007C7215">
              <w:rPr>
                <w:rFonts w:ascii="IRBadr" w:eastAsiaTheme="minorEastAsia" w:hAnsi="IRBadr" w:cs="IRBadr"/>
                <w:noProof/>
                <w:sz w:val="36"/>
                <w:szCs w:val="28"/>
                <w:rtl/>
                <w:lang w:bidi="fa-IR"/>
              </w:rPr>
              <w:fldChar w:fldCharType="begin"/>
            </w:r>
            <w:r w:rsidR="009A71EE" w:rsidRPr="007C7215">
              <w:rPr>
                <w:rFonts w:ascii="IRBadr" w:eastAsiaTheme="minorEastAsia" w:hAnsi="IRBadr" w:cs="IRBadr"/>
                <w:noProof/>
                <w:webHidden/>
                <w:sz w:val="36"/>
                <w:szCs w:val="28"/>
                <w:lang w:bidi="fa-IR"/>
              </w:rPr>
              <w:instrText xml:space="preserve"> PAGEREF _Toc429468599 \h </w:instrText>
            </w:r>
            <w:r w:rsidR="009A71EE" w:rsidRPr="007C7215">
              <w:rPr>
                <w:rFonts w:ascii="IRBadr" w:eastAsiaTheme="minorEastAsia" w:hAnsi="IRBadr" w:cs="IRBadr"/>
                <w:noProof/>
                <w:sz w:val="36"/>
                <w:szCs w:val="28"/>
                <w:rtl/>
                <w:lang w:bidi="fa-IR"/>
              </w:rPr>
            </w:r>
            <w:r w:rsidR="009A71EE" w:rsidRPr="007C7215">
              <w:rPr>
                <w:rFonts w:ascii="IRBadr" w:eastAsiaTheme="minorEastAsia" w:hAnsi="IRBadr" w:cs="IRBadr"/>
                <w:noProof/>
                <w:sz w:val="36"/>
                <w:szCs w:val="28"/>
                <w:rtl/>
                <w:lang w:bidi="fa-IR"/>
              </w:rPr>
              <w:fldChar w:fldCharType="separate"/>
            </w:r>
            <w:r w:rsidR="009A71EE" w:rsidRPr="007C7215">
              <w:rPr>
                <w:rFonts w:ascii="IRBadr" w:eastAsiaTheme="minorEastAsia" w:hAnsi="IRBadr" w:cs="IRBadr"/>
                <w:noProof/>
                <w:webHidden/>
                <w:sz w:val="36"/>
                <w:szCs w:val="28"/>
                <w:rtl/>
                <w:lang w:bidi="fa-IR"/>
              </w:rPr>
              <w:t>7</w:t>
            </w:r>
            <w:r w:rsidR="009A71EE" w:rsidRPr="007C7215">
              <w:rPr>
                <w:rFonts w:ascii="IRBadr" w:eastAsiaTheme="minorEastAsia" w:hAnsi="IRBadr" w:cs="IRBadr"/>
                <w:noProof/>
                <w:sz w:val="36"/>
                <w:szCs w:val="28"/>
                <w:rtl/>
                <w:lang w:bidi="fa-IR"/>
              </w:rPr>
              <w:fldChar w:fldCharType="end"/>
            </w:r>
          </w:hyperlink>
        </w:p>
        <w:p w:rsidR="009A71EE" w:rsidRPr="007C7215" w:rsidRDefault="004E5D18" w:rsidP="009A71EE">
          <w:pPr>
            <w:tabs>
              <w:tab w:val="right" w:leader="dot" w:pos="9350"/>
            </w:tabs>
            <w:bidi/>
            <w:spacing w:after="0" w:line="240" w:lineRule="auto"/>
            <w:ind w:left="221" w:firstLine="284"/>
            <w:contextualSpacing/>
            <w:jc w:val="both"/>
            <w:rPr>
              <w:rFonts w:ascii="IRBadr" w:eastAsiaTheme="minorEastAsia" w:hAnsi="IRBadr" w:cs="IRBadr"/>
              <w:noProof/>
              <w:lang w:bidi="fa-IR"/>
            </w:rPr>
          </w:pPr>
          <w:hyperlink w:anchor="_Toc429468600" w:history="1">
            <w:r w:rsidR="009A71EE" w:rsidRPr="007C7215">
              <w:rPr>
                <w:rFonts w:ascii="IRBadr" w:eastAsiaTheme="minorEastAsia" w:hAnsi="IRBadr" w:cs="IRBadr"/>
                <w:noProof/>
                <w:sz w:val="36"/>
                <w:szCs w:val="28"/>
                <w:rtl/>
                <w:lang w:bidi="fa-IR"/>
              </w:rPr>
              <w:t>اقوال در موارد جواز غیبت متجاهر به فسق</w:t>
            </w:r>
            <w:r w:rsidR="009A71EE" w:rsidRPr="007C7215">
              <w:rPr>
                <w:rFonts w:ascii="IRBadr" w:eastAsiaTheme="minorEastAsia" w:hAnsi="IRBadr" w:cs="IRBadr"/>
                <w:noProof/>
                <w:webHidden/>
                <w:sz w:val="36"/>
                <w:szCs w:val="28"/>
                <w:lang w:bidi="fa-IR"/>
              </w:rPr>
              <w:tab/>
            </w:r>
            <w:r w:rsidR="009A71EE" w:rsidRPr="007C7215">
              <w:rPr>
                <w:rFonts w:ascii="IRBadr" w:eastAsiaTheme="minorEastAsia" w:hAnsi="IRBadr" w:cs="IRBadr"/>
                <w:noProof/>
                <w:sz w:val="36"/>
                <w:szCs w:val="28"/>
                <w:rtl/>
                <w:lang w:bidi="fa-IR"/>
              </w:rPr>
              <w:fldChar w:fldCharType="begin"/>
            </w:r>
            <w:r w:rsidR="009A71EE" w:rsidRPr="007C7215">
              <w:rPr>
                <w:rFonts w:ascii="IRBadr" w:eastAsiaTheme="minorEastAsia" w:hAnsi="IRBadr" w:cs="IRBadr"/>
                <w:noProof/>
                <w:webHidden/>
                <w:sz w:val="36"/>
                <w:szCs w:val="28"/>
                <w:lang w:bidi="fa-IR"/>
              </w:rPr>
              <w:instrText xml:space="preserve"> PAGEREF _Toc429468600 \h </w:instrText>
            </w:r>
            <w:r w:rsidR="009A71EE" w:rsidRPr="007C7215">
              <w:rPr>
                <w:rFonts w:ascii="IRBadr" w:eastAsiaTheme="minorEastAsia" w:hAnsi="IRBadr" w:cs="IRBadr"/>
                <w:noProof/>
                <w:sz w:val="36"/>
                <w:szCs w:val="28"/>
                <w:rtl/>
                <w:lang w:bidi="fa-IR"/>
              </w:rPr>
            </w:r>
            <w:r w:rsidR="009A71EE" w:rsidRPr="007C7215">
              <w:rPr>
                <w:rFonts w:ascii="IRBadr" w:eastAsiaTheme="minorEastAsia" w:hAnsi="IRBadr" w:cs="IRBadr"/>
                <w:noProof/>
                <w:sz w:val="36"/>
                <w:szCs w:val="28"/>
                <w:rtl/>
                <w:lang w:bidi="fa-IR"/>
              </w:rPr>
              <w:fldChar w:fldCharType="separate"/>
            </w:r>
            <w:r w:rsidR="009A71EE" w:rsidRPr="007C7215">
              <w:rPr>
                <w:rFonts w:ascii="IRBadr" w:eastAsiaTheme="minorEastAsia" w:hAnsi="IRBadr" w:cs="IRBadr"/>
                <w:noProof/>
                <w:webHidden/>
                <w:sz w:val="36"/>
                <w:szCs w:val="28"/>
                <w:rtl/>
                <w:lang w:bidi="fa-IR"/>
              </w:rPr>
              <w:t>8</w:t>
            </w:r>
            <w:r w:rsidR="009A71EE" w:rsidRPr="007C7215">
              <w:rPr>
                <w:rFonts w:ascii="IRBadr" w:eastAsiaTheme="minorEastAsia" w:hAnsi="IRBadr" w:cs="IRBadr"/>
                <w:noProof/>
                <w:sz w:val="36"/>
                <w:szCs w:val="28"/>
                <w:rtl/>
                <w:lang w:bidi="fa-IR"/>
              </w:rPr>
              <w:fldChar w:fldCharType="end"/>
            </w:r>
          </w:hyperlink>
        </w:p>
        <w:p w:rsidR="009A71EE" w:rsidRPr="007C7215" w:rsidRDefault="004E5D18" w:rsidP="009A71EE">
          <w:pPr>
            <w:tabs>
              <w:tab w:val="right" w:leader="dot" w:pos="9350"/>
            </w:tabs>
            <w:bidi/>
            <w:spacing w:after="0" w:line="240" w:lineRule="auto"/>
            <w:contextualSpacing/>
            <w:jc w:val="both"/>
            <w:rPr>
              <w:rFonts w:ascii="IRBadr" w:eastAsiaTheme="minorEastAsia" w:hAnsi="IRBadr" w:cs="IRBadr"/>
              <w:noProof/>
              <w:lang w:bidi="fa-IR"/>
            </w:rPr>
          </w:pPr>
          <w:hyperlink w:anchor="_Toc429468601" w:history="1">
            <w:r w:rsidR="009A71EE" w:rsidRPr="007C7215">
              <w:rPr>
                <w:rFonts w:ascii="IRBadr" w:eastAsiaTheme="minorEastAsia" w:hAnsi="IRBadr" w:cs="IRBadr"/>
                <w:noProof/>
                <w:sz w:val="36"/>
                <w:szCs w:val="28"/>
                <w:rtl/>
                <w:lang w:bidi="fa-IR"/>
              </w:rPr>
              <w:t>دلیل اول جواز غیبت</w:t>
            </w:r>
            <w:r w:rsidR="009A71EE" w:rsidRPr="007C7215">
              <w:rPr>
                <w:rFonts w:ascii="IRBadr" w:eastAsiaTheme="minorEastAsia" w:hAnsi="IRBadr" w:cs="IRBadr"/>
                <w:noProof/>
                <w:webHidden/>
                <w:sz w:val="36"/>
                <w:szCs w:val="28"/>
                <w:lang w:bidi="fa-IR"/>
              </w:rPr>
              <w:tab/>
            </w:r>
            <w:r w:rsidR="009A71EE" w:rsidRPr="007C7215">
              <w:rPr>
                <w:rFonts w:ascii="IRBadr" w:eastAsiaTheme="minorEastAsia" w:hAnsi="IRBadr" w:cs="IRBadr"/>
                <w:noProof/>
                <w:sz w:val="36"/>
                <w:szCs w:val="28"/>
                <w:rtl/>
                <w:lang w:bidi="fa-IR"/>
              </w:rPr>
              <w:fldChar w:fldCharType="begin"/>
            </w:r>
            <w:r w:rsidR="009A71EE" w:rsidRPr="007C7215">
              <w:rPr>
                <w:rFonts w:ascii="IRBadr" w:eastAsiaTheme="minorEastAsia" w:hAnsi="IRBadr" w:cs="IRBadr"/>
                <w:noProof/>
                <w:webHidden/>
                <w:sz w:val="36"/>
                <w:szCs w:val="28"/>
                <w:lang w:bidi="fa-IR"/>
              </w:rPr>
              <w:instrText xml:space="preserve"> PAGEREF _Toc429468601 \h </w:instrText>
            </w:r>
            <w:r w:rsidR="009A71EE" w:rsidRPr="007C7215">
              <w:rPr>
                <w:rFonts w:ascii="IRBadr" w:eastAsiaTheme="minorEastAsia" w:hAnsi="IRBadr" w:cs="IRBadr"/>
                <w:noProof/>
                <w:sz w:val="36"/>
                <w:szCs w:val="28"/>
                <w:rtl/>
                <w:lang w:bidi="fa-IR"/>
              </w:rPr>
            </w:r>
            <w:r w:rsidR="009A71EE" w:rsidRPr="007C7215">
              <w:rPr>
                <w:rFonts w:ascii="IRBadr" w:eastAsiaTheme="minorEastAsia" w:hAnsi="IRBadr" w:cs="IRBadr"/>
                <w:noProof/>
                <w:sz w:val="36"/>
                <w:szCs w:val="28"/>
                <w:rtl/>
                <w:lang w:bidi="fa-IR"/>
              </w:rPr>
              <w:fldChar w:fldCharType="separate"/>
            </w:r>
            <w:r w:rsidR="009A71EE" w:rsidRPr="007C7215">
              <w:rPr>
                <w:rFonts w:ascii="IRBadr" w:eastAsiaTheme="minorEastAsia" w:hAnsi="IRBadr" w:cs="IRBadr"/>
                <w:noProof/>
                <w:webHidden/>
                <w:sz w:val="36"/>
                <w:szCs w:val="28"/>
                <w:rtl/>
                <w:lang w:bidi="fa-IR"/>
              </w:rPr>
              <w:t>9</w:t>
            </w:r>
            <w:r w:rsidR="009A71EE" w:rsidRPr="007C7215">
              <w:rPr>
                <w:rFonts w:ascii="IRBadr" w:eastAsiaTheme="minorEastAsia" w:hAnsi="IRBadr" w:cs="IRBadr"/>
                <w:noProof/>
                <w:sz w:val="36"/>
                <w:szCs w:val="28"/>
                <w:rtl/>
                <w:lang w:bidi="fa-IR"/>
              </w:rPr>
              <w:fldChar w:fldCharType="end"/>
            </w:r>
          </w:hyperlink>
        </w:p>
        <w:p w:rsidR="009A71EE" w:rsidRPr="007C7215" w:rsidRDefault="004E5D18" w:rsidP="009A71EE">
          <w:pPr>
            <w:tabs>
              <w:tab w:val="right" w:leader="dot" w:pos="9350"/>
            </w:tabs>
            <w:bidi/>
            <w:spacing w:after="0" w:line="240" w:lineRule="auto"/>
            <w:ind w:left="221" w:firstLine="284"/>
            <w:contextualSpacing/>
            <w:jc w:val="both"/>
            <w:rPr>
              <w:rFonts w:ascii="IRBadr" w:eastAsiaTheme="minorEastAsia" w:hAnsi="IRBadr" w:cs="IRBadr"/>
              <w:noProof/>
              <w:lang w:bidi="fa-IR"/>
            </w:rPr>
          </w:pPr>
          <w:hyperlink w:anchor="_Toc429468602" w:history="1">
            <w:r w:rsidR="009A71EE" w:rsidRPr="007C7215">
              <w:rPr>
                <w:rFonts w:ascii="IRBadr" w:eastAsiaTheme="minorEastAsia" w:hAnsi="IRBadr" w:cs="IRBadr"/>
                <w:noProof/>
                <w:sz w:val="36"/>
                <w:szCs w:val="28"/>
                <w:rtl/>
                <w:lang w:bidi="fa-IR"/>
              </w:rPr>
              <w:t>مناقشه در دلیل اول</w:t>
            </w:r>
            <w:r w:rsidR="009A71EE" w:rsidRPr="007C7215">
              <w:rPr>
                <w:rFonts w:ascii="IRBadr" w:eastAsiaTheme="minorEastAsia" w:hAnsi="IRBadr" w:cs="IRBadr"/>
                <w:noProof/>
                <w:webHidden/>
                <w:sz w:val="36"/>
                <w:szCs w:val="28"/>
                <w:lang w:bidi="fa-IR"/>
              </w:rPr>
              <w:tab/>
            </w:r>
            <w:r w:rsidR="009A71EE" w:rsidRPr="007C7215">
              <w:rPr>
                <w:rFonts w:ascii="IRBadr" w:eastAsiaTheme="minorEastAsia" w:hAnsi="IRBadr" w:cs="IRBadr"/>
                <w:noProof/>
                <w:sz w:val="36"/>
                <w:szCs w:val="28"/>
                <w:rtl/>
                <w:lang w:bidi="fa-IR"/>
              </w:rPr>
              <w:fldChar w:fldCharType="begin"/>
            </w:r>
            <w:r w:rsidR="009A71EE" w:rsidRPr="007C7215">
              <w:rPr>
                <w:rFonts w:ascii="IRBadr" w:eastAsiaTheme="minorEastAsia" w:hAnsi="IRBadr" w:cs="IRBadr"/>
                <w:noProof/>
                <w:webHidden/>
                <w:sz w:val="36"/>
                <w:szCs w:val="28"/>
                <w:lang w:bidi="fa-IR"/>
              </w:rPr>
              <w:instrText xml:space="preserve"> PAGEREF _Toc429468602 \h </w:instrText>
            </w:r>
            <w:r w:rsidR="009A71EE" w:rsidRPr="007C7215">
              <w:rPr>
                <w:rFonts w:ascii="IRBadr" w:eastAsiaTheme="minorEastAsia" w:hAnsi="IRBadr" w:cs="IRBadr"/>
                <w:noProof/>
                <w:sz w:val="36"/>
                <w:szCs w:val="28"/>
                <w:rtl/>
                <w:lang w:bidi="fa-IR"/>
              </w:rPr>
            </w:r>
            <w:r w:rsidR="009A71EE" w:rsidRPr="007C7215">
              <w:rPr>
                <w:rFonts w:ascii="IRBadr" w:eastAsiaTheme="minorEastAsia" w:hAnsi="IRBadr" w:cs="IRBadr"/>
                <w:noProof/>
                <w:sz w:val="36"/>
                <w:szCs w:val="28"/>
                <w:rtl/>
                <w:lang w:bidi="fa-IR"/>
              </w:rPr>
              <w:fldChar w:fldCharType="separate"/>
            </w:r>
            <w:r w:rsidR="009A71EE" w:rsidRPr="007C7215">
              <w:rPr>
                <w:rFonts w:ascii="IRBadr" w:eastAsiaTheme="minorEastAsia" w:hAnsi="IRBadr" w:cs="IRBadr"/>
                <w:noProof/>
                <w:webHidden/>
                <w:sz w:val="36"/>
                <w:szCs w:val="28"/>
                <w:rtl/>
                <w:lang w:bidi="fa-IR"/>
              </w:rPr>
              <w:t>10</w:t>
            </w:r>
            <w:r w:rsidR="009A71EE" w:rsidRPr="007C7215">
              <w:rPr>
                <w:rFonts w:ascii="IRBadr" w:eastAsiaTheme="minorEastAsia" w:hAnsi="IRBadr" w:cs="IRBadr"/>
                <w:noProof/>
                <w:sz w:val="36"/>
                <w:szCs w:val="28"/>
                <w:rtl/>
                <w:lang w:bidi="fa-IR"/>
              </w:rPr>
              <w:fldChar w:fldCharType="end"/>
            </w:r>
          </w:hyperlink>
        </w:p>
        <w:p w:rsidR="009A71EE" w:rsidRPr="007C7215" w:rsidRDefault="004E5D18" w:rsidP="009A71EE">
          <w:pPr>
            <w:tabs>
              <w:tab w:val="right" w:leader="dot" w:pos="9350"/>
            </w:tabs>
            <w:bidi/>
            <w:spacing w:after="0" w:line="240" w:lineRule="auto"/>
            <w:ind w:left="221" w:firstLine="284"/>
            <w:contextualSpacing/>
            <w:jc w:val="both"/>
            <w:rPr>
              <w:rFonts w:ascii="IRBadr" w:eastAsiaTheme="minorEastAsia" w:hAnsi="IRBadr" w:cs="IRBadr"/>
              <w:noProof/>
              <w:lang w:bidi="fa-IR"/>
            </w:rPr>
          </w:pPr>
          <w:hyperlink w:anchor="_Toc429468603" w:history="1">
            <w:r w:rsidR="009A71EE" w:rsidRPr="007C7215">
              <w:rPr>
                <w:rFonts w:ascii="IRBadr" w:eastAsiaTheme="minorEastAsia" w:hAnsi="IRBadr" w:cs="IRBadr"/>
                <w:noProof/>
                <w:sz w:val="36"/>
                <w:szCs w:val="28"/>
                <w:rtl/>
                <w:lang w:bidi="fa-IR"/>
              </w:rPr>
              <w:t>جواب به مناقشه</w:t>
            </w:r>
            <w:r w:rsidR="009A71EE" w:rsidRPr="007C7215">
              <w:rPr>
                <w:rFonts w:ascii="IRBadr" w:eastAsiaTheme="minorEastAsia" w:hAnsi="IRBadr" w:cs="IRBadr"/>
                <w:noProof/>
                <w:webHidden/>
                <w:sz w:val="36"/>
                <w:szCs w:val="28"/>
                <w:lang w:bidi="fa-IR"/>
              </w:rPr>
              <w:tab/>
            </w:r>
            <w:r w:rsidR="009A71EE" w:rsidRPr="007C7215">
              <w:rPr>
                <w:rFonts w:ascii="IRBadr" w:eastAsiaTheme="minorEastAsia" w:hAnsi="IRBadr" w:cs="IRBadr"/>
                <w:noProof/>
                <w:sz w:val="36"/>
                <w:szCs w:val="28"/>
                <w:rtl/>
                <w:lang w:bidi="fa-IR"/>
              </w:rPr>
              <w:fldChar w:fldCharType="begin"/>
            </w:r>
            <w:r w:rsidR="009A71EE" w:rsidRPr="007C7215">
              <w:rPr>
                <w:rFonts w:ascii="IRBadr" w:eastAsiaTheme="minorEastAsia" w:hAnsi="IRBadr" w:cs="IRBadr"/>
                <w:noProof/>
                <w:webHidden/>
                <w:sz w:val="36"/>
                <w:szCs w:val="28"/>
                <w:lang w:bidi="fa-IR"/>
              </w:rPr>
              <w:instrText xml:space="preserve"> PAGEREF _Toc429468603 \h </w:instrText>
            </w:r>
            <w:r w:rsidR="009A71EE" w:rsidRPr="007C7215">
              <w:rPr>
                <w:rFonts w:ascii="IRBadr" w:eastAsiaTheme="minorEastAsia" w:hAnsi="IRBadr" w:cs="IRBadr"/>
                <w:noProof/>
                <w:sz w:val="36"/>
                <w:szCs w:val="28"/>
                <w:rtl/>
                <w:lang w:bidi="fa-IR"/>
              </w:rPr>
            </w:r>
            <w:r w:rsidR="009A71EE" w:rsidRPr="007C7215">
              <w:rPr>
                <w:rFonts w:ascii="IRBadr" w:eastAsiaTheme="minorEastAsia" w:hAnsi="IRBadr" w:cs="IRBadr"/>
                <w:noProof/>
                <w:sz w:val="36"/>
                <w:szCs w:val="28"/>
                <w:rtl/>
                <w:lang w:bidi="fa-IR"/>
              </w:rPr>
              <w:fldChar w:fldCharType="separate"/>
            </w:r>
            <w:r w:rsidR="009A71EE" w:rsidRPr="007C7215">
              <w:rPr>
                <w:rFonts w:ascii="IRBadr" w:eastAsiaTheme="minorEastAsia" w:hAnsi="IRBadr" w:cs="IRBadr"/>
                <w:noProof/>
                <w:webHidden/>
                <w:sz w:val="36"/>
                <w:szCs w:val="28"/>
                <w:rtl/>
                <w:lang w:bidi="fa-IR"/>
              </w:rPr>
              <w:t>11</w:t>
            </w:r>
            <w:r w:rsidR="009A71EE" w:rsidRPr="007C7215">
              <w:rPr>
                <w:rFonts w:ascii="IRBadr" w:eastAsiaTheme="minorEastAsia" w:hAnsi="IRBadr" w:cs="IRBadr"/>
                <w:noProof/>
                <w:sz w:val="36"/>
                <w:szCs w:val="28"/>
                <w:rtl/>
                <w:lang w:bidi="fa-IR"/>
              </w:rPr>
              <w:fldChar w:fldCharType="end"/>
            </w:r>
          </w:hyperlink>
        </w:p>
        <w:p w:rsidR="009A71EE" w:rsidRPr="007C7215" w:rsidRDefault="004E5D18" w:rsidP="009A71EE">
          <w:pPr>
            <w:tabs>
              <w:tab w:val="right" w:leader="dot" w:pos="9350"/>
            </w:tabs>
            <w:bidi/>
            <w:spacing w:after="0" w:line="240" w:lineRule="auto"/>
            <w:ind w:left="221" w:firstLine="284"/>
            <w:contextualSpacing/>
            <w:jc w:val="both"/>
            <w:rPr>
              <w:rFonts w:ascii="IRBadr" w:eastAsiaTheme="minorEastAsia" w:hAnsi="IRBadr" w:cs="IRBadr"/>
              <w:noProof/>
              <w:lang w:bidi="fa-IR"/>
            </w:rPr>
          </w:pPr>
          <w:hyperlink w:anchor="_Toc429468604" w:history="1">
            <w:r w:rsidR="009A71EE" w:rsidRPr="007C7215">
              <w:rPr>
                <w:rFonts w:ascii="IRBadr" w:eastAsiaTheme="minorEastAsia" w:hAnsi="IRBadr" w:cs="IRBadr"/>
                <w:noProof/>
                <w:sz w:val="36"/>
                <w:szCs w:val="28"/>
                <w:rtl/>
                <w:lang w:bidi="fa-IR"/>
              </w:rPr>
              <w:t>مناقشه دوم</w:t>
            </w:r>
            <w:r w:rsidR="009A71EE" w:rsidRPr="007C7215">
              <w:rPr>
                <w:rFonts w:ascii="IRBadr" w:eastAsiaTheme="minorEastAsia" w:hAnsi="IRBadr" w:cs="IRBadr"/>
                <w:noProof/>
                <w:webHidden/>
                <w:sz w:val="36"/>
                <w:szCs w:val="28"/>
                <w:lang w:bidi="fa-IR"/>
              </w:rPr>
              <w:tab/>
            </w:r>
            <w:r w:rsidR="009A71EE" w:rsidRPr="007C7215">
              <w:rPr>
                <w:rFonts w:ascii="IRBadr" w:eastAsiaTheme="minorEastAsia" w:hAnsi="IRBadr" w:cs="IRBadr"/>
                <w:noProof/>
                <w:sz w:val="36"/>
                <w:szCs w:val="28"/>
                <w:rtl/>
                <w:lang w:bidi="fa-IR"/>
              </w:rPr>
              <w:fldChar w:fldCharType="begin"/>
            </w:r>
            <w:r w:rsidR="009A71EE" w:rsidRPr="007C7215">
              <w:rPr>
                <w:rFonts w:ascii="IRBadr" w:eastAsiaTheme="minorEastAsia" w:hAnsi="IRBadr" w:cs="IRBadr"/>
                <w:noProof/>
                <w:webHidden/>
                <w:sz w:val="36"/>
                <w:szCs w:val="28"/>
                <w:lang w:bidi="fa-IR"/>
              </w:rPr>
              <w:instrText xml:space="preserve"> PAGEREF _Toc429468604 \h </w:instrText>
            </w:r>
            <w:r w:rsidR="009A71EE" w:rsidRPr="007C7215">
              <w:rPr>
                <w:rFonts w:ascii="IRBadr" w:eastAsiaTheme="minorEastAsia" w:hAnsi="IRBadr" w:cs="IRBadr"/>
                <w:noProof/>
                <w:sz w:val="36"/>
                <w:szCs w:val="28"/>
                <w:rtl/>
                <w:lang w:bidi="fa-IR"/>
              </w:rPr>
            </w:r>
            <w:r w:rsidR="009A71EE" w:rsidRPr="007C7215">
              <w:rPr>
                <w:rFonts w:ascii="IRBadr" w:eastAsiaTheme="minorEastAsia" w:hAnsi="IRBadr" w:cs="IRBadr"/>
                <w:noProof/>
                <w:sz w:val="36"/>
                <w:szCs w:val="28"/>
                <w:rtl/>
                <w:lang w:bidi="fa-IR"/>
              </w:rPr>
              <w:fldChar w:fldCharType="separate"/>
            </w:r>
            <w:r w:rsidR="009A71EE" w:rsidRPr="007C7215">
              <w:rPr>
                <w:rFonts w:ascii="IRBadr" w:eastAsiaTheme="minorEastAsia" w:hAnsi="IRBadr" w:cs="IRBadr"/>
                <w:noProof/>
                <w:webHidden/>
                <w:sz w:val="36"/>
                <w:szCs w:val="28"/>
                <w:rtl/>
                <w:lang w:bidi="fa-IR"/>
              </w:rPr>
              <w:t>12</w:t>
            </w:r>
            <w:r w:rsidR="009A71EE" w:rsidRPr="007C7215">
              <w:rPr>
                <w:rFonts w:ascii="IRBadr" w:eastAsiaTheme="minorEastAsia" w:hAnsi="IRBadr" w:cs="IRBadr"/>
                <w:noProof/>
                <w:sz w:val="36"/>
                <w:szCs w:val="28"/>
                <w:rtl/>
                <w:lang w:bidi="fa-IR"/>
              </w:rPr>
              <w:fldChar w:fldCharType="end"/>
            </w:r>
          </w:hyperlink>
        </w:p>
        <w:p w:rsidR="009A71EE" w:rsidRPr="007C7215" w:rsidRDefault="004E5D18" w:rsidP="009A71EE">
          <w:pPr>
            <w:tabs>
              <w:tab w:val="right" w:leader="dot" w:pos="9350"/>
            </w:tabs>
            <w:bidi/>
            <w:spacing w:after="0" w:line="240" w:lineRule="auto"/>
            <w:ind w:left="221" w:firstLine="284"/>
            <w:contextualSpacing/>
            <w:jc w:val="both"/>
            <w:rPr>
              <w:rFonts w:ascii="IRBadr" w:eastAsiaTheme="minorEastAsia" w:hAnsi="IRBadr" w:cs="IRBadr"/>
              <w:noProof/>
              <w:lang w:bidi="fa-IR"/>
            </w:rPr>
          </w:pPr>
          <w:hyperlink w:anchor="_Toc429468605" w:history="1">
            <w:r w:rsidR="009A71EE" w:rsidRPr="007C7215">
              <w:rPr>
                <w:rFonts w:ascii="IRBadr" w:eastAsiaTheme="minorEastAsia" w:hAnsi="IRBadr" w:cs="IRBadr"/>
                <w:noProof/>
                <w:sz w:val="36"/>
                <w:szCs w:val="28"/>
                <w:rtl/>
                <w:lang w:bidi="fa-IR"/>
              </w:rPr>
              <w:t>تأیید اشکال دوم</w:t>
            </w:r>
            <w:r w:rsidR="009A71EE" w:rsidRPr="007C7215">
              <w:rPr>
                <w:rFonts w:ascii="IRBadr" w:eastAsiaTheme="minorEastAsia" w:hAnsi="IRBadr" w:cs="IRBadr"/>
                <w:noProof/>
                <w:webHidden/>
                <w:sz w:val="36"/>
                <w:szCs w:val="28"/>
                <w:lang w:bidi="fa-IR"/>
              </w:rPr>
              <w:tab/>
            </w:r>
            <w:r w:rsidR="009A71EE" w:rsidRPr="007C7215">
              <w:rPr>
                <w:rFonts w:ascii="IRBadr" w:eastAsiaTheme="minorEastAsia" w:hAnsi="IRBadr" w:cs="IRBadr"/>
                <w:noProof/>
                <w:sz w:val="36"/>
                <w:szCs w:val="28"/>
                <w:rtl/>
                <w:lang w:bidi="fa-IR"/>
              </w:rPr>
              <w:fldChar w:fldCharType="begin"/>
            </w:r>
            <w:r w:rsidR="009A71EE" w:rsidRPr="007C7215">
              <w:rPr>
                <w:rFonts w:ascii="IRBadr" w:eastAsiaTheme="minorEastAsia" w:hAnsi="IRBadr" w:cs="IRBadr"/>
                <w:noProof/>
                <w:webHidden/>
                <w:sz w:val="36"/>
                <w:szCs w:val="28"/>
                <w:lang w:bidi="fa-IR"/>
              </w:rPr>
              <w:instrText xml:space="preserve"> PAGEREF _Toc429468605 \h </w:instrText>
            </w:r>
            <w:r w:rsidR="009A71EE" w:rsidRPr="007C7215">
              <w:rPr>
                <w:rFonts w:ascii="IRBadr" w:eastAsiaTheme="minorEastAsia" w:hAnsi="IRBadr" w:cs="IRBadr"/>
                <w:noProof/>
                <w:sz w:val="36"/>
                <w:szCs w:val="28"/>
                <w:rtl/>
                <w:lang w:bidi="fa-IR"/>
              </w:rPr>
            </w:r>
            <w:r w:rsidR="009A71EE" w:rsidRPr="007C7215">
              <w:rPr>
                <w:rFonts w:ascii="IRBadr" w:eastAsiaTheme="minorEastAsia" w:hAnsi="IRBadr" w:cs="IRBadr"/>
                <w:noProof/>
                <w:sz w:val="36"/>
                <w:szCs w:val="28"/>
                <w:rtl/>
                <w:lang w:bidi="fa-IR"/>
              </w:rPr>
              <w:fldChar w:fldCharType="separate"/>
            </w:r>
            <w:r w:rsidR="009A71EE" w:rsidRPr="007C7215">
              <w:rPr>
                <w:rFonts w:ascii="IRBadr" w:eastAsiaTheme="minorEastAsia" w:hAnsi="IRBadr" w:cs="IRBadr"/>
                <w:noProof/>
                <w:webHidden/>
                <w:sz w:val="36"/>
                <w:szCs w:val="28"/>
                <w:rtl/>
                <w:lang w:bidi="fa-IR"/>
              </w:rPr>
              <w:t>12</w:t>
            </w:r>
            <w:r w:rsidR="009A71EE" w:rsidRPr="007C7215">
              <w:rPr>
                <w:rFonts w:ascii="IRBadr" w:eastAsiaTheme="minorEastAsia" w:hAnsi="IRBadr" w:cs="IRBadr"/>
                <w:noProof/>
                <w:sz w:val="36"/>
                <w:szCs w:val="28"/>
                <w:rtl/>
                <w:lang w:bidi="fa-IR"/>
              </w:rPr>
              <w:fldChar w:fldCharType="end"/>
            </w:r>
          </w:hyperlink>
        </w:p>
        <w:p w:rsidR="009A71EE" w:rsidRPr="007C7215" w:rsidRDefault="004E5D18" w:rsidP="009A71EE">
          <w:pPr>
            <w:tabs>
              <w:tab w:val="right" w:leader="dot" w:pos="9350"/>
            </w:tabs>
            <w:bidi/>
            <w:spacing w:after="0" w:line="240" w:lineRule="auto"/>
            <w:contextualSpacing/>
            <w:jc w:val="both"/>
            <w:rPr>
              <w:rFonts w:ascii="IRBadr" w:eastAsiaTheme="minorEastAsia" w:hAnsi="IRBadr" w:cs="IRBadr"/>
              <w:noProof/>
              <w:lang w:bidi="fa-IR"/>
            </w:rPr>
          </w:pPr>
          <w:hyperlink w:anchor="_Toc429468606" w:history="1">
            <w:r w:rsidR="009A71EE" w:rsidRPr="007C7215">
              <w:rPr>
                <w:rFonts w:ascii="IRBadr" w:eastAsiaTheme="minorEastAsia" w:hAnsi="IRBadr" w:cs="IRBadr"/>
                <w:noProof/>
                <w:sz w:val="36"/>
                <w:szCs w:val="28"/>
                <w:rtl/>
                <w:lang w:bidi="fa-IR"/>
              </w:rPr>
              <w:t>دلیل دوم جواز غیبت</w:t>
            </w:r>
            <w:r w:rsidR="009A71EE" w:rsidRPr="007C7215">
              <w:rPr>
                <w:rFonts w:ascii="IRBadr" w:eastAsiaTheme="minorEastAsia" w:hAnsi="IRBadr" w:cs="IRBadr"/>
                <w:noProof/>
                <w:webHidden/>
                <w:sz w:val="36"/>
                <w:szCs w:val="28"/>
                <w:lang w:bidi="fa-IR"/>
              </w:rPr>
              <w:tab/>
            </w:r>
            <w:r w:rsidR="009A71EE" w:rsidRPr="007C7215">
              <w:rPr>
                <w:rFonts w:ascii="IRBadr" w:eastAsiaTheme="minorEastAsia" w:hAnsi="IRBadr" w:cs="IRBadr"/>
                <w:noProof/>
                <w:sz w:val="36"/>
                <w:szCs w:val="28"/>
                <w:rtl/>
                <w:lang w:bidi="fa-IR"/>
              </w:rPr>
              <w:fldChar w:fldCharType="begin"/>
            </w:r>
            <w:r w:rsidR="009A71EE" w:rsidRPr="007C7215">
              <w:rPr>
                <w:rFonts w:ascii="IRBadr" w:eastAsiaTheme="minorEastAsia" w:hAnsi="IRBadr" w:cs="IRBadr"/>
                <w:noProof/>
                <w:webHidden/>
                <w:sz w:val="36"/>
                <w:szCs w:val="28"/>
                <w:lang w:bidi="fa-IR"/>
              </w:rPr>
              <w:instrText xml:space="preserve"> PAGEREF _Toc429468606 \h </w:instrText>
            </w:r>
            <w:r w:rsidR="009A71EE" w:rsidRPr="007C7215">
              <w:rPr>
                <w:rFonts w:ascii="IRBadr" w:eastAsiaTheme="minorEastAsia" w:hAnsi="IRBadr" w:cs="IRBadr"/>
                <w:noProof/>
                <w:sz w:val="36"/>
                <w:szCs w:val="28"/>
                <w:rtl/>
                <w:lang w:bidi="fa-IR"/>
              </w:rPr>
            </w:r>
            <w:r w:rsidR="009A71EE" w:rsidRPr="007C7215">
              <w:rPr>
                <w:rFonts w:ascii="IRBadr" w:eastAsiaTheme="minorEastAsia" w:hAnsi="IRBadr" w:cs="IRBadr"/>
                <w:noProof/>
                <w:sz w:val="36"/>
                <w:szCs w:val="28"/>
                <w:rtl/>
                <w:lang w:bidi="fa-IR"/>
              </w:rPr>
              <w:fldChar w:fldCharType="separate"/>
            </w:r>
            <w:r w:rsidR="009A71EE" w:rsidRPr="007C7215">
              <w:rPr>
                <w:rFonts w:ascii="IRBadr" w:eastAsiaTheme="minorEastAsia" w:hAnsi="IRBadr" w:cs="IRBadr"/>
                <w:noProof/>
                <w:webHidden/>
                <w:sz w:val="36"/>
                <w:szCs w:val="28"/>
                <w:rtl/>
                <w:lang w:bidi="fa-IR"/>
              </w:rPr>
              <w:t>13</w:t>
            </w:r>
            <w:r w:rsidR="009A71EE" w:rsidRPr="007C7215">
              <w:rPr>
                <w:rFonts w:ascii="IRBadr" w:eastAsiaTheme="minorEastAsia" w:hAnsi="IRBadr" w:cs="IRBadr"/>
                <w:noProof/>
                <w:sz w:val="36"/>
                <w:szCs w:val="28"/>
                <w:rtl/>
                <w:lang w:bidi="fa-IR"/>
              </w:rPr>
              <w:fldChar w:fldCharType="end"/>
            </w:r>
          </w:hyperlink>
        </w:p>
        <w:p w:rsidR="009A71EE" w:rsidRPr="007C7215" w:rsidRDefault="009A71EE" w:rsidP="009A71EE">
          <w:pPr>
            <w:bidi/>
            <w:spacing w:after="0" w:line="360" w:lineRule="auto"/>
            <w:jc w:val="lowKashida"/>
            <w:rPr>
              <w:rFonts w:ascii="IRBadr" w:eastAsia="2  Lotus" w:hAnsi="IRBadr" w:cs="IRBadr"/>
              <w:sz w:val="36"/>
              <w:szCs w:val="28"/>
              <w:rtl/>
              <w:lang w:bidi="fa-IR"/>
            </w:rPr>
          </w:pPr>
          <w:r w:rsidRPr="007C7215">
            <w:rPr>
              <w:rFonts w:ascii="IRBadr" w:eastAsia="2  Lotus" w:hAnsi="IRBadr" w:cs="IRBadr"/>
              <w:b/>
              <w:bCs/>
              <w:noProof/>
              <w:sz w:val="36"/>
              <w:szCs w:val="28"/>
              <w:lang w:bidi="fa-IR"/>
            </w:rPr>
            <w:fldChar w:fldCharType="end"/>
          </w:r>
        </w:p>
        <w:p w:rsidR="009A71EE" w:rsidRPr="007C7215" w:rsidRDefault="004E5D18" w:rsidP="009A71EE">
          <w:pPr>
            <w:bidi/>
            <w:spacing w:after="0" w:line="360" w:lineRule="auto"/>
            <w:jc w:val="lowKashida"/>
            <w:rPr>
              <w:rFonts w:ascii="IRBadr" w:eastAsia="2  Lotus" w:hAnsi="IRBadr" w:cs="IRBadr"/>
              <w:sz w:val="36"/>
              <w:szCs w:val="28"/>
              <w:lang w:bidi="fa-IR"/>
            </w:rPr>
          </w:pPr>
        </w:p>
      </w:sdtContent>
    </w:sdt>
    <w:p w:rsidR="007C7215" w:rsidRDefault="007C7215">
      <w:pPr>
        <w:spacing w:after="0" w:line="240" w:lineRule="auto"/>
        <w:rPr>
          <w:rFonts w:ascii="IRBadr" w:eastAsia="2  Lotus" w:hAnsi="IRBadr" w:cs="IRBadr"/>
          <w:bCs/>
          <w:sz w:val="20"/>
          <w:szCs w:val="32"/>
          <w:rtl/>
          <w:lang w:bidi="fa-IR"/>
        </w:rPr>
      </w:pPr>
      <w:bookmarkStart w:id="0" w:name="_Toc429468592"/>
      <w:r>
        <w:rPr>
          <w:rFonts w:ascii="IRBadr" w:eastAsia="2  Lotus" w:hAnsi="IRBadr" w:cs="IRBadr"/>
          <w:bCs/>
          <w:sz w:val="20"/>
          <w:szCs w:val="32"/>
          <w:rtl/>
          <w:lang w:bidi="fa-IR"/>
        </w:rPr>
        <w:br w:type="page"/>
      </w:r>
    </w:p>
    <w:p w:rsidR="009A71EE" w:rsidRPr="007C7215" w:rsidRDefault="009A71EE" w:rsidP="009A71EE">
      <w:pPr>
        <w:keepNext/>
        <w:keepLines/>
        <w:bidi/>
        <w:spacing w:before="400" w:after="0" w:line="240" w:lineRule="auto"/>
        <w:contextualSpacing/>
        <w:jc w:val="both"/>
        <w:outlineLvl w:val="0"/>
        <w:rPr>
          <w:rFonts w:ascii="IRBadr" w:eastAsia="2  Lotus" w:hAnsi="IRBadr" w:cs="IRBadr"/>
          <w:bCs/>
          <w:sz w:val="20"/>
          <w:szCs w:val="32"/>
          <w:rtl/>
          <w:lang w:bidi="fa-IR"/>
        </w:rPr>
      </w:pPr>
      <w:r w:rsidRPr="007C7215">
        <w:rPr>
          <w:rFonts w:ascii="IRBadr" w:eastAsia="2  Lotus" w:hAnsi="IRBadr" w:cs="IRBadr"/>
          <w:bCs/>
          <w:sz w:val="20"/>
          <w:szCs w:val="32"/>
          <w:rtl/>
          <w:lang w:bidi="fa-IR"/>
        </w:rPr>
        <w:lastRenderedPageBreak/>
        <w:t>خلاصه جلسه قبل</w:t>
      </w:r>
      <w:bookmarkEnd w:id="0"/>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در مقدمه بحث مستثنیات غیبت، مبحثی در باب خروج موضوع از دلیل خود اشاره کردیم که مبحث مهمی بود و نوعی جمع‌بندی از مباحث است. حاصل سخن این بود که ما هشت نوع، خروج موضوعی از دلیل ذکر کردیم که البته دو تا چهار نوع بود. نتیجه این شد که تعبیر استثناء بیشتر تناسب با جایی دارد که حالت تخصیص دارد اما آنجایی که تخصصا خارج است یا به‌صورت تعارض من وجه شده و خارج است و امثال این‌ها تعبیر استثناء نمی‌کنیم.</w:t>
      </w:r>
    </w:p>
    <w:p w:rsidR="009A71EE" w:rsidRPr="007C7215" w:rsidRDefault="009A71EE" w:rsidP="009A71EE">
      <w:pPr>
        <w:keepNext/>
        <w:keepLines/>
        <w:bidi/>
        <w:spacing w:before="400" w:after="0" w:line="240" w:lineRule="auto"/>
        <w:contextualSpacing/>
        <w:jc w:val="both"/>
        <w:outlineLvl w:val="0"/>
        <w:rPr>
          <w:rFonts w:ascii="IRBadr" w:eastAsia="2  Lotus" w:hAnsi="IRBadr" w:cs="IRBadr"/>
          <w:bCs/>
          <w:sz w:val="20"/>
          <w:szCs w:val="32"/>
          <w:rtl/>
          <w:lang w:bidi="fa-IR"/>
        </w:rPr>
      </w:pPr>
      <w:bookmarkStart w:id="1" w:name="_Toc429468593"/>
      <w:r w:rsidRPr="007C7215">
        <w:rPr>
          <w:rFonts w:ascii="IRBadr" w:eastAsia="2  Lotus" w:hAnsi="IRBadr" w:cs="IRBadr"/>
          <w:bCs/>
          <w:sz w:val="20"/>
          <w:szCs w:val="32"/>
          <w:rtl/>
          <w:lang w:bidi="fa-IR"/>
        </w:rPr>
        <w:t>تفاوت اقسام خروج در مقام اثبات و ثبوت</w:t>
      </w:r>
      <w:bookmarkEnd w:id="1"/>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نکته‌ای که در این جمع‌بندی باید توجه کرد این است که تفاوت تخصیص و تقیید و حکومت و اجتماع به نحو من وجه و یا انصراف، همه در عالم اثبات و در مقام اراده استعمالی است و در عالم ثبوت، اراده واقعی مولا ممکن است چیز دیگری باشد. مثلاً غیبت مسلمان مؤمن غیر متجاهر به فسق حرام است و حکم روی چنین موضوع مقیدی آمده است اما در عالم اثبات، مثلاً مؤمن را در اصل دلیل اخذ کرده است. خروج غیر مؤمن اینجا استثناء نیست و تخصصی است ولی در متجاهر به فسق، اول دلیل مطلقی دارد و سپس از آن دلیل بیرون برده است.</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اگر بخواهیم روی مثال‌های متعارف تمثیل و تشریح کنیم این‌طور می‌شود: در متن واقع اراده مولا روی وجوب اکرام عالم غیر فاسق آمده است. این را به دو شکل می‌شود در عالم اثبات و دلالت‌های اثباتی ذکر کرد:</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۱: یک‌بار می‌فرماید: «</w:t>
      </w:r>
      <w:r w:rsidRPr="007C7215">
        <w:rPr>
          <w:rFonts w:ascii="IRBadr" w:eastAsia="2  Lotus" w:hAnsi="IRBadr" w:cs="IRBadr"/>
          <w:b/>
          <w:bCs/>
          <w:sz w:val="72"/>
          <w:szCs w:val="32"/>
          <w:rtl/>
          <w:lang w:bidi="fa-IR"/>
        </w:rPr>
        <w:t>اکرم العالم غیر الفاسق»</w:t>
      </w:r>
      <w:r w:rsidRPr="007C7215">
        <w:rPr>
          <w:rFonts w:ascii="IRBadr" w:eastAsia="2  Lotus" w:hAnsi="IRBadr" w:cs="IRBadr"/>
          <w:sz w:val="72"/>
          <w:szCs w:val="32"/>
          <w:rtl/>
          <w:lang w:bidi="fa-IR"/>
        </w:rPr>
        <w:t xml:space="preserve"> از اول یک بیان روی حکم آورده </w:t>
      </w:r>
      <w:r w:rsidR="006049F9">
        <w:rPr>
          <w:rFonts w:ascii="IRBadr" w:eastAsia="2  Lotus" w:hAnsi="IRBadr" w:cs="IRBadr"/>
          <w:sz w:val="72"/>
          <w:szCs w:val="32"/>
          <w:rtl/>
          <w:lang w:bidi="fa-IR"/>
        </w:rPr>
        <w:t>با همه</w:t>
      </w:r>
      <w:r w:rsidRPr="007C7215">
        <w:rPr>
          <w:rFonts w:ascii="IRBadr" w:eastAsia="2  Lotus" w:hAnsi="IRBadr" w:cs="IRBadr"/>
          <w:sz w:val="72"/>
          <w:szCs w:val="32"/>
          <w:rtl/>
          <w:lang w:bidi="fa-IR"/>
        </w:rPr>
        <w:t xml:space="preserve"> قیودش که عالم غیر فاسق را اکرام کند.</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 xml:space="preserve">۲: یک‌بار هم می‌گوید: </w:t>
      </w:r>
      <w:r w:rsidRPr="007C7215">
        <w:rPr>
          <w:rFonts w:ascii="IRBadr" w:eastAsia="2  Lotus" w:hAnsi="IRBadr" w:cs="IRBadr"/>
          <w:b/>
          <w:bCs/>
          <w:sz w:val="72"/>
          <w:szCs w:val="32"/>
          <w:rtl/>
          <w:lang w:bidi="fa-IR"/>
        </w:rPr>
        <w:t>«اکرم العالم</w:t>
      </w:r>
      <w:r w:rsidRPr="007C7215">
        <w:rPr>
          <w:rFonts w:ascii="IRBadr" w:eastAsia="2  Lotus" w:hAnsi="IRBadr" w:cs="IRBadr"/>
          <w:sz w:val="72"/>
          <w:szCs w:val="32"/>
          <w:rtl/>
          <w:lang w:bidi="fa-IR"/>
        </w:rPr>
        <w:t>» بعد در دلیل دیگری متصل یا منفصل می‌فرماید: «</w:t>
      </w:r>
      <w:r w:rsidRPr="007C7215">
        <w:rPr>
          <w:rFonts w:ascii="IRBadr" w:eastAsia="2  Lotus" w:hAnsi="IRBadr" w:cs="IRBadr"/>
          <w:b/>
          <w:bCs/>
          <w:sz w:val="72"/>
          <w:szCs w:val="32"/>
          <w:rtl/>
          <w:lang w:bidi="fa-IR"/>
        </w:rPr>
        <w:t>لا تکرم العالم الفاسق</w:t>
      </w:r>
      <w:r w:rsidRPr="007C7215">
        <w:rPr>
          <w:rFonts w:ascii="IRBadr" w:eastAsia="2  Lotus" w:hAnsi="IRBadr" w:cs="IRBadr"/>
          <w:sz w:val="72"/>
          <w:szCs w:val="32"/>
          <w:rtl/>
          <w:lang w:bidi="fa-IR"/>
        </w:rPr>
        <w:t>». «</w:t>
      </w:r>
      <w:r w:rsidRPr="007C7215">
        <w:rPr>
          <w:rFonts w:ascii="IRBadr" w:eastAsia="2  Lotus" w:hAnsi="IRBadr" w:cs="IRBadr"/>
          <w:b/>
          <w:bCs/>
          <w:sz w:val="72"/>
          <w:szCs w:val="32"/>
          <w:rtl/>
          <w:lang w:bidi="fa-IR"/>
        </w:rPr>
        <w:t>اکرم العالم»</w:t>
      </w:r>
      <w:r w:rsidRPr="007C7215">
        <w:rPr>
          <w:rFonts w:ascii="IRBadr" w:eastAsia="2  Lotus" w:hAnsi="IRBadr" w:cs="IRBadr"/>
          <w:sz w:val="72"/>
          <w:szCs w:val="32"/>
          <w:rtl/>
          <w:lang w:bidi="fa-IR"/>
        </w:rPr>
        <w:t xml:space="preserve"> مطلق است و «لا</w:t>
      </w:r>
      <w:r w:rsidRPr="007C7215">
        <w:rPr>
          <w:rFonts w:ascii="IRBadr" w:eastAsia="2  Lotus" w:hAnsi="IRBadr" w:cs="IRBadr"/>
          <w:b/>
          <w:bCs/>
          <w:sz w:val="72"/>
          <w:szCs w:val="32"/>
          <w:rtl/>
          <w:lang w:bidi="fa-IR"/>
        </w:rPr>
        <w:t xml:space="preserve"> تکرم العالم غیر الفاسق» </w:t>
      </w:r>
      <w:r w:rsidRPr="007C7215">
        <w:rPr>
          <w:rFonts w:ascii="IRBadr" w:eastAsia="2  Lotus" w:hAnsi="IRBadr" w:cs="IRBadr"/>
          <w:sz w:val="72"/>
          <w:szCs w:val="32"/>
          <w:rtl/>
          <w:lang w:bidi="fa-IR"/>
        </w:rPr>
        <w:t>مقید است و آن را تقیید می‌زند. نتیجه قصه در عالم اراده ثبوتی یکی است. نتیجه‌اش این است که می‌خواهد عالم غیر فاسق را اکرام کند ولی در عالم اثبات و ظاهر دو نوع می‌شود بیان کرد: اگر شکل اول باشد، عالم فاسق از باب تخصص بیرون است؛ برای اینکه از اول جاهل و فاسق تخصصا بیرون است اما در شکل دوم جای استثناء و تخصیص است.</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 xml:space="preserve">این تفاوت اثباتی است نه تفاوت ثبوتی البته تفاوت اثباتی در مقام شک باهم تفاوت دارد. اگر مطلقی داشته باشیم و شک کنیم که این چطور است می‌توانیم به آن تمسک کنیم ولی اینجا نمی‌شود بااینکه این‌ها همه مربوط به عالم اثبات است. اینجا هم همین‌طور است؛ بنابراین این نکته را توجه داشته باشیم که آنجایی که چیزی تخصصا </w:t>
      </w:r>
      <w:r w:rsidRPr="007C7215">
        <w:rPr>
          <w:rFonts w:ascii="IRBadr" w:eastAsia="2  Lotus" w:hAnsi="IRBadr" w:cs="IRBadr"/>
          <w:sz w:val="72"/>
          <w:szCs w:val="32"/>
          <w:rtl/>
          <w:lang w:bidi="fa-IR"/>
        </w:rPr>
        <w:lastRenderedPageBreak/>
        <w:t>خارج است یا تخصیص یا امثال این‌ها این تفاوت به عالم اثبات و نوع چینش دلیل برمی‌گردد و عالم ثبوتش، تفاوت بارز و ظاهر و مهمی نیست. این یک نکته تکمیلی بود که اشاره‌ای هم شده بود و با مثال توضیح داده شد.</w:t>
      </w:r>
    </w:p>
    <w:p w:rsidR="009A71EE" w:rsidRPr="007C7215" w:rsidRDefault="009A71EE" w:rsidP="009A71EE">
      <w:pPr>
        <w:keepNext/>
        <w:keepLines/>
        <w:bidi/>
        <w:spacing w:before="400" w:after="0" w:line="240" w:lineRule="auto"/>
        <w:contextualSpacing/>
        <w:jc w:val="both"/>
        <w:outlineLvl w:val="0"/>
        <w:rPr>
          <w:rFonts w:ascii="IRBadr" w:eastAsia="2  Lotus" w:hAnsi="IRBadr" w:cs="IRBadr"/>
          <w:bCs/>
          <w:sz w:val="20"/>
          <w:szCs w:val="32"/>
          <w:rtl/>
          <w:lang w:bidi="fa-IR"/>
        </w:rPr>
      </w:pPr>
      <w:bookmarkStart w:id="2" w:name="_Toc429468594"/>
      <w:r w:rsidRPr="007C7215">
        <w:rPr>
          <w:rFonts w:ascii="IRBadr" w:eastAsia="2  Lotus" w:hAnsi="IRBadr" w:cs="IRBadr"/>
          <w:bCs/>
          <w:sz w:val="20"/>
          <w:szCs w:val="32"/>
          <w:rtl/>
          <w:lang w:bidi="fa-IR"/>
        </w:rPr>
        <w:t>عدم اطلاق استثناء در بعضی از موارد غیبت</w:t>
      </w:r>
      <w:bookmarkEnd w:id="2"/>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روشن شد که استثناء که در باب غیبت می‌گوییم باید جایی باشد که دلیل اولیه غیبت، شمول و عموم داشته باشد و آن را بگیرد و یک دلیل ثانوی و مقیدی بیاید و بگوید: این را از آن بیرون ببرید. استثناء اینجا تعبیر می‌شود اما اگر بگوییم: غیر مؤمن یا غیر مسلم استثناء است، این خیلی درست نیست برای اینکه از اول می‌گفتیم: شمول دلیل فقط مربوط به مسلم است. دلیل از اول با انصراف یا ظهور لفظی مضیق است. نمی‌گوییم که این جزء استثنائات است. از اول دلیل محدد بود و از اول قیودش مأخوذ در دلیل اولیه است و از اول، اطلاق و عمومی فراتر از آن قید نداریم.</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اینجا تعبیر استثناء نمی‌شود کرد؛ زیرا استثناء آنجایی است که دلیلی که مطلق است بیاید و هم این حالت را بگیرد و هم آن حالت را و دلیل دیگری بگوید: این حالت را بیرون ببر. این استثناء می‌شود. همه‌جا این‌طور است که گاهی از اول دلیل محدد است و گاهی دلیل مطلقی داریم که بخشی خارج می‌شود. نوع دوم استثناء می‌شود که یک قسم از هشت قسمی بود که ذکر کردیم.</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ازاین‌جهت است که در مستثنیات غیبت، استثناء به معنای خاص و دقیق و درستش دو یا سه مورد است؛ مثل متجاهر به فسق اما کنارش استطرادا موارد دیگری ذکرشده که دیگر از باب مطلق و مقید یا عام و مخصص نیست بلکه از باب تزاحم یا چیزهای دیگر است که به‌عنوان استثناء ذکر شده است. لذا استثناء یعنی عامی داشتیم و الآن دلیلی قید می‌زند؛ بنابراین ما هم ابتدا آن‌هایی که استثناء به معنای دقیق کلمه است را ذکر می‌کنیم و بعد سراغ مواردی می‌رویم که استطرادا ذکرشده‌اند.</w:t>
      </w:r>
    </w:p>
    <w:p w:rsidR="009A71EE" w:rsidRPr="007C7215" w:rsidRDefault="009A71EE" w:rsidP="009A71EE">
      <w:pPr>
        <w:keepNext/>
        <w:keepLines/>
        <w:bidi/>
        <w:spacing w:before="400" w:after="0" w:line="240" w:lineRule="auto"/>
        <w:contextualSpacing/>
        <w:jc w:val="both"/>
        <w:outlineLvl w:val="0"/>
        <w:rPr>
          <w:rFonts w:ascii="IRBadr" w:eastAsia="2  Lotus" w:hAnsi="IRBadr" w:cs="IRBadr"/>
          <w:bCs/>
          <w:sz w:val="20"/>
          <w:szCs w:val="32"/>
          <w:rtl/>
          <w:lang w:bidi="fa-IR"/>
        </w:rPr>
      </w:pPr>
      <w:bookmarkStart w:id="3" w:name="_Toc429468595"/>
      <w:r w:rsidRPr="007C7215">
        <w:rPr>
          <w:rFonts w:ascii="IRBadr" w:eastAsia="2  Lotus" w:hAnsi="IRBadr" w:cs="IRBadr"/>
          <w:bCs/>
          <w:sz w:val="20"/>
          <w:szCs w:val="32"/>
          <w:rtl/>
          <w:lang w:bidi="fa-IR"/>
        </w:rPr>
        <w:t>مقدمه دوم مستثنیات غیبت</w:t>
      </w:r>
      <w:bookmarkEnd w:id="3"/>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مقدمه دیگری در بحث مستثنیات غیبت هست که در مکاسب به آن ذکر شده و مرحوم آیت‌الله تبریزی اشکالی به آن کرده‌اند. آن‌هم بحث نسبتاً قابل‌توجهی است و به‌عنوان مقدمه دوم قبل از ورود به بحث موارد استثناء غیبت، مطرح می‌کنیم. این مقدمه دوم این است که مرحوم شیخ از بزرگانی که شاید همان مرحوم شهید باشد و از بعضی بزرگان دیگر که در مکاسب آمده است نقل کرده‌اند که حرمت غیبت بر اساس مفسده‌ای تنظیم شده است. تعبیر دیگر اینکه غیبت دارای مفسده‌ای است یا ترکش دارای مصلحتی است.</w:t>
      </w:r>
    </w:p>
    <w:p w:rsidR="009A71EE" w:rsidRPr="007C7215" w:rsidRDefault="009A71EE" w:rsidP="009A71EE">
      <w:pPr>
        <w:keepNext/>
        <w:keepLines/>
        <w:bidi/>
        <w:spacing w:before="340" w:after="0" w:line="240" w:lineRule="auto"/>
        <w:contextualSpacing/>
        <w:jc w:val="both"/>
        <w:outlineLvl w:val="1"/>
        <w:rPr>
          <w:rFonts w:ascii="IRBadr" w:eastAsia="2  Lotus" w:hAnsi="IRBadr" w:cs="IRBadr"/>
          <w:bCs/>
          <w:sz w:val="20"/>
          <w:szCs w:val="32"/>
          <w:rtl/>
          <w:lang w:bidi="fa-IR"/>
        </w:rPr>
      </w:pPr>
      <w:bookmarkStart w:id="4" w:name="_Toc429468596"/>
      <w:r w:rsidRPr="007C7215">
        <w:rPr>
          <w:rFonts w:ascii="IRBadr" w:eastAsia="2  Lotus" w:hAnsi="IRBadr" w:cs="IRBadr"/>
          <w:bCs/>
          <w:sz w:val="20"/>
          <w:szCs w:val="32"/>
          <w:rtl/>
          <w:lang w:bidi="fa-IR"/>
        </w:rPr>
        <w:lastRenderedPageBreak/>
        <w:t>سخن مرحوم شیخ: حرمت غیبت بر اساس مفسده و مصلحت</w:t>
      </w:r>
      <w:bookmarkEnd w:id="4"/>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 xml:space="preserve">می‌فرمایند که ما این مصلحت و مفسده غیبت را باید با آن مصالح و مفاسدی که در مقابل آن قرار می‌گیرد بسنجیم؛ یعنی وقتی می‌گوییم: غیبت نکن، یک مفسده‌ای در غیبت دارد که می‌گوید: ترک کن یا مصلحتی در ترکش هست. ممکن است بین این مصلحت و مفسده با یک مصلحت و مفسده دیگری مزاحمت ایجاد شود. یک نوع تصادم و تعارض و تصادف و تزاحمی بین این مصلحت که ترک غیبت است با معالجه مریض یا با مشورت دادن به کسی که مشورت می‌کند و امثال این‌ها پیدا بشود. </w:t>
      </w:r>
      <w:r w:rsidR="006049F9">
        <w:rPr>
          <w:rFonts w:ascii="IRBadr" w:eastAsia="2  Lotus" w:hAnsi="IRBadr" w:cs="IRBadr"/>
          <w:sz w:val="72"/>
          <w:szCs w:val="32"/>
          <w:rtl/>
          <w:lang w:bidi="fa-IR"/>
        </w:rPr>
        <w:t>علی‌القاعده این‌ها</w:t>
      </w:r>
      <w:r w:rsidRPr="007C7215">
        <w:rPr>
          <w:rFonts w:ascii="IRBadr" w:eastAsia="2  Lotus" w:hAnsi="IRBadr" w:cs="IRBadr"/>
          <w:sz w:val="72"/>
          <w:szCs w:val="32"/>
          <w:rtl/>
          <w:lang w:bidi="fa-IR"/>
        </w:rPr>
        <w:t xml:space="preserve"> در کتب اخلاقی آمده است و به نحوی این تعبیر در کلام بعضی از بزرگان ‌هم آمده است.</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 xml:space="preserve">ظاهر اولیه کلام مرحوم شیخ هم این است که قبل از اینکه وارد بیان موارد استثناء غیبت بشوند گویا می‌خواهند بگویند: قاعده کلی داریم و آن قاعده کلی این است که غیبت حرام است. مفسده‌ای در غیبت یا مصلحتی در ترکش هست اما گاهی این مفسده و مصلحت با مصلحت دیگری تزاحم پیدا می‌کند. در اینجا ما باید ببینیم کدام‌یک از این دو مصلحت اهم است. ترک غیبت اهم است یا ترک مشورت اهم؟ مشورت دادن اهم است یا غیبتی که موجب نجات جان کسی می‌شود؟ اینجا ترک غیبت و نجات جان کسی مصلحت دارد. باید ببینیم کفه کدام سنگین‌تر است تا آن را مقدم بداریم. این یک قاعده عقلائی است. در تزاحم بین مصالح یا بین مفسده و مصلحت </w:t>
      </w:r>
      <w:r w:rsidR="006049F9">
        <w:rPr>
          <w:rFonts w:ascii="IRBadr" w:eastAsia="2  Lotus" w:hAnsi="IRBadr" w:cs="IRBadr"/>
          <w:sz w:val="72"/>
          <w:szCs w:val="32"/>
          <w:rtl/>
          <w:lang w:bidi="fa-IR"/>
        </w:rPr>
        <w:t>قاعده این</w:t>
      </w:r>
      <w:r w:rsidRPr="007C7215">
        <w:rPr>
          <w:rFonts w:ascii="IRBadr" w:eastAsia="2  Lotus" w:hAnsi="IRBadr" w:cs="IRBadr"/>
          <w:sz w:val="72"/>
          <w:szCs w:val="32"/>
          <w:rtl/>
          <w:lang w:bidi="fa-IR"/>
        </w:rPr>
        <w:t xml:space="preserve"> است که اهم را مقدم بداریم.</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این در کتب غیبت آمده و لذا این را به‌عنوان پایه‌ای قرار داده‌اند تا اینکه بگویند: غیبت در یکجاهایی مثل آنجایی که برای نصح مستشیر است و می‌خواهند در مقام مشورت نصح کنند و واقعیت را بگویند یا در مقام نجات کسی از مهلکه و فقر و امثال این‌ها جایز است. آنجا باید مصلحت و مفسده‌ها را بسنجیم و ببینیم کدام کفه سنگین‌تری دارد تا مقدم بداریم. دیگری تحت‌الشعاع قرار می‌گیرد و حکم فعلی آن برداشته می‌شود.</w:t>
      </w:r>
    </w:p>
    <w:p w:rsidR="009A71EE" w:rsidRPr="007C7215" w:rsidRDefault="009A71EE" w:rsidP="009A71EE">
      <w:pPr>
        <w:keepNext/>
        <w:keepLines/>
        <w:bidi/>
        <w:spacing w:before="340" w:after="0" w:line="240" w:lineRule="auto"/>
        <w:contextualSpacing/>
        <w:jc w:val="both"/>
        <w:outlineLvl w:val="1"/>
        <w:rPr>
          <w:rFonts w:ascii="IRBadr" w:eastAsia="2  Lotus" w:hAnsi="IRBadr" w:cs="IRBadr"/>
          <w:bCs/>
          <w:sz w:val="20"/>
          <w:szCs w:val="32"/>
          <w:rtl/>
          <w:lang w:bidi="fa-IR"/>
        </w:rPr>
      </w:pPr>
      <w:bookmarkStart w:id="5" w:name="_Toc429468597"/>
      <w:r w:rsidRPr="007C7215">
        <w:rPr>
          <w:rFonts w:ascii="IRBadr" w:eastAsia="2  Lotus" w:hAnsi="IRBadr" w:cs="IRBadr"/>
          <w:bCs/>
          <w:sz w:val="20"/>
          <w:szCs w:val="32"/>
          <w:rtl/>
          <w:lang w:bidi="fa-IR"/>
        </w:rPr>
        <w:t>اشکال آیت‌الله تبریزی به فرمایش مرحوم شیخ</w:t>
      </w:r>
      <w:bookmarkEnd w:id="5"/>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مرحوم آیت‌الله تبریزی به این فرمایش مرحوم شیخ اشکال کرده‌اند که ما بااحتیاط می‌گوییم. البته این فرمایش مرحوم شیخ را دو نوع می‌شود تفسیر کرد که یک تفسیر آن می‌تواند محل کلام و مورد مناقشه قرار بگیرد.</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تفسیر اول: ما با قطع‌نظر از ادله لفظیه، دنبال شناخت مصالح و مفاسد برویم.</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تفسیر دوم: در غالب ادله لفظیه، مصلحت و مفسده را می‌سنجیم.</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 xml:space="preserve">در تفسیر اول کار به این نداریم که دلیلی گفته نجات غریق بدهید یا در مقام مشورت، برای دیگری خیرخواهی کنید. با قطع‌نظر از اینکه اینجا دلیل چیست پیش خودمان می‌سنجیم یا اگر دلیل داریم مطلقی نیست که بشود به </w:t>
      </w:r>
      <w:r w:rsidRPr="007C7215">
        <w:rPr>
          <w:rFonts w:ascii="IRBadr" w:eastAsia="2  Lotus" w:hAnsi="IRBadr" w:cs="IRBadr"/>
          <w:sz w:val="72"/>
          <w:szCs w:val="32"/>
          <w:rtl/>
          <w:lang w:bidi="fa-IR"/>
        </w:rPr>
        <w:lastRenderedPageBreak/>
        <w:t>آن تمسک کرد. با قطع‌نظر از دلیل می‌گوییم: مصلحت و مفسده‌ای اینجا هست و این‌ها را می‌سنجیم. یکجایی می‌گوییم: این مهم‌تر است و جایی دیگر می‌گوییم: آن مهم‌تر است.</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این کار درست نیست زیرا این نوعی استحسان است و همانی است که مرحوم آیت‌الله تبریزی به مرحوم شیخ اشکال گرفته‌اند. ایشان می‌گویند: ظاهر کلام مرحوم شیخ این است که ما درواقع کار به استظهار و استنباط از دلیل نداریم و روی آن مصالح و مفاسد واقعی می‌رویم و در ذهن خودمان می‌سنجیم. ممکن است در نصح مستشیر، دلیل مطلقی نباشد ولی پیش خودمان فکر می‌کنیم و می‌بینیم این مهم‌تر است و غیبت جایز است و این درست نیست. این استحسان است؛ یعنی استنباط خودمان را مبتنی بر برداشت‌های عقلی و ذهنی خودمان می‌کنیم بدون اینکه نگاهی به دلیل کنیم و آن را بسنجیم. اگر این باشد نوعی فرو غلتیدن در وادی استحسان و استنباطات ظنیه است که درست نیست.</w:t>
      </w:r>
    </w:p>
    <w:p w:rsidR="009A71EE" w:rsidRPr="007C7215" w:rsidRDefault="009A71EE" w:rsidP="009A71EE">
      <w:pPr>
        <w:keepNext/>
        <w:keepLines/>
        <w:bidi/>
        <w:spacing w:before="340" w:after="0" w:line="240" w:lineRule="auto"/>
        <w:contextualSpacing/>
        <w:jc w:val="both"/>
        <w:outlineLvl w:val="1"/>
        <w:rPr>
          <w:rFonts w:ascii="IRBadr" w:eastAsia="2  Lotus" w:hAnsi="IRBadr" w:cs="IRBadr"/>
          <w:bCs/>
          <w:sz w:val="20"/>
          <w:szCs w:val="32"/>
          <w:rtl/>
          <w:lang w:bidi="fa-IR"/>
        </w:rPr>
      </w:pPr>
      <w:bookmarkStart w:id="6" w:name="_Toc429468598"/>
      <w:r w:rsidRPr="007C7215">
        <w:rPr>
          <w:rFonts w:ascii="IRBadr" w:eastAsia="2  Lotus" w:hAnsi="IRBadr" w:cs="IRBadr"/>
          <w:bCs/>
          <w:sz w:val="20"/>
          <w:szCs w:val="32"/>
          <w:rtl/>
          <w:lang w:bidi="fa-IR"/>
        </w:rPr>
        <w:t>دفاع از مرحوم شیخ</w:t>
      </w:r>
      <w:bookmarkEnd w:id="6"/>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این اشکال مرحوم آیت‌الله تبریزی روی فرضی است که مرحوم شیخ بخواهند همین تفسیر اول را بگویند ولی ممکن است کسی بگوید: مرحوم شیخ با جلالت و شأنشان توجه به این دارند و مقصودشان دلیل دوم است. مقصود دوم این است که واقعاً دلیل داریم که همان باب تزاحم است. مثلاً در نصح مستشیر یا نجات غریق یا کمک به مظلوم دلیل داریم و دلیل هم مطلق است و ما موظف به آن هستیم ولی اینجا بین دو دلیل تزاحم پیداشده و ما بر اساس ارتکازات عرفی و استظهارات از ادله می‌گوییم: این مهم‌تر از آن است و در مقام تصادم دو دلیل می‌گوییم: این به خاطر اهمیتش بر آن مقدم است. اگر این باشد، همان تزاحم می‌شود که قاعده عقلائی و شناخته شده‌ای است که در باب تزاحم ادله اجرا می‌شود. این مانعی ندارد و چیزی است که همه فقها قبول دارند.</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صورت اول این است که این‌طرف دلیل لفظی نداریم یا دلیل لفظی عام و مطلقی نداریم که به آن تمسک کنیم و در عالم مصالح و مفاسد می‌سنجیم و می‌بینیم خیلی امر مهمی است و نمی‌شود ترکش کرد و می‌گوییم این بر آن مقدم است ولی در باب تزاحم دلیل داریم. آنچه دلیل داریم به آن عمل می‌کنیم و اگر مثلاً در نصح مستشیر دلیل نداشتیم و دلیل لفظی هم این‌طرف می‌گوید: غیبت حرام است، اینجا تزاحمی بین دو دلیل برقرار نمی‌شود و باید دلیل این‌طرف را بگوییم: حرام است ولی در طرف دیگر بگوییم: مصالح و مفاسد را می‌سنجیم و کار به دلیل نداریم. ظاهر تفسیر اول این است.</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 xml:space="preserve">این حرف غلطی است و خیلی بعید است که مرحوم شیخ آن را بگویند که مرحوم آیت‌الله تبریزی هم جواب دهند. درواقع سنجش مصالح و مفاسد دست ما نیست مگر در مستقلات عقلیه. آنجا هم نهایتاً دلیل شرعی می‌شود. در غیر آن سنجش دست ما نیست و شارع است که می‌سنجد و دلیلی را ابراز می‌کند. ما باید در </w:t>
      </w:r>
      <w:r w:rsidRPr="007C7215">
        <w:rPr>
          <w:rFonts w:ascii="IRBadr" w:eastAsia="2  Lotus" w:hAnsi="IRBadr" w:cs="IRBadr"/>
          <w:sz w:val="72"/>
          <w:szCs w:val="32"/>
          <w:rtl/>
          <w:lang w:bidi="fa-IR"/>
        </w:rPr>
        <w:lastRenderedPageBreak/>
        <w:t>چهارچوب ادله‌ای که شارع اظهار کرده اطلاق و عموم را ببینیم و بعد اگر تزاحم پیدا کنند، قاعده عقلائی این است که اهم را بسنجیم. برای سنجش اهم ارتکازات عقلائی و استنباطات لفظی از ادله کمک می‌کند. باید عرف و نوع آن را مهم‌تر بدانند ولی شناخت اینکه این اهم است، این‌همه استنباطاتی است که شخص حدس می‌زند و تحلیل می‌کند که عقل یا عرف آن را مهم‌تر می‌داند. تقدیم اهم بر مهم قاعده عقلی است. این هم نکته‌ای است که در مقدمه آمده و البته خیلی مهم نیست.</w:t>
      </w:r>
    </w:p>
    <w:p w:rsidR="009A71EE" w:rsidRPr="007C7215" w:rsidRDefault="009A71EE" w:rsidP="009A71EE">
      <w:pPr>
        <w:keepNext/>
        <w:keepLines/>
        <w:bidi/>
        <w:spacing w:before="340" w:after="0" w:line="240" w:lineRule="auto"/>
        <w:contextualSpacing/>
        <w:jc w:val="both"/>
        <w:outlineLvl w:val="1"/>
        <w:rPr>
          <w:rFonts w:ascii="IRBadr" w:eastAsia="2  Lotus" w:hAnsi="IRBadr" w:cs="IRBadr"/>
          <w:bCs/>
          <w:sz w:val="20"/>
          <w:szCs w:val="32"/>
          <w:rtl/>
          <w:lang w:bidi="fa-IR"/>
        </w:rPr>
      </w:pPr>
      <w:bookmarkStart w:id="7" w:name="_Toc429468599"/>
      <w:r w:rsidRPr="007C7215">
        <w:rPr>
          <w:rFonts w:ascii="IRBadr" w:eastAsia="2  Lotus" w:hAnsi="IRBadr" w:cs="IRBadr"/>
          <w:bCs/>
          <w:sz w:val="20"/>
          <w:szCs w:val="32"/>
          <w:rtl/>
          <w:lang w:bidi="fa-IR"/>
        </w:rPr>
        <w:t>ملاک برای استثناء</w:t>
      </w:r>
      <w:bookmarkEnd w:id="7"/>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این فرمایش بزرگان برای این است که می‌خواهیم بگوییم: درجایی که این‌ها برخورد می‌کنند کدام را باید مقدم بداریم و بگوییم: یکجایی استثناء هست یا نیست. می‌خواهیم ملاکی برای استثناء بدهند. ایشان می‌فرمایند: اگر آن معنای اول باشد هیچ ملاکی دست ما نمی‌دهد. آن استحساناتی است که ما انجام می‌دهیم و خود مرحوم آیت‌الله تبریزی هم می‌گویند: تزاحم برقرار می‌شود؛ مثل غیبت با مظلومیت کسی. ایشان‌ هم می‌گویند: اینجا تزاحم برقرار می‌شود و آن مقدم است بااینکه نمی‌گوییم: حتماً مصلحت اینجا قطعی است. بر اساس قاعده عقلائی و استظهار از دلیل است که این را مهم‌تر ازآنجا به‌حساب می‌آوریم مثلاً قتل را مهم‌تر می‌داند ولو اینکه نمی‌تواند مطمئناً بگوید این ملاک است ولی درمجموع این را مقدم می‌داند.</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این نکته‌ای در مقدمه بود که ایشان فرمودند و وارد موارد بشویم. ما اول مواردی را بیان می‌کنیم که دقیقاً استثناء هستند یعنی دلیل عام داریم و سپس دلیلی آمده و این‌ها را بیرون می‌کند. بعدازاین موارد، تزاحمات را مطرح می‌کنیم که استثناء به معنای دقیق نیست.</w:t>
      </w:r>
    </w:p>
    <w:p w:rsidR="009A71EE" w:rsidRPr="007C7215" w:rsidRDefault="009A71EE" w:rsidP="009A71EE">
      <w:pPr>
        <w:keepNext/>
        <w:keepLines/>
        <w:bidi/>
        <w:spacing w:before="340" w:after="0" w:line="240" w:lineRule="auto"/>
        <w:contextualSpacing/>
        <w:jc w:val="both"/>
        <w:outlineLvl w:val="1"/>
        <w:rPr>
          <w:rFonts w:ascii="IRBadr" w:eastAsia="2  Lotus" w:hAnsi="IRBadr" w:cs="IRBadr"/>
          <w:bCs/>
          <w:sz w:val="20"/>
          <w:szCs w:val="32"/>
          <w:rtl/>
          <w:lang w:bidi="fa-IR"/>
        </w:rPr>
      </w:pPr>
      <w:bookmarkStart w:id="8" w:name="_Toc429468600"/>
      <w:r w:rsidRPr="007C7215">
        <w:rPr>
          <w:rFonts w:ascii="IRBadr" w:eastAsia="2  Lotus" w:hAnsi="IRBadr" w:cs="IRBadr"/>
          <w:bCs/>
          <w:sz w:val="20"/>
          <w:szCs w:val="32"/>
          <w:rtl/>
          <w:lang w:bidi="fa-IR"/>
        </w:rPr>
        <w:t>اقوال در موارد جواز غیبت متجاهر به فسق</w:t>
      </w:r>
      <w:bookmarkEnd w:id="8"/>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اولین مورد تجاهر به فسق است. تقریباً عمده فقهای ما یا جمیع فقهای ما این را از مستثنیات شمرده‌اند که غیبت متجاهر به فسق جایز است. دامنه و دایره آن محل اختلاف است ولی فی‌الجمله می‌توان غیبت متجاهر به فسق را کرد. اختلافی که وجود دارد این است که غیبت متجاهر به فسق در چه زمینه‌ای جایز است؟ اینجا سه نظر هست:</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۱: بعضی می‌گویند: در همان موردی که تجاهر به فسق دارد، می‌شود غیبت او را کرد؛ مثلاً حلق لحیه می‌کند، یا خیلی آشکار نگاه به نامحرم می‌کند یا بدحجابی دارد به صورتی که در مرئی و منظر دیگران است، در همان موردی که مرتکب معصیت است می‌شود غیبت کرد.</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 xml:space="preserve">۲: در موردی که تجاهر می‌کند و همچنین در اموری که مادون آن است یعنی ازنظر اهمیت شرعی، درجه‌اش هم‌رتبه آن یا پایین‌تر از آن است می‌شود غیبتش کرد؛ مثلاً نگاه به نامحرم می‌کند و موسیقی حرام هم گوش می‌کند. </w:t>
      </w:r>
      <w:r w:rsidRPr="007C7215">
        <w:rPr>
          <w:rFonts w:ascii="IRBadr" w:eastAsia="2  Lotus" w:hAnsi="IRBadr" w:cs="IRBadr"/>
          <w:sz w:val="72"/>
          <w:szCs w:val="32"/>
          <w:rtl/>
          <w:lang w:bidi="fa-IR"/>
        </w:rPr>
        <w:lastRenderedPageBreak/>
        <w:t>تجاهرش در نگاه به نامحرم است و در استماع غنا نیست اما فرض بگیریم غنا و نگاه به نامحرم هم‌رتبه هستند، غیبت در هر دو جایز است. یا اینکه معاذ الله مرتکب زنا می‌شود آنچه در رتبه زناست یا پایین‌تر از آن است مثل نگاه به نامحرم، غیبت آن جایز است.</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۳: مطلقاً غیبت متجاهر جایز است؛ یعنی غیبت متجاهر به فسق در هر معصیتی جایز می‌شود؛ چه اخف باشد و چه مساوی باشد. بعداً راجع به این سه نظریه بحث خواهیم کرد ولی فی‌الجمله جواز غیبت متجاهر محل بحث نیست و می‌شود غیبت متجاهر فسق را کرد.</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در عامه قول به خلاف وجود دارد گر چه عده‌ای این را می‌گویند ولی قول خلافی وجود دارد. این را باید دقت کرد. برداشت بنده از نقل‌هایی که می‌شود این است. این قبیل مباحث بین عامه و خاصه تفاوت دارند. در بحث نماز جماعت و حاکمیت و جاهای مختلف دامنه نظریاتشان اوسع از آن است که امامیه می‌گویند. اینجا هم ظاهراً کسانی داشته باشند که جایز ندانند. این طرح بحث است و به نظر می‌آید علی‌القاعده بایستی بدانیم که ادله و مستندات جواز غیبت متجاهر چیست و بر اساس آن داوری کنیم.</w:t>
      </w:r>
    </w:p>
    <w:p w:rsidR="009A71EE" w:rsidRPr="007C7215" w:rsidRDefault="009A71EE" w:rsidP="009A71EE">
      <w:pPr>
        <w:keepNext/>
        <w:keepLines/>
        <w:bidi/>
        <w:spacing w:before="400" w:after="0" w:line="240" w:lineRule="auto"/>
        <w:contextualSpacing/>
        <w:jc w:val="both"/>
        <w:outlineLvl w:val="0"/>
        <w:rPr>
          <w:rFonts w:ascii="IRBadr" w:eastAsia="2  Lotus" w:hAnsi="IRBadr" w:cs="IRBadr"/>
          <w:bCs/>
          <w:sz w:val="20"/>
          <w:szCs w:val="32"/>
          <w:rtl/>
          <w:lang w:bidi="fa-IR"/>
        </w:rPr>
      </w:pPr>
      <w:bookmarkStart w:id="9" w:name="_Toc429468601"/>
      <w:r w:rsidRPr="007C7215">
        <w:rPr>
          <w:rFonts w:ascii="IRBadr" w:eastAsia="2  Lotus" w:hAnsi="IRBadr" w:cs="IRBadr"/>
          <w:bCs/>
          <w:sz w:val="20"/>
          <w:szCs w:val="32"/>
          <w:rtl/>
          <w:lang w:bidi="fa-IR"/>
        </w:rPr>
        <w:t>دلیل اول جواز غیبت</w:t>
      </w:r>
      <w:bookmarkEnd w:id="9"/>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 xml:space="preserve">هفت یا هشت روایت و دلیل خاص اینجا ذکر شده است. اولین دلیل، روایاتی است که غیبت را به ستر معنا می‌کرد. روایت یحیی الارزق می‌گفت: </w:t>
      </w:r>
      <w:r w:rsidRPr="007C7215">
        <w:rPr>
          <w:rFonts w:ascii="IRBadr" w:eastAsia="2  Lotus" w:hAnsi="IRBadr" w:cs="IRBadr"/>
          <w:b/>
          <w:bCs/>
          <w:sz w:val="72"/>
          <w:szCs w:val="32"/>
          <w:rtl/>
          <w:lang w:bidi="fa-IR"/>
        </w:rPr>
        <w:t>«مَنْ ذَكَرَ رَجُلًا مِنْ خَلْفِهِ بِمَا هُوَ فِيهِ مِمَّا عَرَفَهُ النَّاسُ لَمْ يَغْتَبْهُ وَ مَنْ‏ ذَكَرَهُ‏ مِنْ‏ خَلْفِهِ‏ بِمَا هُوَ فِيهِ مِمَّا لَا يَعْرِفُهُ النَّاسُ اغْتَابَهُ وَ مَنْ ذَكَرَهُ بِمَا لَيْسَ فِيهِ فَقَدْ بَهَتَهُ.</w:t>
      </w:r>
      <w:r w:rsidRPr="007C7215">
        <w:rPr>
          <w:rFonts w:ascii="IRBadr" w:eastAsia="2  Lotus" w:hAnsi="IRBadr" w:cs="IRBadr"/>
          <w:b/>
          <w:bCs/>
          <w:sz w:val="72"/>
          <w:szCs w:val="32"/>
          <w:vertAlign w:val="superscript"/>
          <w:rtl/>
          <w:lang w:bidi="fa-IR"/>
        </w:rPr>
        <w:footnoteReference w:id="1"/>
      </w:r>
      <w:r w:rsidRPr="007C7215">
        <w:rPr>
          <w:rFonts w:ascii="IRBadr" w:eastAsia="2  Lotus" w:hAnsi="IRBadr" w:cs="IRBadr"/>
          <w:b/>
          <w:bCs/>
          <w:sz w:val="72"/>
          <w:szCs w:val="32"/>
          <w:rtl/>
          <w:lang w:bidi="fa-IR"/>
        </w:rPr>
        <w:t>»</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در روایاتی هم آمده</w:t>
      </w:r>
      <w:r w:rsidRPr="007C7215">
        <w:rPr>
          <w:rFonts w:ascii="IRBadr" w:eastAsia="2  Lotus" w:hAnsi="IRBadr" w:cs="IRBadr"/>
          <w:b/>
          <w:bCs/>
          <w:sz w:val="72"/>
          <w:szCs w:val="32"/>
          <w:rtl/>
          <w:lang w:bidi="fa-IR"/>
        </w:rPr>
        <w:t>: «الْغِيبَةُ أَنْ تَقُولَ فِي أَخِيكَ مَا سَتَرَهُ‏ اللَّهُ‏ عَلَيْهِ</w:t>
      </w:r>
      <w:r w:rsidRPr="007C7215">
        <w:rPr>
          <w:rFonts w:ascii="IRBadr" w:eastAsia="2  Lotus" w:hAnsi="IRBadr" w:cs="IRBadr"/>
          <w:b/>
          <w:bCs/>
          <w:sz w:val="72"/>
          <w:szCs w:val="32"/>
          <w:vertAlign w:val="superscript"/>
          <w:rtl/>
          <w:lang w:bidi="fa-IR"/>
        </w:rPr>
        <w:footnoteReference w:id="2"/>
      </w:r>
      <w:r w:rsidRPr="007C7215">
        <w:rPr>
          <w:rFonts w:ascii="IRBadr" w:eastAsia="2  Lotus" w:hAnsi="IRBadr" w:cs="IRBadr"/>
          <w:b/>
          <w:bCs/>
          <w:sz w:val="72"/>
          <w:szCs w:val="32"/>
          <w:rtl/>
          <w:lang w:bidi="fa-IR"/>
        </w:rPr>
        <w:t>»</w:t>
      </w:r>
      <w:r w:rsidRPr="007C7215">
        <w:rPr>
          <w:rFonts w:ascii="IRBadr" w:eastAsia="2  Lotus" w:hAnsi="IRBadr" w:cs="IRBadr"/>
          <w:sz w:val="72"/>
          <w:szCs w:val="32"/>
          <w:rtl/>
          <w:lang w:bidi="fa-IR"/>
        </w:rPr>
        <w:t xml:space="preserve"> روایات یحیی الازرق تقریباً نزدیک ده روایت بود و در بعضی تعبیر </w:t>
      </w:r>
      <w:r w:rsidRPr="007C7215">
        <w:rPr>
          <w:rFonts w:ascii="IRBadr" w:eastAsia="2  Lotus" w:hAnsi="IRBadr" w:cs="IRBadr"/>
          <w:b/>
          <w:bCs/>
          <w:sz w:val="72"/>
          <w:szCs w:val="32"/>
          <w:rtl/>
          <w:lang w:bidi="fa-IR"/>
        </w:rPr>
        <w:t>ستره الله علیه</w:t>
      </w:r>
      <w:r w:rsidRPr="007C7215">
        <w:rPr>
          <w:rFonts w:ascii="IRBadr" w:eastAsia="2  Lotus" w:hAnsi="IRBadr" w:cs="IRBadr"/>
          <w:sz w:val="72"/>
          <w:szCs w:val="32"/>
          <w:rtl/>
          <w:lang w:bidi="fa-IR"/>
        </w:rPr>
        <w:t xml:space="preserve"> بود و بعضی </w:t>
      </w:r>
      <w:r w:rsidRPr="007C7215">
        <w:rPr>
          <w:rFonts w:ascii="IRBadr" w:eastAsia="2  Lotus" w:hAnsi="IRBadr" w:cs="IRBadr"/>
          <w:b/>
          <w:bCs/>
          <w:sz w:val="72"/>
          <w:szCs w:val="32"/>
          <w:rtl/>
          <w:lang w:bidi="fa-IR"/>
        </w:rPr>
        <w:t>لا یعرفه الناس</w:t>
      </w:r>
      <w:r w:rsidRPr="007C7215">
        <w:rPr>
          <w:rFonts w:ascii="IRBadr" w:eastAsia="2  Lotus" w:hAnsi="IRBadr" w:cs="IRBadr"/>
          <w:sz w:val="72"/>
          <w:szCs w:val="32"/>
          <w:rtl/>
          <w:lang w:bidi="fa-IR"/>
        </w:rPr>
        <w:t xml:space="preserve"> بود و بعضی </w:t>
      </w:r>
      <w:r w:rsidRPr="007C7215">
        <w:rPr>
          <w:rFonts w:ascii="IRBadr" w:eastAsia="2  Lotus" w:hAnsi="IRBadr" w:cs="IRBadr"/>
          <w:b/>
          <w:bCs/>
          <w:sz w:val="72"/>
          <w:szCs w:val="32"/>
          <w:rtl/>
          <w:lang w:bidi="fa-IR"/>
        </w:rPr>
        <w:t>امر غیر ظاهر</w:t>
      </w:r>
      <w:r w:rsidRPr="007C7215">
        <w:rPr>
          <w:rFonts w:ascii="IRBadr" w:eastAsia="2  Lotus" w:hAnsi="IRBadr" w:cs="IRBadr"/>
          <w:sz w:val="72"/>
          <w:szCs w:val="32"/>
          <w:rtl/>
          <w:lang w:bidi="fa-IR"/>
        </w:rPr>
        <w:t xml:space="preserve"> بود. چند تعبیر داشتیم ولی ما در همان تعبیر </w:t>
      </w:r>
      <w:r w:rsidRPr="007C7215">
        <w:rPr>
          <w:rFonts w:ascii="IRBadr" w:eastAsia="2  Lotus" w:hAnsi="IRBadr" w:cs="IRBadr"/>
          <w:b/>
          <w:bCs/>
          <w:sz w:val="72"/>
          <w:szCs w:val="32"/>
          <w:rtl/>
          <w:lang w:bidi="fa-IR"/>
        </w:rPr>
        <w:t>ستره الله علیه</w:t>
      </w:r>
      <w:r w:rsidRPr="007C7215">
        <w:rPr>
          <w:rFonts w:ascii="IRBadr" w:eastAsia="2  Lotus" w:hAnsi="IRBadr" w:cs="IRBadr"/>
          <w:sz w:val="72"/>
          <w:szCs w:val="32"/>
          <w:rtl/>
          <w:lang w:bidi="fa-IR"/>
        </w:rPr>
        <w:t xml:space="preserve"> جمع می‌کردیم. گفته‌شده که اولین دلیل، روایت یحیی الازرق و سایر ادله‌ای است که </w:t>
      </w:r>
      <w:r w:rsidRPr="007C7215">
        <w:rPr>
          <w:rFonts w:ascii="IRBadr" w:eastAsia="2  Lotus" w:hAnsi="IRBadr" w:cs="IRBadr"/>
          <w:b/>
          <w:bCs/>
          <w:sz w:val="72"/>
          <w:szCs w:val="32"/>
          <w:rtl/>
          <w:lang w:bidi="fa-IR"/>
        </w:rPr>
        <w:t>ستره الله</w:t>
      </w:r>
      <w:r w:rsidRPr="007C7215">
        <w:rPr>
          <w:rFonts w:ascii="IRBadr" w:eastAsia="2  Lotus" w:hAnsi="IRBadr" w:cs="IRBadr"/>
          <w:sz w:val="72"/>
          <w:szCs w:val="32"/>
          <w:rtl/>
          <w:lang w:bidi="fa-IR"/>
        </w:rPr>
        <w:t xml:space="preserve"> دارد. خصوص این روایت نیست و اینجا به‌عنوان روایت سوم باب ۱۵۴ روایت یحیی الازرق را مطرح کردیم که </w:t>
      </w:r>
      <w:r w:rsidRPr="007C7215">
        <w:rPr>
          <w:rFonts w:ascii="IRBadr" w:eastAsia="2  Lotus" w:hAnsi="IRBadr" w:cs="IRBadr"/>
          <w:b/>
          <w:bCs/>
          <w:sz w:val="72"/>
          <w:szCs w:val="32"/>
          <w:rtl/>
          <w:lang w:bidi="fa-IR"/>
        </w:rPr>
        <w:t>مما لا یعرفه الناس</w:t>
      </w:r>
      <w:r w:rsidRPr="007C7215">
        <w:rPr>
          <w:rFonts w:ascii="IRBadr" w:eastAsia="2  Lotus" w:hAnsi="IRBadr" w:cs="IRBadr"/>
          <w:sz w:val="72"/>
          <w:szCs w:val="32"/>
          <w:rtl/>
          <w:lang w:bidi="fa-IR"/>
        </w:rPr>
        <w:t xml:space="preserve"> است و چندین روایت است که قبلاً همه را خواندیم و آدرس‌هایش را دادیم. عمدتاً در باب ۱۵۲ و ۱۵۴ ابواب احکام عشرت هستند. این روایات را مستدرک هم ذیل همین دو یا سه باب آورده است.</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lastRenderedPageBreak/>
        <w:t xml:space="preserve">اولین دلیل مجموعه این روایات است. استدلال به این شکل است که این روایات می‌گوید: </w:t>
      </w:r>
      <w:r w:rsidRPr="007C7215">
        <w:rPr>
          <w:rFonts w:ascii="IRBadr" w:eastAsia="2  Lotus" w:hAnsi="IRBadr" w:cs="IRBadr"/>
          <w:b/>
          <w:bCs/>
          <w:sz w:val="72"/>
          <w:szCs w:val="32"/>
          <w:rtl/>
          <w:lang w:bidi="fa-IR"/>
        </w:rPr>
        <w:t xml:space="preserve">ما لا یعرفه الناس </w:t>
      </w:r>
      <w:r w:rsidRPr="007C7215">
        <w:rPr>
          <w:rFonts w:ascii="IRBadr" w:eastAsia="2  Lotus" w:hAnsi="IRBadr" w:cs="IRBadr"/>
          <w:sz w:val="72"/>
          <w:szCs w:val="32"/>
          <w:rtl/>
          <w:lang w:bidi="fa-IR"/>
        </w:rPr>
        <w:t>یا</w:t>
      </w:r>
      <w:r w:rsidRPr="007C7215">
        <w:rPr>
          <w:rFonts w:ascii="IRBadr" w:eastAsia="2  Lotus" w:hAnsi="IRBadr" w:cs="IRBadr"/>
          <w:b/>
          <w:bCs/>
          <w:sz w:val="72"/>
          <w:szCs w:val="32"/>
          <w:rtl/>
          <w:lang w:bidi="fa-IR"/>
        </w:rPr>
        <w:t xml:space="preserve"> ما ستره الله علیه. </w:t>
      </w:r>
      <w:r w:rsidRPr="007C7215">
        <w:rPr>
          <w:rFonts w:ascii="IRBadr" w:eastAsia="2  Lotus" w:hAnsi="IRBadr" w:cs="IRBadr"/>
          <w:sz w:val="72"/>
          <w:szCs w:val="32"/>
          <w:rtl/>
          <w:lang w:bidi="fa-IR"/>
        </w:rPr>
        <w:t>وقتی کسی حلق لحیه می‌کند و همه می‌بینند، این</w:t>
      </w:r>
      <w:r w:rsidRPr="007C7215">
        <w:rPr>
          <w:rFonts w:ascii="IRBadr" w:eastAsia="2  Lotus" w:hAnsi="IRBadr" w:cs="IRBadr"/>
          <w:b/>
          <w:bCs/>
          <w:sz w:val="72"/>
          <w:szCs w:val="32"/>
          <w:rtl/>
          <w:lang w:bidi="fa-IR"/>
        </w:rPr>
        <w:t xml:space="preserve"> ستره الله</w:t>
      </w:r>
      <w:r w:rsidRPr="007C7215">
        <w:rPr>
          <w:rFonts w:ascii="IRBadr" w:eastAsia="2  Lotus" w:hAnsi="IRBadr" w:cs="IRBadr"/>
          <w:sz w:val="72"/>
          <w:szCs w:val="32"/>
          <w:rtl/>
          <w:lang w:bidi="fa-IR"/>
        </w:rPr>
        <w:t xml:space="preserve"> و یا </w:t>
      </w:r>
      <w:r w:rsidRPr="007C7215">
        <w:rPr>
          <w:rFonts w:ascii="IRBadr" w:eastAsia="2  Lotus" w:hAnsi="IRBadr" w:cs="IRBadr"/>
          <w:b/>
          <w:bCs/>
          <w:sz w:val="72"/>
          <w:szCs w:val="32"/>
          <w:rtl/>
          <w:lang w:bidi="fa-IR"/>
        </w:rPr>
        <w:t>لا یعرفه الناس</w:t>
      </w:r>
      <w:r w:rsidRPr="007C7215">
        <w:rPr>
          <w:rFonts w:ascii="IRBadr" w:eastAsia="2  Lotus" w:hAnsi="IRBadr" w:cs="IRBadr"/>
          <w:sz w:val="72"/>
          <w:szCs w:val="32"/>
          <w:rtl/>
          <w:lang w:bidi="fa-IR"/>
        </w:rPr>
        <w:t xml:space="preserve"> نیست یا کسی که سر چهارراه می‌ایستد و چشم‌چرانی می‌کند، این </w:t>
      </w:r>
      <w:r w:rsidRPr="007C7215">
        <w:rPr>
          <w:rFonts w:ascii="IRBadr" w:eastAsia="2  Lotus" w:hAnsi="IRBadr" w:cs="IRBadr"/>
          <w:b/>
          <w:bCs/>
          <w:sz w:val="72"/>
          <w:szCs w:val="32"/>
          <w:rtl/>
          <w:lang w:bidi="fa-IR"/>
        </w:rPr>
        <w:t xml:space="preserve">لا یعرفه الناس </w:t>
      </w:r>
      <w:r w:rsidRPr="007C7215">
        <w:rPr>
          <w:rFonts w:ascii="IRBadr" w:eastAsia="2  Lotus" w:hAnsi="IRBadr" w:cs="IRBadr"/>
          <w:sz w:val="72"/>
          <w:szCs w:val="32"/>
          <w:rtl/>
          <w:lang w:bidi="fa-IR"/>
        </w:rPr>
        <w:t>نیست معلوم است و همه می‌دانند. این دلیل اول است.</w:t>
      </w:r>
    </w:p>
    <w:p w:rsidR="009A71EE" w:rsidRPr="007C7215" w:rsidRDefault="009A71EE" w:rsidP="009A71EE">
      <w:pPr>
        <w:keepNext/>
        <w:keepLines/>
        <w:bidi/>
        <w:spacing w:before="340" w:after="0" w:line="240" w:lineRule="auto"/>
        <w:contextualSpacing/>
        <w:jc w:val="both"/>
        <w:outlineLvl w:val="1"/>
        <w:rPr>
          <w:rFonts w:ascii="IRBadr" w:eastAsia="2  Lotus" w:hAnsi="IRBadr" w:cs="IRBadr"/>
          <w:bCs/>
          <w:sz w:val="20"/>
          <w:szCs w:val="32"/>
          <w:rtl/>
          <w:lang w:bidi="fa-IR"/>
        </w:rPr>
      </w:pPr>
      <w:bookmarkStart w:id="10" w:name="_Toc429468602"/>
      <w:r w:rsidRPr="007C7215">
        <w:rPr>
          <w:rFonts w:ascii="IRBadr" w:eastAsia="2  Lotus" w:hAnsi="IRBadr" w:cs="IRBadr"/>
          <w:bCs/>
          <w:sz w:val="20"/>
          <w:szCs w:val="32"/>
          <w:rtl/>
          <w:lang w:bidi="fa-IR"/>
        </w:rPr>
        <w:t>مناقشه در دلیل اول</w:t>
      </w:r>
      <w:bookmarkEnd w:id="10"/>
    </w:p>
    <w:p w:rsidR="009A71EE" w:rsidRPr="007C7215" w:rsidRDefault="009A71EE" w:rsidP="009A71EE">
      <w:pPr>
        <w:bidi/>
        <w:spacing w:after="0" w:line="240" w:lineRule="auto"/>
        <w:ind w:firstLine="284"/>
        <w:contextualSpacing/>
        <w:jc w:val="both"/>
        <w:rPr>
          <w:rFonts w:ascii="IRBadr" w:eastAsia="2  Lotus" w:hAnsi="IRBadr" w:cs="IRBadr"/>
          <w:b/>
          <w:bCs/>
          <w:sz w:val="72"/>
          <w:szCs w:val="32"/>
          <w:rtl/>
          <w:lang w:bidi="fa-IR"/>
        </w:rPr>
      </w:pPr>
      <w:r w:rsidRPr="007C7215">
        <w:rPr>
          <w:rFonts w:ascii="IRBadr" w:eastAsia="2  Lotus" w:hAnsi="IRBadr" w:cs="IRBadr"/>
          <w:sz w:val="72"/>
          <w:szCs w:val="32"/>
          <w:rtl/>
          <w:lang w:bidi="fa-IR"/>
        </w:rPr>
        <w:t xml:space="preserve">ممکن است کسانی این دلیل اول را مناقشه مبنایی کنند و آن این است که روایات </w:t>
      </w:r>
      <w:r w:rsidRPr="007C7215">
        <w:rPr>
          <w:rFonts w:ascii="IRBadr" w:eastAsia="2  Lotus" w:hAnsi="IRBadr" w:cs="IRBadr"/>
          <w:b/>
          <w:bCs/>
          <w:sz w:val="72"/>
          <w:szCs w:val="32"/>
          <w:rtl/>
          <w:lang w:bidi="fa-IR"/>
        </w:rPr>
        <w:t xml:space="preserve">ما ستره الله </w:t>
      </w:r>
      <w:r w:rsidRPr="007C7215">
        <w:rPr>
          <w:rFonts w:ascii="IRBadr" w:eastAsia="2  Lotus" w:hAnsi="IRBadr" w:cs="IRBadr"/>
          <w:sz w:val="72"/>
          <w:szCs w:val="32"/>
          <w:rtl/>
          <w:lang w:bidi="fa-IR"/>
        </w:rPr>
        <w:t>را قبول نداشتند و یک‌به‌یک این‌ها را خدشه می‌کردند. مثل حضرت امام که یک‌به‌یک این‌ها را خدشه کرده‌اند که سندشان درست نیست و همان معنایی که در بعضی روایات و در لغت بود، آن مبنا را می‌گرفتند که</w:t>
      </w:r>
      <w:r w:rsidRPr="007C7215">
        <w:rPr>
          <w:rFonts w:ascii="IRBadr" w:eastAsia="2  Lotus" w:hAnsi="IRBadr" w:cs="IRBadr"/>
          <w:b/>
          <w:bCs/>
          <w:sz w:val="72"/>
          <w:szCs w:val="32"/>
          <w:rtl/>
          <w:lang w:bidi="fa-IR"/>
        </w:rPr>
        <w:t xml:space="preserve"> «ذِكْرُكَ‏ أَخَاكَ‏ بِمَا يَكْرَه‏</w:t>
      </w:r>
      <w:r w:rsidRPr="007C7215">
        <w:rPr>
          <w:rFonts w:ascii="IRBadr" w:eastAsia="2  Lotus" w:hAnsi="IRBadr" w:cs="IRBadr"/>
          <w:b/>
          <w:bCs/>
          <w:sz w:val="72"/>
          <w:szCs w:val="32"/>
          <w:vertAlign w:val="superscript"/>
          <w:rtl/>
          <w:lang w:bidi="fa-IR"/>
        </w:rPr>
        <w:footnoteReference w:id="3"/>
      </w:r>
      <w:r w:rsidRPr="007C7215">
        <w:rPr>
          <w:rFonts w:ascii="IRBadr" w:eastAsia="2  Lotus" w:hAnsi="IRBadr" w:cs="IRBadr"/>
          <w:b/>
          <w:bCs/>
          <w:sz w:val="72"/>
          <w:szCs w:val="32"/>
          <w:rtl/>
          <w:lang w:bidi="fa-IR"/>
        </w:rPr>
        <w:t xml:space="preserve">» </w:t>
      </w:r>
      <w:r w:rsidRPr="007C7215">
        <w:rPr>
          <w:rFonts w:ascii="IRBadr" w:eastAsia="2  Lotus" w:hAnsi="IRBadr" w:cs="IRBadr"/>
          <w:sz w:val="72"/>
          <w:szCs w:val="32"/>
          <w:rtl/>
          <w:lang w:bidi="fa-IR"/>
        </w:rPr>
        <w:t>است.</w:t>
      </w:r>
      <w:r w:rsidRPr="007C7215">
        <w:rPr>
          <w:rFonts w:ascii="IRBadr" w:eastAsia="2  Lotus" w:hAnsi="IRBadr" w:cs="IRBadr"/>
          <w:b/>
          <w:bCs/>
          <w:sz w:val="72"/>
          <w:szCs w:val="32"/>
          <w:rtl/>
          <w:lang w:bidi="fa-IR"/>
        </w:rPr>
        <w:t xml:space="preserve"> </w:t>
      </w:r>
      <w:r w:rsidRPr="007C7215">
        <w:rPr>
          <w:rFonts w:ascii="IRBadr" w:eastAsia="2  Lotus" w:hAnsi="IRBadr" w:cs="IRBadr"/>
          <w:sz w:val="72"/>
          <w:szCs w:val="32"/>
          <w:rtl/>
          <w:lang w:bidi="fa-IR"/>
        </w:rPr>
        <w:t xml:space="preserve">می‌گفتند: دلیل برای </w:t>
      </w:r>
      <w:r w:rsidRPr="007C7215">
        <w:rPr>
          <w:rFonts w:ascii="IRBadr" w:eastAsia="2  Lotus" w:hAnsi="IRBadr" w:cs="IRBadr"/>
          <w:b/>
          <w:bCs/>
          <w:sz w:val="72"/>
          <w:szCs w:val="32"/>
          <w:rtl/>
          <w:lang w:bidi="fa-IR"/>
        </w:rPr>
        <w:t xml:space="preserve">ستره الله علیه </w:t>
      </w:r>
      <w:r w:rsidRPr="007C7215">
        <w:rPr>
          <w:rFonts w:ascii="IRBadr" w:eastAsia="2  Lotus" w:hAnsi="IRBadr" w:cs="IRBadr"/>
          <w:sz w:val="72"/>
          <w:szCs w:val="32"/>
          <w:rtl/>
          <w:lang w:bidi="fa-IR"/>
        </w:rPr>
        <w:t>تام نیست که</w:t>
      </w:r>
      <w:r w:rsidRPr="007C7215">
        <w:rPr>
          <w:rFonts w:ascii="IRBadr" w:eastAsia="2  Lotus" w:hAnsi="IRBadr" w:cs="IRBadr"/>
          <w:b/>
          <w:bCs/>
          <w:sz w:val="72"/>
          <w:szCs w:val="32"/>
          <w:rtl/>
          <w:lang w:bidi="fa-IR"/>
        </w:rPr>
        <w:t xml:space="preserve"> ستره الله علیه</w:t>
      </w:r>
      <w:r w:rsidRPr="007C7215">
        <w:rPr>
          <w:rFonts w:ascii="IRBadr" w:eastAsia="2  Lotus" w:hAnsi="IRBadr" w:cs="IRBadr"/>
          <w:sz w:val="72"/>
          <w:szCs w:val="32"/>
          <w:rtl/>
          <w:lang w:bidi="fa-IR"/>
        </w:rPr>
        <w:t xml:space="preserve"> ملاک غیبت باشد. این اشکالی است که در این استدلال اول و استناد به مجموعه روایات ستر واردشده است.</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 xml:space="preserve">قبلاً هم بحث کردیم که اگر کسی این‌طور یک‌به‌یک این‌ها را مورد مناقشه قرار بدهد که غالباً جهتی از اشکال در اسناد این‌ها بود و آن‌طور بخواهد عمل کند طبعاً روایات نه‌گانه </w:t>
      </w:r>
      <w:r w:rsidRPr="007C7215">
        <w:rPr>
          <w:rFonts w:ascii="IRBadr" w:eastAsia="2  Lotus" w:hAnsi="IRBadr" w:cs="IRBadr"/>
          <w:b/>
          <w:bCs/>
          <w:sz w:val="72"/>
          <w:szCs w:val="32"/>
          <w:rtl/>
          <w:lang w:bidi="fa-IR"/>
        </w:rPr>
        <w:t>ستره الله و ما لا یعرفه الناس</w:t>
      </w:r>
      <w:r w:rsidRPr="007C7215">
        <w:rPr>
          <w:rFonts w:ascii="IRBadr" w:eastAsia="2  Lotus" w:hAnsi="IRBadr" w:cs="IRBadr"/>
          <w:sz w:val="72"/>
          <w:szCs w:val="32"/>
          <w:rtl/>
          <w:lang w:bidi="fa-IR"/>
        </w:rPr>
        <w:t xml:space="preserve"> </w:t>
      </w:r>
      <w:r w:rsidRPr="007C7215">
        <w:rPr>
          <w:rFonts w:ascii="IRBadr" w:eastAsia="2  Lotus" w:hAnsi="IRBadr" w:cs="IRBadr"/>
          <w:b/>
          <w:bCs/>
          <w:sz w:val="72"/>
          <w:szCs w:val="32"/>
          <w:rtl/>
          <w:lang w:bidi="fa-IR"/>
        </w:rPr>
        <w:t>و امر غیر ظاهر</w:t>
      </w:r>
      <w:r w:rsidRPr="007C7215">
        <w:rPr>
          <w:rFonts w:ascii="IRBadr" w:eastAsia="2  Lotus" w:hAnsi="IRBadr" w:cs="IRBadr"/>
          <w:sz w:val="72"/>
          <w:szCs w:val="32"/>
          <w:rtl/>
          <w:lang w:bidi="fa-IR"/>
        </w:rPr>
        <w:t xml:space="preserve"> و ما الی ذلک من الروایات را باید کنار بگذارد. ملاک ستر بودن و مکشوف نبودن در باب غیبت را بشوید و کنار بگذارد و ملاک، </w:t>
      </w:r>
      <w:r w:rsidRPr="007C7215">
        <w:rPr>
          <w:rFonts w:ascii="IRBadr" w:eastAsia="2  Lotus" w:hAnsi="IRBadr" w:cs="IRBadr"/>
          <w:b/>
          <w:bCs/>
          <w:sz w:val="72"/>
          <w:szCs w:val="32"/>
          <w:rtl/>
          <w:lang w:bidi="fa-IR"/>
        </w:rPr>
        <w:t>یکره لو سمعه</w:t>
      </w:r>
      <w:r w:rsidRPr="007C7215">
        <w:rPr>
          <w:rFonts w:ascii="IRBadr" w:eastAsia="2  Lotus" w:hAnsi="IRBadr" w:cs="IRBadr"/>
          <w:sz w:val="72"/>
          <w:szCs w:val="32"/>
          <w:rtl/>
          <w:lang w:bidi="fa-IR"/>
        </w:rPr>
        <w:t xml:space="preserve"> باشد. آن‌وقت ادله مطلق است و چه مستور باشد و چه مستور نباشد، نمی‌شود به این‌ها تمسک کرد تا تجاهر بیرون از حکم غیبت بشود و ملاکیتی ندارد. می‌گوید: اگر شما امر مکشوفی را بگویید </w:t>
      </w:r>
      <w:r w:rsidRPr="007C7215">
        <w:rPr>
          <w:rFonts w:ascii="IRBadr" w:eastAsia="2  Lotus" w:hAnsi="IRBadr" w:cs="IRBadr"/>
          <w:b/>
          <w:bCs/>
          <w:sz w:val="72"/>
          <w:szCs w:val="32"/>
          <w:rtl/>
          <w:lang w:bidi="fa-IR"/>
        </w:rPr>
        <w:t>یکره لو سمعه</w:t>
      </w:r>
      <w:r w:rsidRPr="007C7215">
        <w:rPr>
          <w:rFonts w:ascii="IRBadr" w:eastAsia="2  Lotus" w:hAnsi="IRBadr" w:cs="IRBadr"/>
          <w:sz w:val="72"/>
          <w:szCs w:val="32"/>
          <w:rtl/>
          <w:lang w:bidi="fa-IR"/>
        </w:rPr>
        <w:t xml:space="preserve"> است و جایز نیست.</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 xml:space="preserve">ما جمع را به‌عنوان احتمال گفتیم ولی غالباً ظاهر کلمات این است که ستر ملاک نیست. اگر شما مکشوفی را پشت سر کسی بگویید ولی او از گفتن آن ناراحت بشود جایز نیست ولی آیت‌الله خوئی می‌گویند: جایز است؛ یعنی بحث بیانی و لفظی نیست دقیقاً موردی داریم که آن می‌گوید: جایز نیست و این می‌گوید: جایز است. ما احتمالی دادیم که جمع الملاکین باشد که احتمالش خیلی مستبعد نبود ولی عمدتاً به سمت نظریه ستر مایل بودیم نه به نظریه </w:t>
      </w:r>
      <w:r w:rsidRPr="007C7215">
        <w:rPr>
          <w:rFonts w:ascii="IRBadr" w:eastAsia="2  Lotus" w:hAnsi="IRBadr" w:cs="IRBadr"/>
          <w:b/>
          <w:bCs/>
          <w:sz w:val="72"/>
          <w:szCs w:val="32"/>
          <w:rtl/>
          <w:lang w:bidi="fa-IR"/>
        </w:rPr>
        <w:t xml:space="preserve">یکره لو سمعه </w:t>
      </w:r>
      <w:r w:rsidRPr="007C7215">
        <w:rPr>
          <w:rFonts w:ascii="IRBadr" w:eastAsia="2  Lotus" w:hAnsi="IRBadr" w:cs="IRBadr"/>
          <w:sz w:val="72"/>
          <w:szCs w:val="32"/>
          <w:rtl/>
          <w:lang w:bidi="fa-IR"/>
        </w:rPr>
        <w:t xml:space="preserve">علی الاطلاق. می‌گفتیم </w:t>
      </w:r>
      <w:r w:rsidRPr="007C7215">
        <w:rPr>
          <w:rFonts w:ascii="IRBadr" w:eastAsia="2  Lotus" w:hAnsi="IRBadr" w:cs="IRBadr"/>
          <w:b/>
          <w:bCs/>
          <w:sz w:val="72"/>
          <w:szCs w:val="32"/>
          <w:rtl/>
          <w:lang w:bidi="fa-IR"/>
        </w:rPr>
        <w:t xml:space="preserve">ما ستره الله؛ </w:t>
      </w:r>
      <w:r w:rsidRPr="007C7215">
        <w:rPr>
          <w:rFonts w:ascii="IRBadr" w:eastAsia="2  Lotus" w:hAnsi="IRBadr" w:cs="IRBadr"/>
          <w:sz w:val="72"/>
          <w:szCs w:val="32"/>
          <w:rtl/>
          <w:lang w:bidi="fa-IR"/>
        </w:rPr>
        <w:t xml:space="preserve">چه </w:t>
      </w:r>
      <w:r w:rsidRPr="007C7215">
        <w:rPr>
          <w:rFonts w:ascii="IRBadr" w:eastAsia="2  Lotus" w:hAnsi="IRBadr" w:cs="IRBadr"/>
          <w:b/>
          <w:bCs/>
          <w:sz w:val="72"/>
          <w:szCs w:val="32"/>
          <w:rtl/>
          <w:lang w:bidi="fa-IR"/>
        </w:rPr>
        <w:t xml:space="preserve">یکره لو سمعه </w:t>
      </w:r>
      <w:r w:rsidRPr="007C7215">
        <w:rPr>
          <w:rFonts w:ascii="IRBadr" w:eastAsia="2  Lotus" w:hAnsi="IRBadr" w:cs="IRBadr"/>
          <w:sz w:val="72"/>
          <w:szCs w:val="32"/>
          <w:rtl/>
          <w:lang w:bidi="fa-IR"/>
        </w:rPr>
        <w:t>و چه</w:t>
      </w:r>
      <w:r w:rsidRPr="007C7215">
        <w:rPr>
          <w:rFonts w:ascii="IRBadr" w:eastAsia="2  Lotus" w:hAnsi="IRBadr" w:cs="IRBadr"/>
          <w:b/>
          <w:bCs/>
          <w:sz w:val="72"/>
          <w:szCs w:val="32"/>
          <w:rtl/>
          <w:lang w:bidi="fa-IR"/>
        </w:rPr>
        <w:t xml:space="preserve"> لا یکره</w:t>
      </w:r>
      <w:r w:rsidRPr="007C7215">
        <w:rPr>
          <w:rFonts w:ascii="IRBadr" w:eastAsia="2  Lotus" w:hAnsi="IRBadr" w:cs="IRBadr"/>
          <w:sz w:val="72"/>
          <w:szCs w:val="32"/>
          <w:rtl/>
          <w:lang w:bidi="fa-IR"/>
        </w:rPr>
        <w:t>، بین این دو عموم و خصوص من وجه بود. این دو نظر خیلی باهم تفاوت دارند و به‌صراحت در کلماتشان مطرح شده است.</w:t>
      </w:r>
    </w:p>
    <w:p w:rsidR="009A71EE" w:rsidRPr="007C7215" w:rsidRDefault="009A71EE" w:rsidP="009A71EE">
      <w:pPr>
        <w:keepNext/>
        <w:keepLines/>
        <w:bidi/>
        <w:spacing w:before="340" w:after="0" w:line="240" w:lineRule="auto"/>
        <w:contextualSpacing/>
        <w:jc w:val="both"/>
        <w:outlineLvl w:val="1"/>
        <w:rPr>
          <w:rFonts w:ascii="IRBadr" w:eastAsia="2  Lotus" w:hAnsi="IRBadr" w:cs="IRBadr"/>
          <w:bCs/>
          <w:sz w:val="20"/>
          <w:szCs w:val="32"/>
          <w:rtl/>
          <w:lang w:bidi="fa-IR"/>
        </w:rPr>
      </w:pPr>
      <w:bookmarkStart w:id="11" w:name="_Toc429468603"/>
      <w:r w:rsidRPr="007C7215">
        <w:rPr>
          <w:rFonts w:ascii="IRBadr" w:eastAsia="2  Lotus" w:hAnsi="IRBadr" w:cs="IRBadr"/>
          <w:bCs/>
          <w:sz w:val="20"/>
          <w:szCs w:val="32"/>
          <w:rtl/>
          <w:lang w:bidi="fa-IR"/>
        </w:rPr>
        <w:lastRenderedPageBreak/>
        <w:t>جواب به مناقشه</w:t>
      </w:r>
      <w:bookmarkEnd w:id="11"/>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 xml:space="preserve">البته آن را باید سنجید. گاهی تجاهری دارد که ناراحت نمی‌شود، آن را عرض خواهیم کرد؛ بنابراین این یک اشکال است که اگر این اشکال باشد مبنایی است. ما این مبنا را قبول نداشتیم و خیلی محکم ایستادیم که نمی‌شود اینجا ده روایت را با تأکیدی که دارند کنار گذاشت، به‌خصوص با آن احتمالی که این‌ها مقابل نگاه </w:t>
      </w:r>
      <w:r w:rsidRPr="007C7215">
        <w:rPr>
          <w:rFonts w:ascii="IRBadr" w:eastAsia="2  Lotus" w:hAnsi="IRBadr" w:cs="IRBadr"/>
          <w:b/>
          <w:bCs/>
          <w:sz w:val="72"/>
          <w:szCs w:val="32"/>
          <w:rtl/>
          <w:lang w:bidi="fa-IR"/>
        </w:rPr>
        <w:t>یکره لو سمعه</w:t>
      </w:r>
      <w:r w:rsidRPr="007C7215">
        <w:rPr>
          <w:rFonts w:ascii="IRBadr" w:eastAsia="2  Lotus" w:hAnsi="IRBadr" w:cs="IRBadr"/>
          <w:sz w:val="72"/>
          <w:szCs w:val="32"/>
          <w:rtl/>
          <w:lang w:bidi="fa-IR"/>
        </w:rPr>
        <w:t xml:space="preserve"> است که در اهل سنت است؛ لذا این را باید پذیرفت و نمی‌شود نفی کرد.</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 xml:space="preserve">بنابراین </w:t>
      </w:r>
      <w:r w:rsidRPr="007C7215">
        <w:rPr>
          <w:rFonts w:ascii="IRBadr" w:eastAsia="2  Lotus" w:hAnsi="IRBadr" w:cs="IRBadr"/>
          <w:b/>
          <w:bCs/>
          <w:sz w:val="72"/>
          <w:szCs w:val="32"/>
          <w:rtl/>
          <w:lang w:bidi="fa-IR"/>
        </w:rPr>
        <w:t>ما ستره الله،</w:t>
      </w:r>
      <w:r w:rsidRPr="007C7215">
        <w:rPr>
          <w:rFonts w:ascii="IRBadr" w:eastAsia="2  Lotus" w:hAnsi="IRBadr" w:cs="IRBadr"/>
          <w:sz w:val="72"/>
          <w:szCs w:val="32"/>
          <w:rtl/>
          <w:lang w:bidi="fa-IR"/>
        </w:rPr>
        <w:t xml:space="preserve"> امر مستور متجاهر را ذکر نمی‌کند. بنا بر آن مبنا می‌شود به این اشکال کرد ولی بنا بر مبنایی که ما پذیرفتیم و کسانی مثل آیت‌الله خوئی و آیت‌الله تبریزی می‌پذیرند این است که </w:t>
      </w:r>
      <w:r w:rsidRPr="007C7215">
        <w:rPr>
          <w:rFonts w:ascii="IRBadr" w:eastAsia="2  Lotus" w:hAnsi="IRBadr" w:cs="IRBadr"/>
          <w:b/>
          <w:bCs/>
          <w:sz w:val="72"/>
          <w:szCs w:val="32"/>
          <w:rtl/>
          <w:lang w:bidi="fa-IR"/>
        </w:rPr>
        <w:t>ما ستره الله</w:t>
      </w:r>
      <w:r w:rsidRPr="007C7215">
        <w:rPr>
          <w:rFonts w:ascii="IRBadr" w:eastAsia="2  Lotus" w:hAnsi="IRBadr" w:cs="IRBadr"/>
          <w:sz w:val="72"/>
          <w:szCs w:val="32"/>
          <w:rtl/>
          <w:lang w:bidi="fa-IR"/>
        </w:rPr>
        <w:t xml:space="preserve"> موضوعیت دارد و ملاک است. لذا فی‌الجمله می‌شود به این دلیل استشهاد کرد. البته این دلیل در جزئیات با ادله بعدی تفاوت دارد یا ممکن است تفاوت داشته باشد. مثلاً اینکه ادله </w:t>
      </w:r>
      <w:r w:rsidRPr="007C7215">
        <w:rPr>
          <w:rFonts w:ascii="IRBadr" w:eastAsia="2  Lotus" w:hAnsi="IRBadr" w:cs="IRBadr"/>
          <w:b/>
          <w:bCs/>
          <w:sz w:val="72"/>
          <w:szCs w:val="32"/>
          <w:rtl/>
          <w:lang w:bidi="fa-IR"/>
        </w:rPr>
        <w:t>ما ستره الله</w:t>
      </w:r>
      <w:r w:rsidRPr="007C7215">
        <w:rPr>
          <w:rFonts w:ascii="IRBadr" w:eastAsia="2  Lotus" w:hAnsi="IRBadr" w:cs="IRBadr"/>
          <w:sz w:val="72"/>
          <w:szCs w:val="32"/>
          <w:rtl/>
          <w:lang w:bidi="fa-IR"/>
        </w:rPr>
        <w:t xml:space="preserve"> می‌گوید: در غیر مورد تجاهر، نمی‌شود غیبت کرد. در این ریزه‌کاری‌ها تفاوت می‌کنند ولی اصل این استدلال درست است.</w:t>
      </w:r>
    </w:p>
    <w:p w:rsidR="009A71EE" w:rsidRPr="007C7215" w:rsidRDefault="009A71EE" w:rsidP="009A71EE">
      <w:pPr>
        <w:keepNext/>
        <w:keepLines/>
        <w:bidi/>
        <w:spacing w:before="340" w:after="0" w:line="240" w:lineRule="auto"/>
        <w:contextualSpacing/>
        <w:jc w:val="both"/>
        <w:outlineLvl w:val="1"/>
        <w:rPr>
          <w:rFonts w:ascii="IRBadr" w:eastAsia="2  Lotus" w:hAnsi="IRBadr" w:cs="IRBadr"/>
          <w:bCs/>
          <w:sz w:val="20"/>
          <w:szCs w:val="32"/>
          <w:rtl/>
          <w:lang w:bidi="fa-IR"/>
        </w:rPr>
      </w:pPr>
      <w:bookmarkStart w:id="12" w:name="_Toc429468604"/>
      <w:r w:rsidRPr="007C7215">
        <w:rPr>
          <w:rFonts w:ascii="IRBadr" w:eastAsia="2  Lotus" w:hAnsi="IRBadr" w:cs="IRBadr"/>
          <w:bCs/>
          <w:sz w:val="20"/>
          <w:szCs w:val="32"/>
          <w:rtl/>
          <w:lang w:bidi="fa-IR"/>
        </w:rPr>
        <w:t>مناقشه دوم</w:t>
      </w:r>
      <w:bookmarkEnd w:id="12"/>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اشکال دوم اشکال شکلی قصه است و آن این است که اگر ما به این روایات استدلال کنیم این روایات تخصیص نیست که استثناء به معنای تخصیص باشد؛ برای اینکه این روایات در مقام تعریف بود؛ لذا این از باب تخصص است؛ یعنی از اول می‌گوید: غیبت آن است که «</w:t>
      </w:r>
      <w:r w:rsidRPr="007C7215">
        <w:rPr>
          <w:rFonts w:ascii="IRBadr" w:eastAsia="2  Lotus" w:hAnsi="IRBadr" w:cs="IRBadr"/>
          <w:b/>
          <w:bCs/>
          <w:sz w:val="72"/>
          <w:szCs w:val="32"/>
          <w:rtl/>
          <w:lang w:bidi="fa-IR"/>
        </w:rPr>
        <w:t xml:space="preserve">أن تقول فی اخیک ما ستره الله علیه» </w:t>
      </w:r>
      <w:r w:rsidRPr="007C7215">
        <w:rPr>
          <w:rFonts w:ascii="IRBadr" w:eastAsia="2  Lotus" w:hAnsi="IRBadr" w:cs="IRBadr"/>
          <w:sz w:val="72"/>
          <w:szCs w:val="32"/>
          <w:rtl/>
          <w:lang w:bidi="fa-IR"/>
        </w:rPr>
        <w:t>نه اینکه عامی داشته باشیم و دلیل بگوید: آنچه مستور نیست اشکالی ندارد و حالت تخصیص و استثناء بشود. ظاهر هم این است که بگوییم: این روایات در مقام تعریف غیبت است یا نوعی حکومت است و تخصیص نیست که بگوییم دلیل مطلقی داریم و این یک قسمش را بیرون برده است.</w:t>
      </w:r>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این اول عام را معنا می‌کند به‌عنوان اینکه مفهوم این است یا به‌عنوان اینکه حکومت است یا از باب مفهوم عرفی و لغوی و یا از باب حکومت است؛ چون دو احتمال در این روایات هست: یکی اینکه تعریف لغوی و عرفی می‌کند و دیگری اینکه شرعاً و تعبدا می‌گوید: معنایش این است که حکومت می‌شود. درهرحال این روایات یا مفسر عرفی مفهوم غیبت است که غیر مستور تخصصا از این بیرون است یا مفسر تعبدی آن است که حاکم می‌شود. بازهم غیر مستور خارج از این است یا به نحو تخصص یا به نحو حکومت و دیگر به نحو تخصیص و تقیید نیست.</w:t>
      </w:r>
    </w:p>
    <w:p w:rsidR="009A71EE" w:rsidRPr="007C7215" w:rsidRDefault="009A71EE" w:rsidP="009A71EE">
      <w:pPr>
        <w:keepNext/>
        <w:keepLines/>
        <w:bidi/>
        <w:spacing w:before="340" w:after="0" w:line="240" w:lineRule="auto"/>
        <w:contextualSpacing/>
        <w:jc w:val="both"/>
        <w:outlineLvl w:val="1"/>
        <w:rPr>
          <w:rFonts w:ascii="IRBadr" w:eastAsia="2  Lotus" w:hAnsi="IRBadr" w:cs="IRBadr"/>
          <w:bCs/>
          <w:sz w:val="20"/>
          <w:szCs w:val="32"/>
          <w:rtl/>
          <w:lang w:bidi="fa-IR"/>
        </w:rPr>
      </w:pPr>
      <w:bookmarkStart w:id="13" w:name="_Toc429468605"/>
      <w:r w:rsidRPr="007C7215">
        <w:rPr>
          <w:rFonts w:ascii="IRBadr" w:eastAsia="2  Lotus" w:hAnsi="IRBadr" w:cs="IRBadr"/>
          <w:bCs/>
          <w:sz w:val="20"/>
          <w:szCs w:val="32"/>
          <w:rtl/>
          <w:lang w:bidi="fa-IR"/>
        </w:rPr>
        <w:lastRenderedPageBreak/>
        <w:t>تأیید اشکال دوم</w:t>
      </w:r>
      <w:bookmarkEnd w:id="13"/>
    </w:p>
    <w:p w:rsidR="009A71EE" w:rsidRPr="007C7215" w:rsidRDefault="009A71EE" w:rsidP="009A71EE">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این اشکال دوم که البته به این شکل نگفته‌اند، حرف درستی است و روایات این‌طور نیست که مطلقاتی داشته باشیم و این بگوید: این قسمش را من بیرون می‌برم تا تخصیص بشود، بلکه این روایات مفسر عرفی یا تعبدی مفهوم غیبت است. آن‌وقت اگر غیر مستور و امر مجهور و متجاهر را از غیبت بیرون ببریم از باب تخصص یا حکومت است و استثناء به معنای تخصیص نیست. به نظر می‌آید این اشکال درست است گرچه دایره‌اش سایر گناهان که مخفی است را نمی‌گیرد ولی نسبت به گناه آشکار می‌گوید: اشکالی ندارد. این حکم از این‌ها قابل‌استفاده و استخراج است ولی علی سبیل التخصص أو الحکومه لا علی سبیل التخصیص أو التقیید به خلاف روایات بعدی که ممکن است علی سبیل التخصیص أو التقیید باشد.</w:t>
      </w:r>
    </w:p>
    <w:p w:rsidR="009A71EE" w:rsidRPr="007C7215" w:rsidRDefault="009A71EE" w:rsidP="009A71EE">
      <w:pPr>
        <w:bidi/>
        <w:spacing w:after="0" w:line="240" w:lineRule="auto"/>
        <w:ind w:firstLine="284"/>
        <w:contextualSpacing/>
        <w:jc w:val="both"/>
        <w:rPr>
          <w:rFonts w:ascii="IRBadr" w:eastAsia="2  Lotus" w:hAnsi="IRBadr" w:cs="IRBadr"/>
          <w:b/>
          <w:bCs/>
          <w:sz w:val="72"/>
          <w:szCs w:val="32"/>
          <w:rtl/>
          <w:lang w:bidi="fa-IR"/>
        </w:rPr>
      </w:pPr>
      <w:r w:rsidRPr="007C7215">
        <w:rPr>
          <w:rFonts w:ascii="IRBadr" w:eastAsia="2  Lotus" w:hAnsi="IRBadr" w:cs="IRBadr"/>
          <w:sz w:val="72"/>
          <w:szCs w:val="32"/>
          <w:rtl/>
          <w:lang w:bidi="fa-IR"/>
        </w:rPr>
        <w:t xml:space="preserve">نکته دیگر که باید در ذیل ادله توجه کرد این است که اگر کسی این روایات را نپذیرد و ملاک را ستر نداند و ملاک را </w:t>
      </w:r>
      <w:r w:rsidRPr="007C7215">
        <w:rPr>
          <w:rFonts w:ascii="IRBadr" w:eastAsia="2  Lotus" w:hAnsi="IRBadr" w:cs="IRBadr"/>
          <w:b/>
          <w:bCs/>
          <w:sz w:val="72"/>
          <w:szCs w:val="32"/>
          <w:rtl/>
          <w:lang w:bidi="fa-IR"/>
        </w:rPr>
        <w:t>یکره لو سمعه</w:t>
      </w:r>
      <w:r w:rsidRPr="007C7215">
        <w:rPr>
          <w:rFonts w:ascii="IRBadr" w:eastAsia="2  Lotus" w:hAnsi="IRBadr" w:cs="IRBadr"/>
          <w:sz w:val="72"/>
          <w:szCs w:val="32"/>
          <w:rtl/>
          <w:lang w:bidi="fa-IR"/>
        </w:rPr>
        <w:t xml:space="preserve"> بداند که ظاهر تعدادی از علمای اخلاق و بعضی از فقها مثل حضرت امام این است و مرحوم شیخ هم این را ترجیح داده‌اند، اگر آن را بگوید، در باب متجاهر باید قائل به تفصیل شود برای اینکه متجاهر طوری است که از گفتن این درجایی گاهی ناراحت می‌شود و گاهی ناراحت نمی‌شود. آنجایی که ناراحت نمی‌شود طبعاً از دلیل بیرون است اما خیلی جاها بااینکه تجاهر می‌کند اگر پشت سرش بگویند ناراحت می‌شود</w:t>
      </w:r>
      <w:r w:rsidRPr="007C7215">
        <w:rPr>
          <w:rFonts w:ascii="IRBadr" w:eastAsia="2  Lotus" w:hAnsi="IRBadr" w:cs="IRBadr"/>
          <w:b/>
          <w:bCs/>
          <w:sz w:val="72"/>
          <w:szCs w:val="32"/>
          <w:rtl/>
          <w:lang w:bidi="fa-IR"/>
        </w:rPr>
        <w:t xml:space="preserve">. </w:t>
      </w:r>
      <w:r w:rsidRPr="007C7215">
        <w:rPr>
          <w:rFonts w:ascii="IRBadr" w:eastAsia="2  Lotus" w:hAnsi="IRBadr" w:cs="IRBadr"/>
          <w:sz w:val="72"/>
          <w:szCs w:val="32"/>
          <w:rtl/>
          <w:lang w:bidi="fa-IR"/>
        </w:rPr>
        <w:t xml:space="preserve">اینجا </w:t>
      </w:r>
      <w:r w:rsidRPr="007C7215">
        <w:rPr>
          <w:rFonts w:ascii="IRBadr" w:eastAsia="2  Lotus" w:hAnsi="IRBadr" w:cs="IRBadr"/>
          <w:b/>
          <w:bCs/>
          <w:sz w:val="72"/>
          <w:szCs w:val="32"/>
          <w:rtl/>
          <w:lang w:bidi="fa-IR"/>
        </w:rPr>
        <w:t>یکره لو سمعه</w:t>
      </w:r>
      <w:r w:rsidRPr="007C7215">
        <w:rPr>
          <w:rFonts w:ascii="IRBadr" w:eastAsia="2  Lotus" w:hAnsi="IRBadr" w:cs="IRBadr"/>
          <w:sz w:val="72"/>
          <w:szCs w:val="32"/>
          <w:rtl/>
          <w:lang w:bidi="fa-IR"/>
        </w:rPr>
        <w:t xml:space="preserve"> آن را می‌گیرد؛ بنابراین آنجایی که ناراحت نمی‌شود، خروجش تخصصی است اما جایی که ناراحت می‌شود، تخصیصی است و ادله دیگری برای خروج داریم.</w:t>
      </w:r>
    </w:p>
    <w:p w:rsidR="009A71EE" w:rsidRPr="007C7215" w:rsidRDefault="009A71EE" w:rsidP="009A71EE">
      <w:pPr>
        <w:keepNext/>
        <w:keepLines/>
        <w:bidi/>
        <w:spacing w:before="400" w:after="0" w:line="240" w:lineRule="auto"/>
        <w:contextualSpacing/>
        <w:jc w:val="both"/>
        <w:outlineLvl w:val="0"/>
        <w:rPr>
          <w:rFonts w:ascii="IRBadr" w:eastAsia="2  Lotus" w:hAnsi="IRBadr" w:cs="IRBadr"/>
          <w:bCs/>
          <w:sz w:val="20"/>
          <w:szCs w:val="32"/>
          <w:rtl/>
          <w:lang w:bidi="fa-IR"/>
        </w:rPr>
      </w:pPr>
      <w:bookmarkStart w:id="14" w:name="_Toc429468606"/>
      <w:r w:rsidRPr="007C7215">
        <w:rPr>
          <w:rFonts w:ascii="IRBadr" w:eastAsia="2  Lotus" w:hAnsi="IRBadr" w:cs="IRBadr"/>
          <w:bCs/>
          <w:sz w:val="20"/>
          <w:szCs w:val="32"/>
          <w:rtl/>
          <w:lang w:bidi="fa-IR"/>
        </w:rPr>
        <w:t>دلیل دوم جواز غیبت</w:t>
      </w:r>
      <w:bookmarkEnd w:id="14"/>
    </w:p>
    <w:p w:rsidR="009A71EE" w:rsidRPr="007C7215" w:rsidRDefault="009A71EE" w:rsidP="00CE6465">
      <w:pPr>
        <w:bidi/>
        <w:spacing w:after="0" w:line="240" w:lineRule="auto"/>
        <w:ind w:firstLine="284"/>
        <w:contextualSpacing/>
        <w:jc w:val="both"/>
        <w:rPr>
          <w:rFonts w:ascii="IRBadr" w:eastAsia="2  Lotus" w:hAnsi="IRBadr" w:cs="IRBadr"/>
          <w:sz w:val="72"/>
          <w:szCs w:val="32"/>
          <w:rtl/>
          <w:lang w:bidi="fa-IR"/>
        </w:rPr>
      </w:pPr>
      <w:r w:rsidRPr="007C7215">
        <w:rPr>
          <w:rFonts w:ascii="IRBadr" w:eastAsia="2  Lotus" w:hAnsi="IRBadr" w:cs="IRBadr"/>
          <w:sz w:val="72"/>
          <w:szCs w:val="32"/>
          <w:rtl/>
          <w:lang w:bidi="fa-IR"/>
        </w:rPr>
        <w:t xml:space="preserve">دلیل دوم، روایت چهارم باب ۱۵۴ است: </w:t>
      </w:r>
      <w:r w:rsidRPr="007C7215">
        <w:rPr>
          <w:rFonts w:ascii="IRBadr" w:eastAsia="2  Lotus" w:hAnsi="IRBadr" w:cs="IRBadr"/>
          <w:b/>
          <w:bCs/>
          <w:sz w:val="72"/>
          <w:szCs w:val="32"/>
          <w:rtl/>
          <w:lang w:bidi="fa-IR"/>
        </w:rPr>
        <w:t xml:space="preserve">«مُحَمَّدُ بْنُ عَلِيِّ بْنِ الْحُسَيْنِ فِي الْمَجَالِسِ عَنْ أَحْمَدَ بْنِ هَارُونَ عَنْ مُحَمَّدِ بْنِ عَبْدِ اللَّهِ عَنْ أَبِيهِ عَبْدِ اللَّهِ بْنِ جَعْفَرٍ الْحِمْيَرِيِّ عَنْ أَحْمَدَ بْنِ مُحَمَّدٍ الْبَرْقِيِّ عَنْ هَارُونَ بْنِ الْجَهْمِ عَنِ الصَّادِقِ جَعْفَرِ بْنِ مُحَمَّدٍ ع قَالَ: إِذَا </w:t>
      </w:r>
      <w:r w:rsidR="008A595C" w:rsidRPr="007C7215">
        <w:rPr>
          <w:rFonts w:ascii="IRBadr" w:eastAsia="2  Lotus" w:hAnsi="IRBadr" w:cs="IRBadr"/>
          <w:b/>
          <w:bCs/>
          <w:sz w:val="72"/>
          <w:szCs w:val="32"/>
          <w:rtl/>
          <w:lang w:bidi="fa-IR"/>
        </w:rPr>
        <w:t xml:space="preserve">جَاهَرَ الْفَاسِقُ بِفِسْقِهِ </w:t>
      </w:r>
      <w:r w:rsidR="00CE6465" w:rsidRPr="007C7215">
        <w:rPr>
          <w:rFonts w:ascii="IRBadr" w:eastAsia="2  Lotus" w:hAnsi="IRBadr" w:cs="IRBadr"/>
          <w:b/>
          <w:bCs/>
          <w:sz w:val="72"/>
          <w:szCs w:val="32"/>
          <w:rtl/>
          <w:lang w:bidi="fa-IR"/>
        </w:rPr>
        <w:t xml:space="preserve">فَلَا </w:t>
      </w:r>
      <w:r w:rsidRPr="007C7215">
        <w:rPr>
          <w:rFonts w:ascii="IRBadr" w:eastAsia="2  Lotus" w:hAnsi="IRBadr" w:cs="IRBadr"/>
          <w:b/>
          <w:bCs/>
          <w:sz w:val="72"/>
          <w:szCs w:val="32"/>
          <w:rtl/>
          <w:lang w:bidi="fa-IR"/>
        </w:rPr>
        <w:t>حُرْمَةَ لَهُ وَ لَا غِيبَةَ.</w:t>
      </w:r>
      <w:r w:rsidRPr="007C7215">
        <w:rPr>
          <w:rFonts w:ascii="IRBadr" w:eastAsia="2  Lotus" w:hAnsi="IRBadr" w:cs="IRBadr"/>
          <w:b/>
          <w:bCs/>
          <w:sz w:val="72"/>
          <w:szCs w:val="32"/>
          <w:vertAlign w:val="superscript"/>
          <w:rtl/>
          <w:lang w:bidi="fa-IR"/>
        </w:rPr>
        <w:footnoteReference w:id="4"/>
      </w:r>
      <w:r w:rsidRPr="007C7215">
        <w:rPr>
          <w:rFonts w:ascii="IRBadr" w:eastAsia="2  Lotus" w:hAnsi="IRBadr" w:cs="IRBadr"/>
          <w:b/>
          <w:bCs/>
          <w:sz w:val="72"/>
          <w:szCs w:val="32"/>
          <w:rtl/>
          <w:lang w:bidi="fa-IR"/>
        </w:rPr>
        <w:t>»</w:t>
      </w:r>
      <w:r w:rsidRPr="007C7215">
        <w:rPr>
          <w:rFonts w:ascii="IRBadr" w:eastAsia="2  Lotus" w:hAnsi="IRBadr" w:cs="IRBadr"/>
          <w:sz w:val="72"/>
          <w:szCs w:val="32"/>
          <w:rtl/>
          <w:lang w:bidi="fa-IR"/>
        </w:rPr>
        <w:t xml:space="preserve"> در جلسه بعد سند و دلالت این روایت و روایات دیگر بحث خواهد شد.</w:t>
      </w:r>
    </w:p>
    <w:p w:rsidR="00152670" w:rsidRPr="007C7215" w:rsidRDefault="00152670" w:rsidP="00734D59">
      <w:pPr>
        <w:bidi/>
        <w:rPr>
          <w:rFonts w:ascii="IRBadr" w:hAnsi="IRBadr" w:cs="IRBadr"/>
          <w:rtl/>
          <w:lang w:bidi="fa-IR"/>
        </w:rPr>
      </w:pPr>
      <w:bookmarkStart w:id="15" w:name="_GoBack"/>
      <w:bookmarkEnd w:id="15"/>
    </w:p>
    <w:sectPr w:rsidR="00152670" w:rsidRPr="007C7215"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D18" w:rsidRDefault="004E5D18" w:rsidP="000D5800">
      <w:pPr>
        <w:spacing w:after="0" w:line="240" w:lineRule="auto"/>
      </w:pPr>
      <w:r>
        <w:separator/>
      </w:r>
    </w:p>
  </w:endnote>
  <w:endnote w:type="continuationSeparator" w:id="0">
    <w:p w:rsidR="004E5D18" w:rsidRDefault="004E5D18"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Nazli">
    <w:altName w:val="Courier New"/>
    <w:charset w:val="00"/>
    <w:family w:val="auto"/>
    <w:pitch w:val="variable"/>
    <w:sig w:usb0="00000000"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D18" w:rsidRDefault="004E5D18" w:rsidP="006049F9">
      <w:pPr>
        <w:bidi/>
        <w:spacing w:after="0" w:line="240" w:lineRule="auto"/>
      </w:pPr>
      <w:r>
        <w:separator/>
      </w:r>
    </w:p>
  </w:footnote>
  <w:footnote w:type="continuationSeparator" w:id="0">
    <w:p w:rsidR="004E5D18" w:rsidRDefault="004E5D18" w:rsidP="000D5800">
      <w:pPr>
        <w:spacing w:after="0" w:line="240" w:lineRule="auto"/>
      </w:pPr>
      <w:r>
        <w:continuationSeparator/>
      </w:r>
    </w:p>
  </w:footnote>
  <w:footnote w:id="1">
    <w:p w:rsidR="009A71EE" w:rsidRDefault="009A71EE" w:rsidP="009A71EE">
      <w:pPr>
        <w:pStyle w:val="FootnoteText"/>
        <w:rPr>
          <w:rtl/>
        </w:rPr>
      </w:pPr>
      <w:r>
        <w:rPr>
          <w:rStyle w:val="FootnoteReference"/>
          <w:rFonts w:eastAsia="2  Lotus"/>
        </w:rPr>
        <w:footnoteRef/>
      </w:r>
      <w:r>
        <w:rPr>
          <w:rtl/>
        </w:rPr>
        <w:t xml:space="preserve"> </w:t>
      </w:r>
      <w:r w:rsidRPr="002D4AA3">
        <w:rPr>
          <w:rFonts w:hint="cs"/>
          <w:b/>
          <w:bCs/>
          <w:rtl/>
        </w:rPr>
        <w:t>وسائل الشيعة؛ ج‏</w:t>
      </w:r>
      <w:r>
        <w:rPr>
          <w:b/>
          <w:bCs/>
          <w:rtl/>
        </w:rPr>
        <w:t>۱۲</w:t>
      </w:r>
      <w:r w:rsidRPr="002D4AA3">
        <w:rPr>
          <w:rFonts w:hint="cs"/>
          <w:b/>
          <w:bCs/>
          <w:rtl/>
        </w:rPr>
        <w:t xml:space="preserve">؛ </w:t>
      </w:r>
      <w:r>
        <w:rPr>
          <w:rFonts w:hint="eastAsia"/>
          <w:b/>
          <w:bCs/>
          <w:rtl/>
        </w:rPr>
        <w:t>ص</w:t>
      </w:r>
      <w:r>
        <w:rPr>
          <w:b/>
          <w:bCs/>
          <w:rtl/>
        </w:rPr>
        <w:t xml:space="preserve"> ۲۸۹</w:t>
      </w:r>
    </w:p>
  </w:footnote>
  <w:footnote w:id="2">
    <w:p w:rsidR="009A71EE" w:rsidRDefault="009A71EE" w:rsidP="009A71EE">
      <w:pPr>
        <w:pStyle w:val="FootnoteText"/>
        <w:rPr>
          <w:rFonts w:ascii="Noor_Nazli" w:hAnsi="Noor_Nazli" w:cs="Noor_Nazli"/>
          <w:color w:val="000000"/>
          <w:rtl/>
        </w:rPr>
      </w:pPr>
      <w:r>
        <w:rPr>
          <w:rStyle w:val="FootnoteReference"/>
          <w:rFonts w:eastAsia="2  Lotus"/>
          <w:color w:val="000000"/>
        </w:rPr>
        <w:footnoteRef/>
      </w:r>
      <w:r>
        <w:rPr>
          <w:color w:val="000000"/>
          <w:rtl/>
        </w:rPr>
        <w:t xml:space="preserve"> </w:t>
      </w:r>
      <w:r w:rsidRPr="001E2D44">
        <w:rPr>
          <w:rFonts w:hint="cs"/>
          <w:b/>
          <w:bCs/>
          <w:color w:val="000000"/>
          <w:rtl/>
        </w:rPr>
        <w:t>وسائل الشيعة؛ ج‏</w:t>
      </w:r>
      <w:r>
        <w:rPr>
          <w:b/>
          <w:bCs/>
          <w:color w:val="000000"/>
          <w:rtl/>
        </w:rPr>
        <w:t>۱۲</w:t>
      </w:r>
      <w:r w:rsidRPr="001E2D44">
        <w:rPr>
          <w:rFonts w:hint="cs"/>
          <w:b/>
          <w:bCs/>
          <w:color w:val="000000"/>
          <w:rtl/>
        </w:rPr>
        <w:t xml:space="preserve">؛ </w:t>
      </w:r>
      <w:r>
        <w:rPr>
          <w:rFonts w:hint="eastAsia"/>
          <w:b/>
          <w:bCs/>
          <w:color w:val="000000"/>
          <w:rtl/>
        </w:rPr>
        <w:t>ص</w:t>
      </w:r>
      <w:r>
        <w:rPr>
          <w:b/>
          <w:bCs/>
          <w:color w:val="000000"/>
          <w:rtl/>
        </w:rPr>
        <w:t xml:space="preserve"> ۲۸۸</w:t>
      </w:r>
    </w:p>
  </w:footnote>
  <w:footnote w:id="3">
    <w:p w:rsidR="009A71EE" w:rsidRDefault="009A71EE" w:rsidP="009A71EE">
      <w:pPr>
        <w:pStyle w:val="FootnoteText"/>
        <w:rPr>
          <w:rFonts w:ascii="Noor_Nazli" w:hAnsi="Noor_Nazli" w:cs="Noor_Nazli"/>
          <w:color w:val="000000"/>
          <w:rtl/>
        </w:rPr>
      </w:pPr>
      <w:r>
        <w:rPr>
          <w:rStyle w:val="FootnoteReference"/>
          <w:rFonts w:eastAsia="2  Lotus"/>
          <w:color w:val="000000"/>
        </w:rPr>
        <w:footnoteRef/>
      </w:r>
      <w:r>
        <w:rPr>
          <w:color w:val="000000"/>
          <w:rtl/>
        </w:rPr>
        <w:t xml:space="preserve"> </w:t>
      </w:r>
      <w:r w:rsidRPr="004A09A5">
        <w:rPr>
          <w:rFonts w:hint="cs"/>
          <w:b/>
          <w:bCs/>
          <w:color w:val="000000"/>
          <w:rtl/>
        </w:rPr>
        <w:t>وسائل الشيعة؛ ج‏</w:t>
      </w:r>
      <w:r>
        <w:rPr>
          <w:b/>
          <w:bCs/>
          <w:color w:val="000000"/>
          <w:rtl/>
        </w:rPr>
        <w:t>۱۲</w:t>
      </w:r>
      <w:r w:rsidRPr="004A09A5">
        <w:rPr>
          <w:rFonts w:hint="cs"/>
          <w:b/>
          <w:bCs/>
          <w:color w:val="000000"/>
          <w:rtl/>
        </w:rPr>
        <w:t xml:space="preserve">؛ </w:t>
      </w:r>
      <w:r>
        <w:rPr>
          <w:rFonts w:hint="eastAsia"/>
          <w:b/>
          <w:bCs/>
          <w:color w:val="000000"/>
          <w:rtl/>
        </w:rPr>
        <w:t>ص</w:t>
      </w:r>
      <w:r>
        <w:rPr>
          <w:b/>
          <w:bCs/>
          <w:color w:val="000000"/>
          <w:rtl/>
        </w:rPr>
        <w:t xml:space="preserve"> ۲۸۱</w:t>
      </w:r>
    </w:p>
  </w:footnote>
  <w:footnote w:id="4">
    <w:p w:rsidR="009A71EE" w:rsidRDefault="009A71EE" w:rsidP="009A71EE">
      <w:pPr>
        <w:pStyle w:val="FootnoteText"/>
        <w:rPr>
          <w:rtl/>
        </w:rPr>
      </w:pPr>
      <w:r>
        <w:rPr>
          <w:rStyle w:val="FootnoteReference"/>
          <w:rFonts w:eastAsia="2  Lotus"/>
        </w:rPr>
        <w:footnoteRef/>
      </w:r>
      <w:r>
        <w:rPr>
          <w:rtl/>
        </w:rPr>
        <w:t xml:space="preserve"> </w:t>
      </w:r>
      <w:r w:rsidRPr="00BF0238">
        <w:rPr>
          <w:rFonts w:hint="cs"/>
          <w:b/>
          <w:bCs/>
          <w:rtl/>
        </w:rPr>
        <w:t>وسائل الشيعة؛ ج‏</w:t>
      </w:r>
      <w:r>
        <w:rPr>
          <w:b/>
          <w:bCs/>
          <w:rtl/>
        </w:rPr>
        <w:t>۱۲</w:t>
      </w:r>
      <w:r w:rsidRPr="00BF0238">
        <w:rPr>
          <w:rFonts w:hint="cs"/>
          <w:b/>
          <w:bCs/>
          <w:rtl/>
        </w:rPr>
        <w:t xml:space="preserve">؛ </w:t>
      </w:r>
      <w:r>
        <w:rPr>
          <w:rFonts w:hint="eastAsia"/>
          <w:b/>
          <w:bCs/>
          <w:rtl/>
        </w:rPr>
        <w:t>ص</w:t>
      </w:r>
      <w:r>
        <w:rPr>
          <w:b/>
          <w:bCs/>
          <w:rtl/>
        </w:rPr>
        <w:t xml:space="preserve"> ۲۸۹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DD" w:rsidRPr="000D5800" w:rsidRDefault="00A856DD" w:rsidP="003951D7">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371492C2" wp14:editId="2B4EFFC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FA30A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6" w:name="OLE_LINK1"/>
    <w:bookmarkStart w:id="17" w:name="OLE_LINK2"/>
    <w:r>
      <w:rPr>
        <w:noProof/>
        <w:lang w:bidi="fa-IR"/>
      </w:rPr>
      <w:drawing>
        <wp:inline distT="0" distB="0" distL="0" distR="0" wp14:anchorId="10B682CE" wp14:editId="44C4DDB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6"/>
    <w:bookmarkEnd w:id="17"/>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951D7">
      <w:rPr>
        <w:rFonts w:ascii="IranNastaliq" w:hAnsi="IranNastaliq" w:cs="IranNastaliq" w:hint="cs"/>
        <w:sz w:val="40"/>
        <w:szCs w:val="40"/>
        <w:rtl/>
      </w:rPr>
      <w:t>2492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EE"/>
    <w:rsid w:val="00002DBF"/>
    <w:rsid w:val="000030EC"/>
    <w:rsid w:val="00012EA3"/>
    <w:rsid w:val="00016B3C"/>
    <w:rsid w:val="000171B1"/>
    <w:rsid w:val="000175D4"/>
    <w:rsid w:val="00017839"/>
    <w:rsid w:val="00017EE2"/>
    <w:rsid w:val="000228A2"/>
    <w:rsid w:val="00030231"/>
    <w:rsid w:val="000324F1"/>
    <w:rsid w:val="0003689F"/>
    <w:rsid w:val="0003795B"/>
    <w:rsid w:val="00043887"/>
    <w:rsid w:val="000468D4"/>
    <w:rsid w:val="000504C3"/>
    <w:rsid w:val="000527D6"/>
    <w:rsid w:val="00052BA3"/>
    <w:rsid w:val="00055D8D"/>
    <w:rsid w:val="00056D96"/>
    <w:rsid w:val="00057E48"/>
    <w:rsid w:val="00062E70"/>
    <w:rsid w:val="0006363E"/>
    <w:rsid w:val="00067D9D"/>
    <w:rsid w:val="00075444"/>
    <w:rsid w:val="0007746D"/>
    <w:rsid w:val="00080DFF"/>
    <w:rsid w:val="000823D8"/>
    <w:rsid w:val="00085ED5"/>
    <w:rsid w:val="00094276"/>
    <w:rsid w:val="00095DC2"/>
    <w:rsid w:val="00096210"/>
    <w:rsid w:val="000A0405"/>
    <w:rsid w:val="000A1A51"/>
    <w:rsid w:val="000A240C"/>
    <w:rsid w:val="000A27E9"/>
    <w:rsid w:val="000A29F9"/>
    <w:rsid w:val="000A5107"/>
    <w:rsid w:val="000B1297"/>
    <w:rsid w:val="000B5612"/>
    <w:rsid w:val="000B5D99"/>
    <w:rsid w:val="000C31DC"/>
    <w:rsid w:val="000C51FF"/>
    <w:rsid w:val="000C5B89"/>
    <w:rsid w:val="000C5C7C"/>
    <w:rsid w:val="000D1EB6"/>
    <w:rsid w:val="000D2D0D"/>
    <w:rsid w:val="000D38B4"/>
    <w:rsid w:val="000D3FA7"/>
    <w:rsid w:val="000D5110"/>
    <w:rsid w:val="000D5800"/>
    <w:rsid w:val="000E0C39"/>
    <w:rsid w:val="000E1223"/>
    <w:rsid w:val="000E6EF3"/>
    <w:rsid w:val="000E7361"/>
    <w:rsid w:val="000E76E9"/>
    <w:rsid w:val="000F1897"/>
    <w:rsid w:val="000F1D35"/>
    <w:rsid w:val="000F54D2"/>
    <w:rsid w:val="000F68B0"/>
    <w:rsid w:val="000F7E72"/>
    <w:rsid w:val="000F7FED"/>
    <w:rsid w:val="00101E2D"/>
    <w:rsid w:val="00102CEB"/>
    <w:rsid w:val="00102E7F"/>
    <w:rsid w:val="00103556"/>
    <w:rsid w:val="00104314"/>
    <w:rsid w:val="001050A2"/>
    <w:rsid w:val="00111174"/>
    <w:rsid w:val="001151A6"/>
    <w:rsid w:val="00116FAC"/>
    <w:rsid w:val="00117955"/>
    <w:rsid w:val="001213BE"/>
    <w:rsid w:val="00125789"/>
    <w:rsid w:val="00131994"/>
    <w:rsid w:val="00133A57"/>
    <w:rsid w:val="00133E1D"/>
    <w:rsid w:val="0013617D"/>
    <w:rsid w:val="00136442"/>
    <w:rsid w:val="00150D4B"/>
    <w:rsid w:val="00151F08"/>
    <w:rsid w:val="00152670"/>
    <w:rsid w:val="001560C2"/>
    <w:rsid w:val="0015687B"/>
    <w:rsid w:val="00157FF6"/>
    <w:rsid w:val="00163AE5"/>
    <w:rsid w:val="00164ABA"/>
    <w:rsid w:val="00166DD8"/>
    <w:rsid w:val="001712D6"/>
    <w:rsid w:val="0017285D"/>
    <w:rsid w:val="001757C8"/>
    <w:rsid w:val="00177934"/>
    <w:rsid w:val="00180B73"/>
    <w:rsid w:val="00180ECA"/>
    <w:rsid w:val="00183F26"/>
    <w:rsid w:val="00192A6A"/>
    <w:rsid w:val="00192AA1"/>
    <w:rsid w:val="001947C4"/>
    <w:rsid w:val="001957EB"/>
    <w:rsid w:val="001968F8"/>
    <w:rsid w:val="00197CDD"/>
    <w:rsid w:val="001A0519"/>
    <w:rsid w:val="001A081C"/>
    <w:rsid w:val="001A21CD"/>
    <w:rsid w:val="001A4DF3"/>
    <w:rsid w:val="001A52D6"/>
    <w:rsid w:val="001A63E3"/>
    <w:rsid w:val="001B5CE6"/>
    <w:rsid w:val="001B6B1C"/>
    <w:rsid w:val="001B7F05"/>
    <w:rsid w:val="001C367D"/>
    <w:rsid w:val="001C3ECC"/>
    <w:rsid w:val="001C4414"/>
    <w:rsid w:val="001D1624"/>
    <w:rsid w:val="001D24F8"/>
    <w:rsid w:val="001D2FC2"/>
    <w:rsid w:val="001D4926"/>
    <w:rsid w:val="001D5184"/>
    <w:rsid w:val="001D7A48"/>
    <w:rsid w:val="001E306E"/>
    <w:rsid w:val="001E36DD"/>
    <w:rsid w:val="001E3FB0"/>
    <w:rsid w:val="001E4FFF"/>
    <w:rsid w:val="001E63F5"/>
    <w:rsid w:val="001F2E3E"/>
    <w:rsid w:val="001F33C3"/>
    <w:rsid w:val="001F6693"/>
    <w:rsid w:val="0020418E"/>
    <w:rsid w:val="00205CA9"/>
    <w:rsid w:val="00216589"/>
    <w:rsid w:val="002204ED"/>
    <w:rsid w:val="00222E92"/>
    <w:rsid w:val="00224C0A"/>
    <w:rsid w:val="00231BC8"/>
    <w:rsid w:val="00235272"/>
    <w:rsid w:val="002376A5"/>
    <w:rsid w:val="0024038C"/>
    <w:rsid w:val="00240917"/>
    <w:rsid w:val="002417C9"/>
    <w:rsid w:val="002454C5"/>
    <w:rsid w:val="002529C5"/>
    <w:rsid w:val="00253D56"/>
    <w:rsid w:val="00261DF9"/>
    <w:rsid w:val="00261F97"/>
    <w:rsid w:val="00266FAD"/>
    <w:rsid w:val="00270294"/>
    <w:rsid w:val="00270868"/>
    <w:rsid w:val="00271222"/>
    <w:rsid w:val="00274486"/>
    <w:rsid w:val="00281EE0"/>
    <w:rsid w:val="00282718"/>
    <w:rsid w:val="00283BD7"/>
    <w:rsid w:val="00284591"/>
    <w:rsid w:val="002857C1"/>
    <w:rsid w:val="002909A4"/>
    <w:rsid w:val="00291290"/>
    <w:rsid w:val="002914BD"/>
    <w:rsid w:val="00293CAA"/>
    <w:rsid w:val="00294047"/>
    <w:rsid w:val="002963AE"/>
    <w:rsid w:val="00297263"/>
    <w:rsid w:val="002A08C4"/>
    <w:rsid w:val="002A76E1"/>
    <w:rsid w:val="002B1910"/>
    <w:rsid w:val="002B365C"/>
    <w:rsid w:val="002B5602"/>
    <w:rsid w:val="002B663A"/>
    <w:rsid w:val="002C1365"/>
    <w:rsid w:val="002C1B0B"/>
    <w:rsid w:val="002C279A"/>
    <w:rsid w:val="002C547F"/>
    <w:rsid w:val="002C56FD"/>
    <w:rsid w:val="002C70F0"/>
    <w:rsid w:val="002D3683"/>
    <w:rsid w:val="002D49E4"/>
    <w:rsid w:val="002E450B"/>
    <w:rsid w:val="002E73F9"/>
    <w:rsid w:val="002F05B9"/>
    <w:rsid w:val="002F3B43"/>
    <w:rsid w:val="003026C0"/>
    <w:rsid w:val="0030599E"/>
    <w:rsid w:val="00306579"/>
    <w:rsid w:val="0030777F"/>
    <w:rsid w:val="003129C4"/>
    <w:rsid w:val="00313080"/>
    <w:rsid w:val="003161E0"/>
    <w:rsid w:val="00323CEE"/>
    <w:rsid w:val="003247A5"/>
    <w:rsid w:val="00326A81"/>
    <w:rsid w:val="00336EA1"/>
    <w:rsid w:val="00340BA3"/>
    <w:rsid w:val="00340CA6"/>
    <w:rsid w:val="0034199E"/>
    <w:rsid w:val="00345E6E"/>
    <w:rsid w:val="00352088"/>
    <w:rsid w:val="0036331B"/>
    <w:rsid w:val="003641B2"/>
    <w:rsid w:val="00366400"/>
    <w:rsid w:val="00377A2E"/>
    <w:rsid w:val="00377C85"/>
    <w:rsid w:val="0038635C"/>
    <w:rsid w:val="0038661D"/>
    <w:rsid w:val="003867DE"/>
    <w:rsid w:val="00386A42"/>
    <w:rsid w:val="003874EF"/>
    <w:rsid w:val="003901A7"/>
    <w:rsid w:val="00390883"/>
    <w:rsid w:val="003951D7"/>
    <w:rsid w:val="003963D7"/>
    <w:rsid w:val="00396F28"/>
    <w:rsid w:val="003A1A05"/>
    <w:rsid w:val="003A1C6E"/>
    <w:rsid w:val="003A2654"/>
    <w:rsid w:val="003A7B1E"/>
    <w:rsid w:val="003B00BB"/>
    <w:rsid w:val="003B0F5E"/>
    <w:rsid w:val="003B16DE"/>
    <w:rsid w:val="003B25D8"/>
    <w:rsid w:val="003B28EE"/>
    <w:rsid w:val="003B4C02"/>
    <w:rsid w:val="003B6397"/>
    <w:rsid w:val="003C04A2"/>
    <w:rsid w:val="003C06BF"/>
    <w:rsid w:val="003C244E"/>
    <w:rsid w:val="003C612A"/>
    <w:rsid w:val="003C7899"/>
    <w:rsid w:val="003D22DC"/>
    <w:rsid w:val="003D2F0A"/>
    <w:rsid w:val="003D3C79"/>
    <w:rsid w:val="003D563F"/>
    <w:rsid w:val="003E03FC"/>
    <w:rsid w:val="003E1E58"/>
    <w:rsid w:val="003E226B"/>
    <w:rsid w:val="003E298C"/>
    <w:rsid w:val="003E4A22"/>
    <w:rsid w:val="003F1F16"/>
    <w:rsid w:val="004005E5"/>
    <w:rsid w:val="00405199"/>
    <w:rsid w:val="00410699"/>
    <w:rsid w:val="00410BBA"/>
    <w:rsid w:val="004115F4"/>
    <w:rsid w:val="00415360"/>
    <w:rsid w:val="00415F88"/>
    <w:rsid w:val="00416C43"/>
    <w:rsid w:val="004223D2"/>
    <w:rsid w:val="00427B86"/>
    <w:rsid w:val="0044149F"/>
    <w:rsid w:val="00441E0B"/>
    <w:rsid w:val="00445466"/>
    <w:rsid w:val="0044591E"/>
    <w:rsid w:val="00452095"/>
    <w:rsid w:val="00452F30"/>
    <w:rsid w:val="00456DBC"/>
    <w:rsid w:val="004651D2"/>
    <w:rsid w:val="00465D26"/>
    <w:rsid w:val="004664AE"/>
    <w:rsid w:val="004679F8"/>
    <w:rsid w:val="00470C7D"/>
    <w:rsid w:val="00470E21"/>
    <w:rsid w:val="00471A32"/>
    <w:rsid w:val="004766BC"/>
    <w:rsid w:val="004770B8"/>
    <w:rsid w:val="004770FF"/>
    <w:rsid w:val="0047791D"/>
    <w:rsid w:val="00481072"/>
    <w:rsid w:val="004820C9"/>
    <w:rsid w:val="004869D2"/>
    <w:rsid w:val="00490692"/>
    <w:rsid w:val="00497320"/>
    <w:rsid w:val="004A015E"/>
    <w:rsid w:val="004A0BD0"/>
    <w:rsid w:val="004A0CAC"/>
    <w:rsid w:val="004A1171"/>
    <w:rsid w:val="004A56AA"/>
    <w:rsid w:val="004B337F"/>
    <w:rsid w:val="004B395C"/>
    <w:rsid w:val="004B46B6"/>
    <w:rsid w:val="004B5CE9"/>
    <w:rsid w:val="004B7EF9"/>
    <w:rsid w:val="004C0CF1"/>
    <w:rsid w:val="004C33E7"/>
    <w:rsid w:val="004C4CB1"/>
    <w:rsid w:val="004C58AC"/>
    <w:rsid w:val="004C735C"/>
    <w:rsid w:val="004D4D12"/>
    <w:rsid w:val="004D5AF0"/>
    <w:rsid w:val="004D7F5F"/>
    <w:rsid w:val="004E21AB"/>
    <w:rsid w:val="004E492F"/>
    <w:rsid w:val="004E5505"/>
    <w:rsid w:val="004E5D18"/>
    <w:rsid w:val="004E65C4"/>
    <w:rsid w:val="004F0553"/>
    <w:rsid w:val="004F3596"/>
    <w:rsid w:val="004F4677"/>
    <w:rsid w:val="004F4EEA"/>
    <w:rsid w:val="005028F9"/>
    <w:rsid w:val="0051266B"/>
    <w:rsid w:val="00521FC7"/>
    <w:rsid w:val="00531FD8"/>
    <w:rsid w:val="005344D2"/>
    <w:rsid w:val="00534992"/>
    <w:rsid w:val="00536EE8"/>
    <w:rsid w:val="00537EAD"/>
    <w:rsid w:val="00546205"/>
    <w:rsid w:val="00546D70"/>
    <w:rsid w:val="005471A1"/>
    <w:rsid w:val="00547CDC"/>
    <w:rsid w:val="005525E2"/>
    <w:rsid w:val="00572E2D"/>
    <w:rsid w:val="005768BA"/>
    <w:rsid w:val="00580FA4"/>
    <w:rsid w:val="00581F54"/>
    <w:rsid w:val="00583CF0"/>
    <w:rsid w:val="00590758"/>
    <w:rsid w:val="00592103"/>
    <w:rsid w:val="005A545E"/>
    <w:rsid w:val="005A5862"/>
    <w:rsid w:val="005B0852"/>
    <w:rsid w:val="005B2208"/>
    <w:rsid w:val="005B2E82"/>
    <w:rsid w:val="005B6212"/>
    <w:rsid w:val="005C03B0"/>
    <w:rsid w:val="005C06AE"/>
    <w:rsid w:val="005C406A"/>
    <w:rsid w:val="005C6521"/>
    <w:rsid w:val="005C709D"/>
    <w:rsid w:val="005D1E86"/>
    <w:rsid w:val="005D2D54"/>
    <w:rsid w:val="005D70B1"/>
    <w:rsid w:val="005D7E53"/>
    <w:rsid w:val="005E317D"/>
    <w:rsid w:val="005E33E5"/>
    <w:rsid w:val="005E484B"/>
    <w:rsid w:val="005F5B07"/>
    <w:rsid w:val="00600F58"/>
    <w:rsid w:val="00601E21"/>
    <w:rsid w:val="00601E55"/>
    <w:rsid w:val="00602DC9"/>
    <w:rsid w:val="006049F9"/>
    <w:rsid w:val="00610C18"/>
    <w:rsid w:val="0061376C"/>
    <w:rsid w:val="00614804"/>
    <w:rsid w:val="0062465F"/>
    <w:rsid w:val="00631992"/>
    <w:rsid w:val="00632395"/>
    <w:rsid w:val="0063692A"/>
    <w:rsid w:val="00636EFA"/>
    <w:rsid w:val="00640276"/>
    <w:rsid w:val="00640F21"/>
    <w:rsid w:val="00641C69"/>
    <w:rsid w:val="00644436"/>
    <w:rsid w:val="006471BD"/>
    <w:rsid w:val="00647862"/>
    <w:rsid w:val="006478DF"/>
    <w:rsid w:val="00647CAD"/>
    <w:rsid w:val="0066229C"/>
    <w:rsid w:val="00663E14"/>
    <w:rsid w:val="00667220"/>
    <w:rsid w:val="00667285"/>
    <w:rsid w:val="006711B2"/>
    <w:rsid w:val="00671292"/>
    <w:rsid w:val="00673B37"/>
    <w:rsid w:val="006747B9"/>
    <w:rsid w:val="00675FF1"/>
    <w:rsid w:val="0067720C"/>
    <w:rsid w:val="00687AAC"/>
    <w:rsid w:val="00687C2D"/>
    <w:rsid w:val="0069392D"/>
    <w:rsid w:val="006948BB"/>
    <w:rsid w:val="0069696C"/>
    <w:rsid w:val="006A085A"/>
    <w:rsid w:val="006A0F8B"/>
    <w:rsid w:val="006A3A9F"/>
    <w:rsid w:val="006A51C3"/>
    <w:rsid w:val="006B6234"/>
    <w:rsid w:val="006B7C64"/>
    <w:rsid w:val="006D3A87"/>
    <w:rsid w:val="006D49E8"/>
    <w:rsid w:val="006E1A36"/>
    <w:rsid w:val="006E2466"/>
    <w:rsid w:val="006E4244"/>
    <w:rsid w:val="006E5153"/>
    <w:rsid w:val="006E6226"/>
    <w:rsid w:val="006E6F8E"/>
    <w:rsid w:val="006F01B4"/>
    <w:rsid w:val="006F6931"/>
    <w:rsid w:val="006F76CC"/>
    <w:rsid w:val="00705F59"/>
    <w:rsid w:val="00706822"/>
    <w:rsid w:val="00717352"/>
    <w:rsid w:val="00721430"/>
    <w:rsid w:val="007229F6"/>
    <w:rsid w:val="00723099"/>
    <w:rsid w:val="00725572"/>
    <w:rsid w:val="00731B58"/>
    <w:rsid w:val="00731FEE"/>
    <w:rsid w:val="00734D59"/>
    <w:rsid w:val="00735DF9"/>
    <w:rsid w:val="0073609B"/>
    <w:rsid w:val="00742DC9"/>
    <w:rsid w:val="0074301B"/>
    <w:rsid w:val="00750002"/>
    <w:rsid w:val="00752745"/>
    <w:rsid w:val="00752CE2"/>
    <w:rsid w:val="00756E3A"/>
    <w:rsid w:val="00763219"/>
    <w:rsid w:val="00763A42"/>
    <w:rsid w:val="00764AF9"/>
    <w:rsid w:val="007665C1"/>
    <w:rsid w:val="0076665E"/>
    <w:rsid w:val="00772066"/>
    <w:rsid w:val="007733B1"/>
    <w:rsid w:val="007749BC"/>
    <w:rsid w:val="00775A51"/>
    <w:rsid w:val="00780C88"/>
    <w:rsid w:val="00780E25"/>
    <w:rsid w:val="007818F0"/>
    <w:rsid w:val="007833EA"/>
    <w:rsid w:val="00783462"/>
    <w:rsid w:val="007843CE"/>
    <w:rsid w:val="00785865"/>
    <w:rsid w:val="007858DA"/>
    <w:rsid w:val="00787B13"/>
    <w:rsid w:val="00792FAC"/>
    <w:rsid w:val="00794206"/>
    <w:rsid w:val="0079445A"/>
    <w:rsid w:val="007956C9"/>
    <w:rsid w:val="007A3D5A"/>
    <w:rsid w:val="007A3E23"/>
    <w:rsid w:val="007A5D2F"/>
    <w:rsid w:val="007A5DA7"/>
    <w:rsid w:val="007B2DBF"/>
    <w:rsid w:val="007B320A"/>
    <w:rsid w:val="007B4EA9"/>
    <w:rsid w:val="007B62FD"/>
    <w:rsid w:val="007B6FEB"/>
    <w:rsid w:val="007C1EF7"/>
    <w:rsid w:val="007C5A86"/>
    <w:rsid w:val="007C5EAB"/>
    <w:rsid w:val="007C6DF8"/>
    <w:rsid w:val="007C710E"/>
    <w:rsid w:val="007C7215"/>
    <w:rsid w:val="007D0B88"/>
    <w:rsid w:val="007D1549"/>
    <w:rsid w:val="007E03E9"/>
    <w:rsid w:val="007E04EE"/>
    <w:rsid w:val="007E7FA7"/>
    <w:rsid w:val="007F0721"/>
    <w:rsid w:val="007F1918"/>
    <w:rsid w:val="007F4A90"/>
    <w:rsid w:val="007F4B26"/>
    <w:rsid w:val="00801F47"/>
    <w:rsid w:val="00803C75"/>
    <w:rsid w:val="008050AE"/>
    <w:rsid w:val="0080799B"/>
    <w:rsid w:val="00807BE3"/>
    <w:rsid w:val="00822A79"/>
    <w:rsid w:val="00834A25"/>
    <w:rsid w:val="00836C82"/>
    <w:rsid w:val="008407A4"/>
    <w:rsid w:val="0084128D"/>
    <w:rsid w:val="00845CC4"/>
    <w:rsid w:val="008644F4"/>
    <w:rsid w:val="00864855"/>
    <w:rsid w:val="008747F3"/>
    <w:rsid w:val="00875C74"/>
    <w:rsid w:val="00877E6A"/>
    <w:rsid w:val="00877F84"/>
    <w:rsid w:val="00883733"/>
    <w:rsid w:val="0088469D"/>
    <w:rsid w:val="00890411"/>
    <w:rsid w:val="008935BB"/>
    <w:rsid w:val="00895491"/>
    <w:rsid w:val="008965D2"/>
    <w:rsid w:val="00896F92"/>
    <w:rsid w:val="008A16AF"/>
    <w:rsid w:val="008A236D"/>
    <w:rsid w:val="008A595C"/>
    <w:rsid w:val="008B1E2B"/>
    <w:rsid w:val="008B565A"/>
    <w:rsid w:val="008B74DE"/>
    <w:rsid w:val="008C3414"/>
    <w:rsid w:val="008C454B"/>
    <w:rsid w:val="008C46FC"/>
    <w:rsid w:val="008D2575"/>
    <w:rsid w:val="008D27E4"/>
    <w:rsid w:val="008D2A21"/>
    <w:rsid w:val="008D36D5"/>
    <w:rsid w:val="008D71D9"/>
    <w:rsid w:val="008E5204"/>
    <w:rsid w:val="008E6633"/>
    <w:rsid w:val="008E7EE8"/>
    <w:rsid w:val="008F12B7"/>
    <w:rsid w:val="008F249E"/>
    <w:rsid w:val="008F4139"/>
    <w:rsid w:val="008F63E3"/>
    <w:rsid w:val="008F6D2A"/>
    <w:rsid w:val="00904EFD"/>
    <w:rsid w:val="00904F8F"/>
    <w:rsid w:val="00907031"/>
    <w:rsid w:val="00913135"/>
    <w:rsid w:val="00913C3B"/>
    <w:rsid w:val="009146D1"/>
    <w:rsid w:val="00915509"/>
    <w:rsid w:val="00922302"/>
    <w:rsid w:val="00926ED7"/>
    <w:rsid w:val="00927388"/>
    <w:rsid w:val="009274FE"/>
    <w:rsid w:val="009401AC"/>
    <w:rsid w:val="0094186E"/>
    <w:rsid w:val="0094634E"/>
    <w:rsid w:val="00947A16"/>
    <w:rsid w:val="0095263C"/>
    <w:rsid w:val="00954DB4"/>
    <w:rsid w:val="009613AC"/>
    <w:rsid w:val="00966954"/>
    <w:rsid w:val="00966F22"/>
    <w:rsid w:val="00972521"/>
    <w:rsid w:val="00974DA8"/>
    <w:rsid w:val="00975EC3"/>
    <w:rsid w:val="00980643"/>
    <w:rsid w:val="00981CEC"/>
    <w:rsid w:val="00982503"/>
    <w:rsid w:val="00983135"/>
    <w:rsid w:val="009900E9"/>
    <w:rsid w:val="00991544"/>
    <w:rsid w:val="009939E8"/>
    <w:rsid w:val="009A71EE"/>
    <w:rsid w:val="009B339D"/>
    <w:rsid w:val="009B61C3"/>
    <w:rsid w:val="009B6A4D"/>
    <w:rsid w:val="009B6EB3"/>
    <w:rsid w:val="009C58EF"/>
    <w:rsid w:val="009C5E95"/>
    <w:rsid w:val="009C6158"/>
    <w:rsid w:val="009C7B4F"/>
    <w:rsid w:val="009D17C8"/>
    <w:rsid w:val="009D607D"/>
    <w:rsid w:val="009D6F87"/>
    <w:rsid w:val="009E40AA"/>
    <w:rsid w:val="009E5A15"/>
    <w:rsid w:val="009E61BA"/>
    <w:rsid w:val="009F4EB3"/>
    <w:rsid w:val="00A05874"/>
    <w:rsid w:val="00A06D48"/>
    <w:rsid w:val="00A07022"/>
    <w:rsid w:val="00A10DDD"/>
    <w:rsid w:val="00A147DD"/>
    <w:rsid w:val="00A15671"/>
    <w:rsid w:val="00A21834"/>
    <w:rsid w:val="00A228CE"/>
    <w:rsid w:val="00A22DBA"/>
    <w:rsid w:val="00A23DC1"/>
    <w:rsid w:val="00A256CB"/>
    <w:rsid w:val="00A31C17"/>
    <w:rsid w:val="00A31FDE"/>
    <w:rsid w:val="00A34E7C"/>
    <w:rsid w:val="00A35AC2"/>
    <w:rsid w:val="00A37C77"/>
    <w:rsid w:val="00A415DF"/>
    <w:rsid w:val="00A4351C"/>
    <w:rsid w:val="00A472B4"/>
    <w:rsid w:val="00A50279"/>
    <w:rsid w:val="00A5418D"/>
    <w:rsid w:val="00A561BD"/>
    <w:rsid w:val="00A61F88"/>
    <w:rsid w:val="00A725C2"/>
    <w:rsid w:val="00A734D6"/>
    <w:rsid w:val="00A7357D"/>
    <w:rsid w:val="00A769EE"/>
    <w:rsid w:val="00A810A5"/>
    <w:rsid w:val="00A840A0"/>
    <w:rsid w:val="00A856DD"/>
    <w:rsid w:val="00A85FF7"/>
    <w:rsid w:val="00A86B83"/>
    <w:rsid w:val="00A9340B"/>
    <w:rsid w:val="00A95BA3"/>
    <w:rsid w:val="00A9616A"/>
    <w:rsid w:val="00A96F68"/>
    <w:rsid w:val="00AA1BAE"/>
    <w:rsid w:val="00AA2342"/>
    <w:rsid w:val="00AA6083"/>
    <w:rsid w:val="00AA759A"/>
    <w:rsid w:val="00AB032A"/>
    <w:rsid w:val="00AB0640"/>
    <w:rsid w:val="00AC3FE3"/>
    <w:rsid w:val="00AC456F"/>
    <w:rsid w:val="00AC72AF"/>
    <w:rsid w:val="00AD0304"/>
    <w:rsid w:val="00AD27BE"/>
    <w:rsid w:val="00AD7540"/>
    <w:rsid w:val="00AE4E5F"/>
    <w:rsid w:val="00AE4F07"/>
    <w:rsid w:val="00AE5CB1"/>
    <w:rsid w:val="00AF0F1A"/>
    <w:rsid w:val="00AF0FDB"/>
    <w:rsid w:val="00AF1AFB"/>
    <w:rsid w:val="00AF4B78"/>
    <w:rsid w:val="00AF72AA"/>
    <w:rsid w:val="00B0099F"/>
    <w:rsid w:val="00B05B09"/>
    <w:rsid w:val="00B14602"/>
    <w:rsid w:val="00B15027"/>
    <w:rsid w:val="00B21CF4"/>
    <w:rsid w:val="00B24300"/>
    <w:rsid w:val="00B263F8"/>
    <w:rsid w:val="00B2680D"/>
    <w:rsid w:val="00B30021"/>
    <w:rsid w:val="00B30D19"/>
    <w:rsid w:val="00B326EB"/>
    <w:rsid w:val="00B37B09"/>
    <w:rsid w:val="00B41526"/>
    <w:rsid w:val="00B4415F"/>
    <w:rsid w:val="00B47A58"/>
    <w:rsid w:val="00B5089B"/>
    <w:rsid w:val="00B5706E"/>
    <w:rsid w:val="00B6164F"/>
    <w:rsid w:val="00B6191B"/>
    <w:rsid w:val="00B6209F"/>
    <w:rsid w:val="00B6330A"/>
    <w:rsid w:val="00B636C7"/>
    <w:rsid w:val="00B63F15"/>
    <w:rsid w:val="00B641B7"/>
    <w:rsid w:val="00B647AB"/>
    <w:rsid w:val="00B71BA2"/>
    <w:rsid w:val="00B73B8E"/>
    <w:rsid w:val="00B74EC1"/>
    <w:rsid w:val="00B770AD"/>
    <w:rsid w:val="00B77105"/>
    <w:rsid w:val="00B810B6"/>
    <w:rsid w:val="00B8143F"/>
    <w:rsid w:val="00B82E7D"/>
    <w:rsid w:val="00B855C4"/>
    <w:rsid w:val="00B87134"/>
    <w:rsid w:val="00BA3A08"/>
    <w:rsid w:val="00BA54F4"/>
    <w:rsid w:val="00BB401B"/>
    <w:rsid w:val="00BB544B"/>
    <w:rsid w:val="00BB54D4"/>
    <w:rsid w:val="00BB5B0E"/>
    <w:rsid w:val="00BB5F7E"/>
    <w:rsid w:val="00BC26F6"/>
    <w:rsid w:val="00BC3345"/>
    <w:rsid w:val="00BC4833"/>
    <w:rsid w:val="00BC6343"/>
    <w:rsid w:val="00BD3122"/>
    <w:rsid w:val="00BD3F23"/>
    <w:rsid w:val="00BD40DA"/>
    <w:rsid w:val="00BD426B"/>
    <w:rsid w:val="00BD563E"/>
    <w:rsid w:val="00BD6788"/>
    <w:rsid w:val="00BE24D3"/>
    <w:rsid w:val="00BE50CD"/>
    <w:rsid w:val="00BE6268"/>
    <w:rsid w:val="00BE681D"/>
    <w:rsid w:val="00BF0C7C"/>
    <w:rsid w:val="00BF2EA5"/>
    <w:rsid w:val="00BF2F79"/>
    <w:rsid w:val="00BF3380"/>
    <w:rsid w:val="00BF3CA4"/>
    <w:rsid w:val="00BF4FE0"/>
    <w:rsid w:val="00BF631A"/>
    <w:rsid w:val="00C02588"/>
    <w:rsid w:val="00C10B22"/>
    <w:rsid w:val="00C125D8"/>
    <w:rsid w:val="00C160AF"/>
    <w:rsid w:val="00C22299"/>
    <w:rsid w:val="00C25609"/>
    <w:rsid w:val="00C26607"/>
    <w:rsid w:val="00C27ACF"/>
    <w:rsid w:val="00C31423"/>
    <w:rsid w:val="00C34FA9"/>
    <w:rsid w:val="00C37198"/>
    <w:rsid w:val="00C407B5"/>
    <w:rsid w:val="00C40CBC"/>
    <w:rsid w:val="00C41549"/>
    <w:rsid w:val="00C4355F"/>
    <w:rsid w:val="00C46582"/>
    <w:rsid w:val="00C46859"/>
    <w:rsid w:val="00C51577"/>
    <w:rsid w:val="00C535DB"/>
    <w:rsid w:val="00C5447C"/>
    <w:rsid w:val="00C56107"/>
    <w:rsid w:val="00C60D75"/>
    <w:rsid w:val="00C61DD7"/>
    <w:rsid w:val="00C62B39"/>
    <w:rsid w:val="00C62D05"/>
    <w:rsid w:val="00C630F7"/>
    <w:rsid w:val="00C64CEA"/>
    <w:rsid w:val="00C72DF6"/>
    <w:rsid w:val="00C73012"/>
    <w:rsid w:val="00C74343"/>
    <w:rsid w:val="00C763DD"/>
    <w:rsid w:val="00C8010B"/>
    <w:rsid w:val="00C80A5B"/>
    <w:rsid w:val="00C84FC0"/>
    <w:rsid w:val="00C9244A"/>
    <w:rsid w:val="00C94F0C"/>
    <w:rsid w:val="00CA2425"/>
    <w:rsid w:val="00CA4AD6"/>
    <w:rsid w:val="00CB068D"/>
    <w:rsid w:val="00CB2922"/>
    <w:rsid w:val="00CB3C14"/>
    <w:rsid w:val="00CB5DA3"/>
    <w:rsid w:val="00CB6D95"/>
    <w:rsid w:val="00CC3E8A"/>
    <w:rsid w:val="00CC7593"/>
    <w:rsid w:val="00CC7AB4"/>
    <w:rsid w:val="00CD06A0"/>
    <w:rsid w:val="00CD2187"/>
    <w:rsid w:val="00CD39DC"/>
    <w:rsid w:val="00CD3E1D"/>
    <w:rsid w:val="00CE31E6"/>
    <w:rsid w:val="00CE3B74"/>
    <w:rsid w:val="00CE5DA5"/>
    <w:rsid w:val="00CE6465"/>
    <w:rsid w:val="00CE66F2"/>
    <w:rsid w:val="00CE705C"/>
    <w:rsid w:val="00CF199D"/>
    <w:rsid w:val="00CF2256"/>
    <w:rsid w:val="00CF26B7"/>
    <w:rsid w:val="00CF27DE"/>
    <w:rsid w:val="00CF3436"/>
    <w:rsid w:val="00CF42E2"/>
    <w:rsid w:val="00CF7916"/>
    <w:rsid w:val="00D06337"/>
    <w:rsid w:val="00D07388"/>
    <w:rsid w:val="00D07BB3"/>
    <w:rsid w:val="00D12B0B"/>
    <w:rsid w:val="00D149DB"/>
    <w:rsid w:val="00D14EBA"/>
    <w:rsid w:val="00D158F3"/>
    <w:rsid w:val="00D20074"/>
    <w:rsid w:val="00D21FC2"/>
    <w:rsid w:val="00D22A8D"/>
    <w:rsid w:val="00D26741"/>
    <w:rsid w:val="00D27400"/>
    <w:rsid w:val="00D30244"/>
    <w:rsid w:val="00D31414"/>
    <w:rsid w:val="00D3665C"/>
    <w:rsid w:val="00D4144D"/>
    <w:rsid w:val="00D448F2"/>
    <w:rsid w:val="00D508CC"/>
    <w:rsid w:val="00D50F4B"/>
    <w:rsid w:val="00D510DF"/>
    <w:rsid w:val="00D518D8"/>
    <w:rsid w:val="00D55F41"/>
    <w:rsid w:val="00D60547"/>
    <w:rsid w:val="00D63484"/>
    <w:rsid w:val="00D66444"/>
    <w:rsid w:val="00D70398"/>
    <w:rsid w:val="00D71D29"/>
    <w:rsid w:val="00D739DD"/>
    <w:rsid w:val="00D7511C"/>
    <w:rsid w:val="00D80314"/>
    <w:rsid w:val="00D806E9"/>
    <w:rsid w:val="00D8123C"/>
    <w:rsid w:val="00D9564A"/>
    <w:rsid w:val="00D97511"/>
    <w:rsid w:val="00DA02C2"/>
    <w:rsid w:val="00DA66C8"/>
    <w:rsid w:val="00DA67CB"/>
    <w:rsid w:val="00DA7154"/>
    <w:rsid w:val="00DA7338"/>
    <w:rsid w:val="00DB28BB"/>
    <w:rsid w:val="00DB5ADE"/>
    <w:rsid w:val="00DB6B84"/>
    <w:rsid w:val="00DB78E4"/>
    <w:rsid w:val="00DB7925"/>
    <w:rsid w:val="00DC356F"/>
    <w:rsid w:val="00DC564D"/>
    <w:rsid w:val="00DC603F"/>
    <w:rsid w:val="00DC760F"/>
    <w:rsid w:val="00DD3C0D"/>
    <w:rsid w:val="00DD4864"/>
    <w:rsid w:val="00DD6265"/>
    <w:rsid w:val="00DD71A2"/>
    <w:rsid w:val="00DE12E1"/>
    <w:rsid w:val="00DE14C1"/>
    <w:rsid w:val="00DE1DC4"/>
    <w:rsid w:val="00DF0965"/>
    <w:rsid w:val="00E00873"/>
    <w:rsid w:val="00E01219"/>
    <w:rsid w:val="00E02116"/>
    <w:rsid w:val="00E0639C"/>
    <w:rsid w:val="00E067E6"/>
    <w:rsid w:val="00E06C90"/>
    <w:rsid w:val="00E1196D"/>
    <w:rsid w:val="00E12531"/>
    <w:rsid w:val="00E129A0"/>
    <w:rsid w:val="00E143B0"/>
    <w:rsid w:val="00E23EE4"/>
    <w:rsid w:val="00E24DE0"/>
    <w:rsid w:val="00E26D40"/>
    <w:rsid w:val="00E30338"/>
    <w:rsid w:val="00E31A78"/>
    <w:rsid w:val="00E331C6"/>
    <w:rsid w:val="00E33B2B"/>
    <w:rsid w:val="00E341D5"/>
    <w:rsid w:val="00E37018"/>
    <w:rsid w:val="00E373F3"/>
    <w:rsid w:val="00E40703"/>
    <w:rsid w:val="00E44A3C"/>
    <w:rsid w:val="00E44FF1"/>
    <w:rsid w:val="00E5297E"/>
    <w:rsid w:val="00E530E8"/>
    <w:rsid w:val="00E532ED"/>
    <w:rsid w:val="00E55891"/>
    <w:rsid w:val="00E56636"/>
    <w:rsid w:val="00E60B79"/>
    <w:rsid w:val="00E6283A"/>
    <w:rsid w:val="00E71213"/>
    <w:rsid w:val="00E72634"/>
    <w:rsid w:val="00E732A3"/>
    <w:rsid w:val="00E73D8D"/>
    <w:rsid w:val="00E75FD5"/>
    <w:rsid w:val="00E77DD7"/>
    <w:rsid w:val="00E808A5"/>
    <w:rsid w:val="00E82040"/>
    <w:rsid w:val="00E83A85"/>
    <w:rsid w:val="00E84C67"/>
    <w:rsid w:val="00E90FC4"/>
    <w:rsid w:val="00E9128A"/>
    <w:rsid w:val="00E94FF9"/>
    <w:rsid w:val="00E95AF8"/>
    <w:rsid w:val="00E9666C"/>
    <w:rsid w:val="00E97CD1"/>
    <w:rsid w:val="00EA01EC"/>
    <w:rsid w:val="00EA15B0"/>
    <w:rsid w:val="00EA34B2"/>
    <w:rsid w:val="00EA5D97"/>
    <w:rsid w:val="00EA6DD8"/>
    <w:rsid w:val="00EB002C"/>
    <w:rsid w:val="00EB22B8"/>
    <w:rsid w:val="00EB2B24"/>
    <w:rsid w:val="00EB2ECA"/>
    <w:rsid w:val="00EB5D6C"/>
    <w:rsid w:val="00EC23CB"/>
    <w:rsid w:val="00EC4393"/>
    <w:rsid w:val="00EC4C78"/>
    <w:rsid w:val="00EC6E3C"/>
    <w:rsid w:val="00ED0991"/>
    <w:rsid w:val="00ED235F"/>
    <w:rsid w:val="00ED4333"/>
    <w:rsid w:val="00EE1C07"/>
    <w:rsid w:val="00EE1E42"/>
    <w:rsid w:val="00EE22DA"/>
    <w:rsid w:val="00EE2C91"/>
    <w:rsid w:val="00EE3979"/>
    <w:rsid w:val="00EE3BF6"/>
    <w:rsid w:val="00EE3EF1"/>
    <w:rsid w:val="00EF0DE6"/>
    <w:rsid w:val="00EF138C"/>
    <w:rsid w:val="00EF177A"/>
    <w:rsid w:val="00EF1896"/>
    <w:rsid w:val="00EF38A7"/>
    <w:rsid w:val="00EF5F96"/>
    <w:rsid w:val="00EF6F12"/>
    <w:rsid w:val="00EF731B"/>
    <w:rsid w:val="00F034CE"/>
    <w:rsid w:val="00F10A0F"/>
    <w:rsid w:val="00F13736"/>
    <w:rsid w:val="00F14859"/>
    <w:rsid w:val="00F161A0"/>
    <w:rsid w:val="00F16FBF"/>
    <w:rsid w:val="00F21637"/>
    <w:rsid w:val="00F22852"/>
    <w:rsid w:val="00F3688E"/>
    <w:rsid w:val="00F3699C"/>
    <w:rsid w:val="00F40284"/>
    <w:rsid w:val="00F40A72"/>
    <w:rsid w:val="00F43B8C"/>
    <w:rsid w:val="00F4467D"/>
    <w:rsid w:val="00F500E8"/>
    <w:rsid w:val="00F53013"/>
    <w:rsid w:val="00F5587A"/>
    <w:rsid w:val="00F631EA"/>
    <w:rsid w:val="00F67976"/>
    <w:rsid w:val="00F70BE1"/>
    <w:rsid w:val="00F730EA"/>
    <w:rsid w:val="00F733CB"/>
    <w:rsid w:val="00F811B2"/>
    <w:rsid w:val="00FA6732"/>
    <w:rsid w:val="00FA73BF"/>
    <w:rsid w:val="00FB0D13"/>
    <w:rsid w:val="00FB1E3B"/>
    <w:rsid w:val="00FB71EC"/>
    <w:rsid w:val="00FB743F"/>
    <w:rsid w:val="00FC0862"/>
    <w:rsid w:val="00FC3C9B"/>
    <w:rsid w:val="00FC55B6"/>
    <w:rsid w:val="00FC70FB"/>
    <w:rsid w:val="00FD143D"/>
    <w:rsid w:val="00FD2047"/>
    <w:rsid w:val="00FD71E6"/>
    <w:rsid w:val="00FE187B"/>
    <w:rsid w:val="00FE2707"/>
    <w:rsid w:val="00FE5740"/>
    <w:rsid w:val="00FE5D53"/>
    <w:rsid w:val="00FF01A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C06B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A71EE"/>
  </w:style>
  <w:style w:type="paragraph" w:styleId="NormalWeb">
    <w:name w:val="Normal (Web)"/>
    <w:basedOn w:val="Normal"/>
    <w:uiPriority w:val="99"/>
    <w:semiHidden/>
    <w:unhideWhenUsed/>
    <w:rsid w:val="009A71EE"/>
    <w:pPr>
      <w:bidi/>
      <w:spacing w:after="0" w:line="360" w:lineRule="auto"/>
      <w:jc w:val="lowKashida"/>
    </w:pPr>
    <w:rPr>
      <w:rFonts w:ascii="Times New Roman" w:eastAsia="2  Lotus" w:hAnsi="Times New Roman" w:cs="Times New Roman"/>
      <w:sz w:val="24"/>
      <w:szCs w:val="24"/>
      <w:lang w:bidi="fa-IR"/>
    </w:rPr>
  </w:style>
  <w:style w:type="character" w:styleId="FootnoteReference">
    <w:name w:val="footnote reference"/>
    <w:basedOn w:val="DefaultParagraphFont"/>
    <w:uiPriority w:val="99"/>
    <w:semiHidden/>
    <w:unhideWhenUsed/>
    <w:rsid w:val="009A71EE"/>
    <w:rPr>
      <w:vertAlign w:val="superscript"/>
    </w:rPr>
  </w:style>
  <w:style w:type="character" w:styleId="Hyperlink">
    <w:name w:val="Hyperlink"/>
    <w:basedOn w:val="DefaultParagraphFont"/>
    <w:uiPriority w:val="99"/>
    <w:unhideWhenUsed/>
    <w:rsid w:val="009A71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C06B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A71EE"/>
  </w:style>
  <w:style w:type="paragraph" w:styleId="NormalWeb">
    <w:name w:val="Normal (Web)"/>
    <w:basedOn w:val="Normal"/>
    <w:uiPriority w:val="99"/>
    <w:semiHidden/>
    <w:unhideWhenUsed/>
    <w:rsid w:val="009A71EE"/>
    <w:pPr>
      <w:bidi/>
      <w:spacing w:after="0" w:line="360" w:lineRule="auto"/>
      <w:jc w:val="lowKashida"/>
    </w:pPr>
    <w:rPr>
      <w:rFonts w:ascii="Times New Roman" w:eastAsia="2  Lotus" w:hAnsi="Times New Roman" w:cs="Times New Roman"/>
      <w:sz w:val="24"/>
      <w:szCs w:val="24"/>
      <w:lang w:bidi="fa-IR"/>
    </w:rPr>
  </w:style>
  <w:style w:type="character" w:styleId="FootnoteReference">
    <w:name w:val="footnote reference"/>
    <w:basedOn w:val="DefaultParagraphFont"/>
    <w:uiPriority w:val="99"/>
    <w:semiHidden/>
    <w:unhideWhenUsed/>
    <w:rsid w:val="009A71EE"/>
    <w:rPr>
      <w:vertAlign w:val="superscript"/>
    </w:rPr>
  </w:style>
  <w:style w:type="character" w:styleId="Hyperlink">
    <w:name w:val="Hyperlink"/>
    <w:basedOn w:val="DefaultParagraphFont"/>
    <w:uiPriority w:val="99"/>
    <w:unhideWhenUsed/>
    <w:rsid w:val="009A71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5;&#1608;&#1587;&#1587;&#1607;\&#1602;&#1575;&#1604;&#1576;%20&#1605;&#1608;&#1587;&#1587;&#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933DB-5AA3-4E3C-9568-9A0AC328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موسسه</Template>
  <TotalTime>4</TotalTime>
  <Pages>10</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Araz1</dc:creator>
  <cp:lastModifiedBy>اکبریان</cp:lastModifiedBy>
  <cp:revision>8</cp:revision>
  <dcterms:created xsi:type="dcterms:W3CDTF">2015-09-08T16:42:00Z</dcterms:created>
  <dcterms:modified xsi:type="dcterms:W3CDTF">2015-09-17T04:40:00Z</dcterms:modified>
</cp:coreProperties>
</file>