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B" w:rsidRDefault="0002082B" w:rsidP="00ED7F5F">
      <w:pPr>
        <w:bidi/>
        <w:jc w:val="both"/>
        <w:rPr>
          <w:rFonts w:ascii="IRBadr" w:hAnsi="IRBadr" w:cs="IRBadr"/>
          <w:sz w:val="28"/>
          <w:szCs w:val="28"/>
          <w:rtl/>
        </w:rPr>
      </w:pPr>
      <w:bookmarkStart w:id="0" w:name="_GoBack"/>
      <w:r w:rsidRPr="004B1A4B">
        <w:rPr>
          <w:rFonts w:ascii="IRBadr" w:hAnsi="IRBadr" w:cs="IRBadr" w:hint="cs"/>
          <w:sz w:val="28"/>
          <w:szCs w:val="28"/>
          <w:rtl/>
        </w:rPr>
        <w:t xml:space="preserve">بسم </w:t>
      </w:r>
      <w:bookmarkEnd w:id="0"/>
      <w:r w:rsidRPr="004B1A4B">
        <w:rPr>
          <w:rFonts w:ascii="IRBadr" w:hAnsi="IRBadr" w:cs="IRBadr" w:hint="cs"/>
          <w:sz w:val="28"/>
          <w:szCs w:val="28"/>
          <w:rtl/>
        </w:rPr>
        <w:t>الله الرحمن الرحیم</w:t>
      </w:r>
    </w:p>
    <w:p w:rsidR="00FA33E1" w:rsidRDefault="00FA33E1" w:rsidP="00FA33E1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فهرست مطالب:</w:t>
      </w:r>
    </w:p>
    <w:p w:rsidR="00FA33E1" w:rsidRDefault="00FA33E1" w:rsidP="00FA33E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6470114" w:history="1">
        <w:r w:rsidRPr="000C2217">
          <w:rPr>
            <w:rStyle w:val="Hyperlink"/>
            <w:rFonts w:hint="eastAsia"/>
            <w:noProof/>
            <w:rtl/>
          </w:rPr>
          <w:t>مرور</w:t>
        </w:r>
        <w:r w:rsidRPr="000C2217">
          <w:rPr>
            <w:rStyle w:val="Hyperlink"/>
            <w:noProof/>
            <w:rtl/>
          </w:rPr>
          <w:t xml:space="preserve"> </w:t>
        </w:r>
        <w:r w:rsidRPr="000C2217">
          <w:rPr>
            <w:rStyle w:val="Hyperlink"/>
            <w:rFonts w:hint="eastAsia"/>
            <w:noProof/>
            <w:rtl/>
          </w:rPr>
          <w:t>بر</w:t>
        </w:r>
        <w:r w:rsidRPr="000C2217">
          <w:rPr>
            <w:rStyle w:val="Hyperlink"/>
            <w:noProof/>
            <w:rtl/>
          </w:rPr>
          <w:t xml:space="preserve"> </w:t>
        </w:r>
        <w:r w:rsidRPr="000C2217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_Toc426470114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70115" w:history="1">
        <w:r w:rsidR="00FA33E1" w:rsidRPr="000C2217">
          <w:rPr>
            <w:rStyle w:val="Hyperlink"/>
            <w:rFonts w:hint="eastAsia"/>
            <w:noProof/>
            <w:rtl/>
          </w:rPr>
          <w:t>جمع</w:t>
        </w:r>
        <w:r w:rsidR="00FA33E1" w:rsidRPr="000C2217">
          <w:rPr>
            <w:rStyle w:val="Hyperlink"/>
            <w:rFonts w:hint="eastAsia"/>
            <w:noProof/>
          </w:rPr>
          <w:t>‌</w:t>
        </w:r>
        <w:r w:rsidR="00FA33E1" w:rsidRPr="000C2217">
          <w:rPr>
            <w:rStyle w:val="Hyperlink"/>
            <w:rFonts w:hint="eastAsia"/>
            <w:noProof/>
            <w:rtl/>
          </w:rPr>
          <w:t>بند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_Toc426470115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1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70116" w:history="1">
        <w:r w:rsidR="00FA33E1" w:rsidRPr="000C2217">
          <w:rPr>
            <w:rStyle w:val="Hyperlink"/>
            <w:rFonts w:hint="eastAsia"/>
            <w:noProof/>
            <w:rtl/>
          </w:rPr>
          <w:t>ادله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هشتم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_Toc426470116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1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70117" w:history="1">
        <w:r w:rsidR="00FA33E1" w:rsidRPr="000C2217">
          <w:rPr>
            <w:rStyle w:val="Hyperlink"/>
            <w:rFonts w:hint="eastAsia"/>
            <w:noProof/>
            <w:rtl/>
          </w:rPr>
          <w:t>ادله‌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عامه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_Toc426470117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2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70118" w:history="1">
        <w:r w:rsidR="00FA33E1" w:rsidRPr="000C2217">
          <w:rPr>
            <w:rStyle w:val="Hyperlink"/>
            <w:rFonts w:hint="eastAsia"/>
            <w:noProof/>
            <w:rtl/>
          </w:rPr>
          <w:t>حد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ث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رفع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_Toc426470118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2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70119" w:history="1">
        <w:r w:rsidR="00FA33E1" w:rsidRPr="000C2217">
          <w:rPr>
            <w:rStyle w:val="Hyperlink"/>
            <w:rFonts w:hint="eastAsia"/>
            <w:noProof/>
            <w:rtl/>
          </w:rPr>
          <w:t>تنب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هات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_Toc426470119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3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6470120" w:history="1">
        <w:r w:rsidR="00FA33E1" w:rsidRPr="000C2217">
          <w:rPr>
            <w:rStyle w:val="Hyperlink"/>
            <w:rFonts w:hint="eastAsia"/>
            <w:noProof/>
            <w:rtl/>
          </w:rPr>
          <w:t>جواز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حلف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کذب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به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عدم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تور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ه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است؟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_Toc426470120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3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6470121" w:history="1">
        <w:r w:rsidR="00FA33E1" w:rsidRPr="000C2217">
          <w:rPr>
            <w:rStyle w:val="Hyperlink"/>
            <w:rFonts w:hint="eastAsia"/>
            <w:noProof/>
            <w:rtl/>
          </w:rPr>
          <w:t>بررس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دو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نظر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ه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_Toc426470121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4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6470122" w:history="1">
        <w:r w:rsidR="00FA33E1" w:rsidRPr="000C2217">
          <w:rPr>
            <w:rStyle w:val="Hyperlink"/>
            <w:rFonts w:hint="eastAsia"/>
            <w:noProof/>
            <w:rtl/>
          </w:rPr>
          <w:t>دل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ل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نظر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اول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_Toc426470122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4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3B5830" w:rsidP="00FA33E1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6470123" w:history="1">
        <w:r w:rsidR="00FA33E1" w:rsidRPr="000C2217">
          <w:rPr>
            <w:rStyle w:val="Hyperlink"/>
            <w:rFonts w:hint="eastAsia"/>
            <w:noProof/>
            <w:rtl/>
          </w:rPr>
          <w:t>دل</w:t>
        </w:r>
        <w:r w:rsidR="00FA33E1" w:rsidRPr="000C2217">
          <w:rPr>
            <w:rStyle w:val="Hyperlink"/>
            <w:rFonts w:hint="cs"/>
            <w:noProof/>
            <w:rtl/>
          </w:rPr>
          <w:t>ی</w:t>
        </w:r>
        <w:r w:rsidR="00FA33E1" w:rsidRPr="000C2217">
          <w:rPr>
            <w:rStyle w:val="Hyperlink"/>
            <w:rFonts w:hint="eastAsia"/>
            <w:noProof/>
            <w:rtl/>
          </w:rPr>
          <w:t>ل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نظر</w:t>
        </w:r>
        <w:r w:rsidR="00FA33E1" w:rsidRPr="000C2217">
          <w:rPr>
            <w:rStyle w:val="Hyperlink"/>
            <w:noProof/>
            <w:rtl/>
          </w:rPr>
          <w:t xml:space="preserve"> </w:t>
        </w:r>
        <w:r w:rsidR="00FA33E1" w:rsidRPr="000C2217">
          <w:rPr>
            <w:rStyle w:val="Hyperlink"/>
            <w:rFonts w:hint="eastAsia"/>
            <w:noProof/>
            <w:rtl/>
          </w:rPr>
          <w:t>دوم</w:t>
        </w:r>
        <w:r w:rsidR="00FA33E1">
          <w:rPr>
            <w:noProof/>
            <w:webHidden/>
          </w:rPr>
          <w:tab/>
        </w:r>
        <w:r w:rsidR="00FA33E1">
          <w:rPr>
            <w:rStyle w:val="Hyperlink"/>
            <w:noProof/>
            <w:rtl/>
          </w:rPr>
          <w:fldChar w:fldCharType="begin"/>
        </w:r>
        <w:r w:rsidR="00FA33E1">
          <w:rPr>
            <w:noProof/>
            <w:webHidden/>
          </w:rPr>
          <w:instrText xml:space="preserve"> PAGEREF _Toc426470123 \h </w:instrText>
        </w:r>
        <w:r w:rsidR="00FA33E1">
          <w:rPr>
            <w:rStyle w:val="Hyperlink"/>
            <w:noProof/>
            <w:rtl/>
          </w:rPr>
        </w:r>
        <w:r w:rsidR="00FA33E1">
          <w:rPr>
            <w:rStyle w:val="Hyperlink"/>
            <w:noProof/>
            <w:rtl/>
          </w:rPr>
          <w:fldChar w:fldCharType="separate"/>
        </w:r>
        <w:r w:rsidR="00FA33E1">
          <w:rPr>
            <w:noProof/>
            <w:webHidden/>
          </w:rPr>
          <w:t>4</w:t>
        </w:r>
        <w:r w:rsidR="00FA33E1">
          <w:rPr>
            <w:rStyle w:val="Hyperlink"/>
            <w:noProof/>
            <w:rtl/>
          </w:rPr>
          <w:fldChar w:fldCharType="end"/>
        </w:r>
      </w:hyperlink>
    </w:p>
    <w:p w:rsidR="00FA33E1" w:rsidRDefault="00FA33E1" w:rsidP="00FA33E1">
      <w:pPr>
        <w:bidi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fldChar w:fldCharType="end"/>
      </w:r>
    </w:p>
    <w:p w:rsidR="00895F4D" w:rsidRDefault="00895F4D">
      <w:pPr>
        <w:spacing w:after="0" w:line="240" w:lineRule="auto"/>
        <w:rPr>
          <w:rFonts w:ascii="IRZar" w:eastAsia="2  Lotus" w:hAnsi="IRZar" w:cs="IRZar"/>
          <w:bCs/>
          <w:sz w:val="28"/>
          <w:szCs w:val="28"/>
          <w:rtl/>
          <w:lang w:bidi="fa-IR"/>
        </w:rPr>
      </w:pPr>
      <w:bookmarkStart w:id="1" w:name="_Toc426470114"/>
      <w:r>
        <w:rPr>
          <w:rtl/>
        </w:rPr>
        <w:br w:type="page"/>
      </w:r>
    </w:p>
    <w:p w:rsidR="00E876E1" w:rsidRDefault="00084DF3" w:rsidP="00531383">
      <w:pPr>
        <w:pStyle w:val="Heading1"/>
        <w:rPr>
          <w:rtl/>
        </w:rPr>
      </w:pPr>
      <w:r>
        <w:rPr>
          <w:rFonts w:hint="cs"/>
          <w:rtl/>
        </w:rPr>
        <w:lastRenderedPageBreak/>
        <w:t>مرور بر گذشته</w:t>
      </w:r>
      <w:bookmarkEnd w:id="1"/>
    </w:p>
    <w:p w:rsidR="00084DF3" w:rsidRDefault="00084DF3" w:rsidP="00ED7F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استثنائات کذب بود. برای رفع ضرورت و در مقام اکراه</w:t>
      </w:r>
      <w:r w:rsidR="003F2352">
        <w:rPr>
          <w:rFonts w:ascii="IRBadr" w:hAnsi="IRBadr" w:cs="IRBadr" w:hint="cs"/>
          <w:sz w:val="28"/>
          <w:szCs w:val="28"/>
          <w:rtl/>
          <w:lang w:bidi="fa-IR"/>
        </w:rPr>
        <w:t xml:space="preserve"> و اضطرار، دروغ گفتن جایز است.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3F2352">
        <w:rPr>
          <w:rFonts w:ascii="IRBadr" w:hAnsi="IRBadr" w:cs="IRBadr" w:hint="cs"/>
          <w:sz w:val="28"/>
          <w:szCs w:val="28"/>
          <w:rtl/>
          <w:lang w:bidi="fa-IR"/>
        </w:rPr>
        <w:t xml:space="preserve"> که عرض شد،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دو</w:t>
      </w:r>
      <w:r w:rsidR="003F2352">
        <w:rPr>
          <w:rFonts w:ascii="IRBadr" w:hAnsi="IRBadr" w:cs="IRBadr" w:hint="cs"/>
          <w:sz w:val="28"/>
          <w:szCs w:val="28"/>
          <w:rtl/>
          <w:lang w:bidi="fa-IR"/>
        </w:rPr>
        <w:t xml:space="preserve"> آیه از قرآن را مورد استدلال قرار دادیم. بعد از آن به روایاتی پرداخت</w:t>
      </w:r>
      <w:r w:rsidR="00833E87">
        <w:rPr>
          <w:rFonts w:ascii="IRBadr" w:hAnsi="IRBadr" w:cs="IRBadr" w:hint="cs"/>
          <w:sz w:val="28"/>
          <w:szCs w:val="28"/>
          <w:rtl/>
          <w:lang w:bidi="fa-IR"/>
        </w:rPr>
        <w:t>یم که در باب دوازدهم از کتاب الایمان است. در هر یک از این روایات نکات و ظرایفی است که عرض کردیم.</w:t>
      </w:r>
    </w:p>
    <w:p w:rsidR="00833E87" w:rsidRDefault="00573557" w:rsidP="00531383">
      <w:pPr>
        <w:pStyle w:val="Heading2"/>
        <w:bidi/>
        <w:rPr>
          <w:rtl/>
        </w:rPr>
      </w:pPr>
      <w:bookmarkStart w:id="2" w:name="_Toc426470115"/>
      <w:r>
        <w:rPr>
          <w:rFonts w:hint="cs"/>
          <w:rtl/>
        </w:rPr>
        <w:t>جمع‌بندی</w:t>
      </w:r>
      <w:bookmarkEnd w:id="2"/>
    </w:p>
    <w:p w:rsidR="00573557" w:rsidRDefault="00573557" w:rsidP="00ED7F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روایات، حلف کاذب را در مقام دفع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ضرر،‌</w:t>
      </w:r>
      <w:r w:rsidR="00E334B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تجویز کردند.</w:t>
      </w:r>
      <w:r w:rsidR="00E334B3">
        <w:rPr>
          <w:rFonts w:ascii="IRBadr" w:hAnsi="IRBadr" w:cs="IRBadr" w:hint="cs"/>
          <w:sz w:val="28"/>
          <w:szCs w:val="28"/>
          <w:rtl/>
          <w:lang w:bidi="fa-IR"/>
        </w:rPr>
        <w:t xml:space="preserve"> به طریق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اولاً</w:t>
      </w:r>
      <w:r w:rsidR="00E334B3">
        <w:rPr>
          <w:rFonts w:ascii="IRBadr" w:hAnsi="IRBadr" w:cs="IRBadr" w:hint="cs"/>
          <w:sz w:val="28"/>
          <w:szCs w:val="28"/>
          <w:rtl/>
          <w:lang w:bidi="fa-IR"/>
        </w:rPr>
        <w:t>، بدون حلف (قسم)‌ نیز جایز است. زیرا قسم، عقوبت زیادی دارد،</w:t>
      </w:r>
      <w:r w:rsidR="009D5FC9">
        <w:rPr>
          <w:rFonts w:ascii="IRBadr" w:hAnsi="IRBadr" w:cs="IRBadr" w:hint="cs"/>
          <w:sz w:val="28"/>
          <w:szCs w:val="28"/>
          <w:rtl/>
          <w:lang w:bidi="fa-IR"/>
        </w:rPr>
        <w:t xml:space="preserve"> و قطعاً به طریق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اولاً</w:t>
      </w:r>
      <w:r w:rsidR="009D5FC9">
        <w:rPr>
          <w:rFonts w:ascii="IRBadr" w:hAnsi="IRBadr" w:cs="IRBadr" w:hint="cs"/>
          <w:sz w:val="28"/>
          <w:szCs w:val="28"/>
          <w:rtl/>
          <w:lang w:bidi="fa-IR"/>
        </w:rPr>
        <w:t>، کذب صادق است.</w:t>
      </w:r>
    </w:p>
    <w:p w:rsidR="009D5FC9" w:rsidRDefault="009D5FC9" w:rsidP="00531383">
      <w:pPr>
        <w:pStyle w:val="Heading2"/>
        <w:bidi/>
        <w:rPr>
          <w:rtl/>
        </w:rPr>
      </w:pPr>
      <w:bookmarkStart w:id="3" w:name="_Toc426470116"/>
      <w:r>
        <w:rPr>
          <w:rFonts w:hint="cs"/>
          <w:rtl/>
        </w:rPr>
        <w:t>ادله هشتم</w:t>
      </w:r>
      <w:bookmarkEnd w:id="3"/>
    </w:p>
    <w:p w:rsidR="009D5FC9" w:rsidRDefault="009D5FC9" w:rsidP="00ED7F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بین این روایات، روایتی با تعبیر مختلف آمده است. تمام روایات این باب اشاره داشتند که</w:t>
      </w:r>
      <w:r w:rsidR="004012E3">
        <w:rPr>
          <w:rFonts w:ascii="IRBadr" w:hAnsi="IRBadr" w:cs="IRBadr" w:hint="cs"/>
          <w:sz w:val="28"/>
          <w:szCs w:val="28"/>
          <w:rtl/>
          <w:lang w:bidi="fa-IR"/>
        </w:rPr>
        <w:t xml:space="preserve"> برای دفع ضرر، حلف کاذب را جایز دانسته بودند.</w:t>
      </w:r>
    </w:p>
    <w:p w:rsidR="00ED7F5F" w:rsidRPr="00ED7F5F" w:rsidRDefault="006541F0" w:rsidP="00ED7F5F">
      <w:pPr>
        <w:bidi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لحن متفاوتی دارد. این روایت 18 همین باب است. این روایت از نوادر احمد بن عیسی است:</w:t>
      </w:r>
    </w:p>
    <w:p w:rsidR="006541F0" w:rsidRPr="00350832" w:rsidRDefault="00350832" w:rsidP="0035083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سَمَاعَةَ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أَبِ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إِذَا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حَلَفَ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الرَّجُلُ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تَقِ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ةً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ضُرَّهُ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إِذَا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رِهَ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اضْطُرَّ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>شَ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ی‌ءٌ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مِمَّا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حَرَّمَ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إِلَّا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قَدْ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أَحَلَّهُ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لِمَنِ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اضْطُرَّ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3A7D5D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D7F5F" w:rsidRPr="0035083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="00ED7F5F" w:rsidRPr="00350832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D7F5F" w:rsidRPr="0035083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ED7F5F" w:rsidRDefault="00ED7F5F" w:rsidP="00ED7F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از لحاظ سندی اعتبار ندارد.</w:t>
      </w:r>
    </w:p>
    <w:p w:rsidR="00ED7F5F" w:rsidRDefault="00ED7F5F" w:rsidP="00ED7F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م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: اگر از روی تقیه قسم بخورد، اشکالی ندارد البته در شرایطی که اکر</w:t>
      </w:r>
      <w:r w:rsidR="00895F4D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ه و اضطرار پیدا کند.</w:t>
      </w:r>
    </w:p>
    <w:p w:rsidR="00ED7F5F" w:rsidRDefault="00ED7F5F" w:rsidP="00AE0A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با روایات قبلی تفاوت دارد. در روایا</w:t>
      </w:r>
      <w:r w:rsidR="00537B8A">
        <w:rPr>
          <w:rFonts w:ascii="IRBadr" w:hAnsi="IRBadr" w:cs="IRBadr" w:hint="cs"/>
          <w:sz w:val="28"/>
          <w:szCs w:val="28"/>
          <w:rtl/>
          <w:lang w:bidi="fa-IR"/>
        </w:rPr>
        <w:t xml:space="preserve">ت قبلی برای دفع ضرر اقدام به قسم دروغ می‌کند،‌ اما در این روایت موضوع اکراه و اضطرار است. بین دفع ضرر و اکراه تفاوت‌های شایانی است. </w:t>
      </w:r>
      <w:r w:rsidR="00AE0A24">
        <w:rPr>
          <w:rFonts w:ascii="IRBadr" w:hAnsi="IRBadr" w:cs="IRBadr" w:hint="cs"/>
          <w:sz w:val="28"/>
          <w:szCs w:val="28"/>
          <w:rtl/>
          <w:lang w:bidi="fa-IR"/>
        </w:rPr>
        <w:t>این دو ماده همیشه اجتماع نمی‌شوند. ماده افتراق این دو جایی است که راه توریه و فرار دارد ولی قسم خوردن نیز طریق دفع ضرر است.</w:t>
      </w:r>
    </w:p>
    <w:p w:rsidR="00AE0A24" w:rsidRDefault="00AE0A24" w:rsidP="00AE0A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جایی که فرد می‌تواند ت</w:t>
      </w:r>
      <w:r w:rsidR="00DD2676">
        <w:rPr>
          <w:rFonts w:ascii="IRBadr" w:hAnsi="IRBadr" w:cs="IRBadr" w:hint="cs"/>
          <w:sz w:val="28"/>
          <w:szCs w:val="28"/>
          <w:rtl/>
          <w:lang w:bidi="fa-IR"/>
        </w:rPr>
        <w:t>وریه،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فرار</w:t>
      </w:r>
      <w:r w:rsidR="00DD2676">
        <w:rPr>
          <w:rFonts w:ascii="IRBadr" w:hAnsi="IRBadr" w:cs="IRBadr" w:hint="cs"/>
          <w:sz w:val="28"/>
          <w:szCs w:val="28"/>
          <w:rtl/>
          <w:lang w:bidi="fa-IR"/>
        </w:rPr>
        <w:t xml:space="preserve"> یا قسم خوردن دروغ بکند، شامل روایاتی است که دفع ضرر را قبول دارند. اما این اکراه و اضطرار نیست.</w:t>
      </w:r>
    </w:p>
    <w:p w:rsidR="00DD2676" w:rsidRDefault="00042EAF" w:rsidP="00DD267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آیه اول و روایاتی که آوردیم تام بودند، این‌ها ادله‌ی خاصه هستند. ادله‌ی عامه را لازم نیست بحث کنیم. اگر ادله‌ی خاصه نیز در اینجا نبود، ادله‌ی عامه داریم.</w:t>
      </w:r>
    </w:p>
    <w:p w:rsidR="00CA749B" w:rsidRDefault="00CA749B" w:rsidP="00531383">
      <w:pPr>
        <w:pStyle w:val="Heading1"/>
        <w:rPr>
          <w:rtl/>
        </w:rPr>
      </w:pPr>
      <w:bookmarkStart w:id="4" w:name="_Toc426470117"/>
      <w:r>
        <w:rPr>
          <w:rFonts w:hint="cs"/>
          <w:rtl/>
        </w:rPr>
        <w:t>ادله‌ی عامه</w:t>
      </w:r>
      <w:bookmarkEnd w:id="4"/>
    </w:p>
    <w:p w:rsidR="00CA749B" w:rsidRDefault="00CA749B" w:rsidP="00531383">
      <w:pPr>
        <w:pStyle w:val="Heading2"/>
        <w:bidi/>
        <w:rPr>
          <w:rtl/>
        </w:rPr>
      </w:pPr>
      <w:bookmarkStart w:id="5" w:name="_Toc426470118"/>
      <w:r>
        <w:rPr>
          <w:rFonts w:hint="cs"/>
          <w:rtl/>
        </w:rPr>
        <w:t>حدیث رفع</w:t>
      </w:r>
      <w:bookmarkEnd w:id="5"/>
    </w:p>
    <w:p w:rsidR="00C81DC6" w:rsidRDefault="00350832" w:rsidP="00C81DC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الْحُسَ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التَّوْحِ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الْخِصَالِ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أَحْمَدَ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حْ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سَعْدِ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عْقُوبَ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حَمَّادِ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حَرِ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زِ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رَسُولُ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رُفِعَ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أُمَّتِ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تِسْعَةُ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أَشْ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اءَ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الْخَطَأُ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النِّسْ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رِهُوا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عْلَمُونَ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طِ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قُونَ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اضْطُرُّوا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الْحَسَدُ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الطِّ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رَةُ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التَّفَ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الْوَسْوَسَةِ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الْخَلْوَةِ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نْطِقُوا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C6" w:rsidRPr="00C81DC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بِشَفَةٍ</w:t>
      </w:r>
      <w:r w:rsidR="00C81DC6" w:rsidRPr="00C81DC6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AC71FC" w:rsidRDefault="00AC71FC" w:rsidP="00AC71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C6">
        <w:rPr>
          <w:rFonts w:ascii="IRBadr" w:hAnsi="IRBadr" w:cs="IRBadr" w:hint="cs"/>
          <w:sz w:val="28"/>
          <w:szCs w:val="28"/>
          <w:rtl/>
          <w:lang w:bidi="fa-IR"/>
        </w:rPr>
        <w:t>امام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صادق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فرمود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رسول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خدا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فرمودند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نه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چیز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امت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من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برداشته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شده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خطا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فراموش</w:t>
      </w:r>
      <w:r w:rsidR="003A7D5D" w:rsidRPr="00895F4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5F4D" w:rsidRPr="00895F4D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وادار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شوند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7D5D" w:rsidRPr="00895F4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توان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انجامش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ندارند،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7D5D" w:rsidRPr="00895F4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ندانند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7D5D" w:rsidRPr="00895F4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5F4D">
        <w:rPr>
          <w:rFonts w:ascii="IRBadr" w:hAnsi="IRBadr" w:cs="IRBadr" w:hint="cs"/>
          <w:sz w:val="28"/>
          <w:szCs w:val="28"/>
          <w:rtl/>
          <w:lang w:bidi="fa-IR"/>
        </w:rPr>
        <w:t>به‌ناچار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تن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دهند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حسد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895F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95F4D">
        <w:rPr>
          <w:rFonts w:ascii="IRBadr" w:hAnsi="IRBadr" w:cs="IRBadr" w:hint="cs"/>
          <w:sz w:val="28"/>
          <w:szCs w:val="28"/>
          <w:rtl/>
          <w:lang w:bidi="fa-IR"/>
        </w:rPr>
        <w:t>طیره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فال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بد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>)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اندیشیدن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وسوسه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آفرینش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تا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وقت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ک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زبان</w:t>
      </w:r>
      <w:r w:rsidRPr="00C81DC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C6">
        <w:rPr>
          <w:rFonts w:ascii="IRBadr" w:hAnsi="IRBadr" w:cs="IRBadr" w:hint="cs"/>
          <w:sz w:val="28"/>
          <w:szCs w:val="28"/>
          <w:rtl/>
          <w:lang w:bidi="fa-IR"/>
        </w:rPr>
        <w:t>نیاورند</w:t>
      </w:r>
      <w:r w:rsidR="00C81DC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81DC6" w:rsidRDefault="0089022D" w:rsidP="00C81D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حدیث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رفع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ادله‌ی اولیه است. </w:t>
      </w:r>
      <w:r w:rsidR="00895F4D">
        <w:rPr>
          <w:rFonts w:ascii="IRBadr" w:hAnsi="IRBadr" w:cs="IRBadr"/>
          <w:sz w:val="28"/>
          <w:szCs w:val="28"/>
          <w:rtl/>
          <w:lang w:bidi="fa-IR"/>
        </w:rPr>
        <w:t>ازا</w:t>
      </w:r>
      <w:r w:rsidR="00895F4D">
        <w:rPr>
          <w:rFonts w:ascii="IRBadr" w:hAnsi="IRBadr" w:cs="IRBadr" w:hint="cs"/>
          <w:sz w:val="28"/>
          <w:szCs w:val="28"/>
          <w:rtl/>
          <w:lang w:bidi="fa-IR"/>
        </w:rPr>
        <w:t>ین‌جهت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اگر </w:t>
      </w:r>
      <w:r w:rsidR="00895F4D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ادله خاصه (آیه و روایاتی که مذکور شد) نبود،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باز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می‌توانستیم به دلیل حدیث رفع، حلف کذب را در مقام اضطرار و اکراه جایز می‌دانستیم.</w:t>
      </w:r>
    </w:p>
    <w:p w:rsidR="0089022D" w:rsidRDefault="0089022D" w:rsidP="001F778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</w:t>
      </w:r>
      <w:r w:rsidR="004A270F">
        <w:rPr>
          <w:rFonts w:ascii="IRBadr" w:hAnsi="IRBadr" w:cs="IRBadr" w:hint="cs"/>
          <w:sz w:val="28"/>
          <w:szCs w:val="28"/>
          <w:rtl/>
          <w:lang w:bidi="fa-IR"/>
        </w:rPr>
        <w:t xml:space="preserve">غیر از حدیث رفع، اخباری نیز وجود دارد. </w:t>
      </w:r>
      <w:r w:rsidR="001F7784">
        <w:rPr>
          <w:rFonts w:ascii="IRBadr" w:hAnsi="IRBadr" w:cs="IRBadr" w:hint="cs"/>
          <w:sz w:val="28"/>
          <w:szCs w:val="28"/>
          <w:rtl/>
          <w:lang w:bidi="fa-IR"/>
        </w:rPr>
        <w:t>احادیثی که می‌گویند:‌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» ما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من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محرم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الا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وقد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أحله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اللّه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</w:t>
      </w:r>
      <w:r w:rsidR="003A7D5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مورد</w:t>
      </w:r>
      <w:r w:rsidR="001F7784" w:rsidRPr="00056A2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F778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الاضطرار</w:t>
      </w:r>
      <w:r w:rsidR="001F7784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1F7784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  <w:r w:rsidR="00BE5CB1">
        <w:rPr>
          <w:rFonts w:ascii="IRBadr" w:hAnsi="IRBadr" w:cs="IRBadr" w:hint="cs"/>
          <w:sz w:val="28"/>
          <w:szCs w:val="28"/>
          <w:rtl/>
          <w:lang w:bidi="fa-IR"/>
        </w:rPr>
        <w:t xml:space="preserve"> همچنین در روایاتی که تقیه را اشاره می‌کند نیز مصدق این امر است. «</w:t>
      </w:r>
      <w:r w:rsidR="00BE5CB1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التقیة</w:t>
      </w:r>
      <w:r w:rsidR="00056A24" w:rsidRPr="00056A2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تبیح المحضورات</w:t>
      </w:r>
      <w:r w:rsidR="00056A24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056A24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4"/>
      </w:r>
    </w:p>
    <w:p w:rsidR="003F0EA0" w:rsidRDefault="003F0EA0" w:rsidP="003F0E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سه دلیل عامه است.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ادله خاصه نبود می‌توان از ادله عامه استفاده کرد.</w:t>
      </w:r>
      <w:r w:rsidR="00AB778D">
        <w:rPr>
          <w:rFonts w:ascii="IRBadr" w:hAnsi="IRBadr" w:cs="IRBadr" w:hint="cs"/>
          <w:sz w:val="28"/>
          <w:szCs w:val="28"/>
          <w:rtl/>
          <w:lang w:bidi="fa-IR"/>
        </w:rPr>
        <w:t xml:space="preserve"> البته در این روایات، اضطرار، اکراه، تقیه، عنوان است و دفع ضرر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778D">
        <w:rPr>
          <w:rFonts w:ascii="IRBadr" w:hAnsi="IRBadr" w:cs="IRBadr" w:hint="cs"/>
          <w:sz w:val="28"/>
          <w:szCs w:val="28"/>
          <w:rtl/>
          <w:lang w:bidi="fa-IR"/>
        </w:rPr>
        <w:t>عنوان نیست. در تنبیهات نسبت عناوین را مشخص خواهیم کرد.</w:t>
      </w:r>
    </w:p>
    <w:p w:rsidR="00AB778D" w:rsidRDefault="001457CA" w:rsidP="00531383">
      <w:pPr>
        <w:pStyle w:val="Heading2"/>
        <w:bidi/>
        <w:rPr>
          <w:rtl/>
        </w:rPr>
      </w:pPr>
      <w:bookmarkStart w:id="6" w:name="_Toc426470119"/>
      <w:r>
        <w:rPr>
          <w:rFonts w:hint="cs"/>
          <w:rtl/>
        </w:rPr>
        <w:lastRenderedPageBreak/>
        <w:t>تنبیهات</w:t>
      </w:r>
      <w:bookmarkEnd w:id="6"/>
    </w:p>
    <w:p w:rsidR="001457CA" w:rsidRDefault="003A7D5D" w:rsidP="00531383">
      <w:pPr>
        <w:pStyle w:val="Heading3"/>
        <w:bidi/>
        <w:rPr>
          <w:rtl/>
        </w:rPr>
      </w:pPr>
      <w:bookmarkStart w:id="7" w:name="_Toc426470120"/>
      <w:r>
        <w:rPr>
          <w:rtl/>
        </w:rPr>
        <w:t>جواز</w:t>
      </w:r>
      <w:r w:rsidR="001457CA">
        <w:rPr>
          <w:rFonts w:hint="cs"/>
          <w:rtl/>
        </w:rPr>
        <w:t xml:space="preserve"> </w:t>
      </w:r>
      <w:r w:rsidR="00F8786D">
        <w:rPr>
          <w:rFonts w:hint="cs"/>
          <w:rtl/>
        </w:rPr>
        <w:t>حلف کذب به عدم توریه است؟</w:t>
      </w:r>
      <w:bookmarkEnd w:id="7"/>
    </w:p>
    <w:p w:rsidR="001457CA" w:rsidRDefault="001457CA" w:rsidP="001457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تنبیه، در مکاسب مطرح شده است. سؤال این است که اگر ضرورت و اضطرار وجود داشت و برای دفع ضرر، می‌تواند قسم دروغ بخورد، آیا جواز این امر، مشروط به عدم امکان توریه است؟</w:t>
      </w:r>
    </w:p>
    <w:p w:rsidR="00F8786D" w:rsidRDefault="00F8786D" w:rsidP="00530F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زمانی که </w:t>
      </w:r>
      <w:r w:rsidR="00530FEC">
        <w:rPr>
          <w:rFonts w:ascii="IRBadr" w:hAnsi="IRBadr" w:cs="IRBadr" w:hint="cs"/>
          <w:sz w:val="28"/>
          <w:szCs w:val="28"/>
          <w:rtl/>
          <w:lang w:bidi="fa-IR"/>
        </w:rPr>
        <w:t>به شخصی ضرری مواجه می‌شود،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حالت دارد: یک حالت این است که نمی‌تواند توریه</w:t>
      </w:r>
      <w:r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5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بکند</w:t>
      </w:r>
      <w:r w:rsidR="00DB2A5E">
        <w:rPr>
          <w:rFonts w:ascii="IRBadr" w:hAnsi="IRBadr" w:cs="IRBadr" w:hint="cs"/>
          <w:sz w:val="28"/>
          <w:szCs w:val="28"/>
          <w:rtl/>
          <w:lang w:bidi="fa-IR"/>
        </w:rPr>
        <w:t xml:space="preserve"> و حالت دوم این است که می‌تواند توریه بکند.</w:t>
      </w:r>
    </w:p>
    <w:p w:rsidR="00DB2A5E" w:rsidRDefault="00530FEC" w:rsidP="00DB2A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زمانی که شخص با ضرر مواجه است و نمی‌تواند توریه کند، </w:t>
      </w:r>
      <w:r w:rsidR="00274187">
        <w:rPr>
          <w:rFonts w:ascii="IRBadr" w:hAnsi="IRBadr" w:cs="IRBadr" w:hint="cs"/>
          <w:sz w:val="28"/>
          <w:szCs w:val="28"/>
          <w:rtl/>
          <w:lang w:bidi="fa-IR"/>
        </w:rPr>
        <w:t>دفع ضرر و اضطرار حاکم است.</w:t>
      </w:r>
    </w:p>
    <w:p w:rsidR="00274187" w:rsidRDefault="00274187" w:rsidP="0027418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حالت دوم، شخص می‌تواند توریه بکند در نتیجه اضطرار نیست. اضطرار در جایی است که ممدوحه ندارد.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B208F">
        <w:rPr>
          <w:rFonts w:ascii="IRBadr" w:hAnsi="IRBadr" w:cs="IRBadr" w:hint="cs"/>
          <w:sz w:val="28"/>
          <w:szCs w:val="28"/>
          <w:rtl/>
          <w:lang w:bidi="fa-IR"/>
        </w:rPr>
        <w:t xml:space="preserve">اضطرار و اکراه در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جا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1B208F">
        <w:rPr>
          <w:rFonts w:ascii="IRBadr" w:hAnsi="IRBadr" w:cs="IRBadr" w:hint="cs"/>
          <w:sz w:val="28"/>
          <w:szCs w:val="28"/>
          <w:rtl/>
          <w:lang w:bidi="fa-IR"/>
        </w:rPr>
        <w:t xml:space="preserve"> که انحصار داشته باشد.</w:t>
      </w:r>
    </w:p>
    <w:p w:rsidR="00A16D14" w:rsidRDefault="00A16D14" w:rsidP="00A16D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 مبنای مشهور، توریه جایز است. </w:t>
      </w:r>
      <w:r w:rsidR="002A337A">
        <w:rPr>
          <w:rFonts w:ascii="IRBadr" w:hAnsi="IRBadr" w:cs="IRBadr" w:hint="cs"/>
          <w:sz w:val="28"/>
          <w:szCs w:val="28"/>
          <w:rtl/>
          <w:lang w:bidi="fa-IR"/>
        </w:rPr>
        <w:t>اکنون باید ببینیم که اضطرار و اکراه وجود دارد یا خیر؟</w:t>
      </w:r>
    </w:p>
    <w:p w:rsidR="002A337A" w:rsidRDefault="002A337A" w:rsidP="002A337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مرحوم شیخ (ره) دو احتمال و نظریه را فرموده‌اند:</w:t>
      </w:r>
    </w:p>
    <w:p w:rsidR="002A337A" w:rsidRDefault="002A337A" w:rsidP="002A337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استثن</w:t>
      </w:r>
      <w:r w:rsidR="005222D6">
        <w:rPr>
          <w:rFonts w:ascii="IRBadr" w:hAnsi="IRBadr" w:cs="IRBadr" w:hint="cs"/>
          <w:sz w:val="28"/>
          <w:szCs w:val="28"/>
          <w:rtl/>
          <w:lang w:bidi="fa-IR"/>
        </w:rPr>
        <w:t>اء مختص به امکان عدم توریه است.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نظر اکثریت است. تمام اقوال بزرگان را نیز در این مطلب آورده‌اند.</w:t>
      </w:r>
      <w:r w:rsidR="005222D6">
        <w:rPr>
          <w:rFonts w:ascii="IRBadr" w:hAnsi="IRBadr" w:cs="IRBadr" w:hint="cs"/>
          <w:sz w:val="28"/>
          <w:szCs w:val="28"/>
          <w:rtl/>
          <w:lang w:bidi="fa-IR"/>
        </w:rPr>
        <w:t xml:space="preserve"> ظاهر کلمات بزرگان نیز بر این امر صادق است.</w:t>
      </w:r>
    </w:p>
    <w:p w:rsidR="005222D6" w:rsidRDefault="005222D6" w:rsidP="005222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دادند که کذب در مقام دفع ضرورت جایز است حتی اگر توریه میسر باشد. البته این اقلیت است.</w:t>
      </w:r>
    </w:p>
    <w:p w:rsidR="005222D6" w:rsidRDefault="005222D6" w:rsidP="005222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آیت الله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خو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ره) در این نسبت دادن شیخ به بزرگان تردید دارند. ایشان می‌فرمایند که کلمات نسبت داده شده به بزرگان،</w:t>
      </w:r>
      <w:r w:rsidR="002C0B58">
        <w:rPr>
          <w:rFonts w:ascii="IRBadr" w:hAnsi="IRBadr" w:cs="IRBadr" w:hint="cs"/>
          <w:sz w:val="28"/>
          <w:szCs w:val="28"/>
          <w:rtl/>
          <w:lang w:bidi="fa-IR"/>
        </w:rPr>
        <w:t xml:space="preserve"> خلاف نظر ایشان است و تفسیر شیخ برعکس بوده است.</w:t>
      </w:r>
    </w:p>
    <w:p w:rsidR="002C0B58" w:rsidRDefault="006B1E2C" w:rsidP="00FA33E1">
      <w:pPr>
        <w:pStyle w:val="Heading3"/>
        <w:bidi/>
        <w:rPr>
          <w:rtl/>
        </w:rPr>
      </w:pPr>
      <w:bookmarkStart w:id="8" w:name="_Toc426470121"/>
      <w:r>
        <w:rPr>
          <w:rFonts w:hint="cs"/>
          <w:rtl/>
        </w:rPr>
        <w:t>بررسی دو نظریه</w:t>
      </w:r>
      <w:bookmarkEnd w:id="8"/>
    </w:p>
    <w:p w:rsidR="00FC55E7" w:rsidRDefault="00FC55E7" w:rsidP="00FA33E1">
      <w:pPr>
        <w:pStyle w:val="Heading4"/>
        <w:rPr>
          <w:rtl/>
        </w:rPr>
      </w:pPr>
      <w:bookmarkStart w:id="9" w:name="_Toc426470122"/>
      <w:r>
        <w:rPr>
          <w:rFonts w:hint="cs"/>
          <w:rtl/>
        </w:rPr>
        <w:t>دلیل نظر اول</w:t>
      </w:r>
      <w:bookmarkEnd w:id="9"/>
    </w:p>
    <w:p w:rsidR="00FF72C3" w:rsidRDefault="00FF72C3" w:rsidP="00D67D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عنوانی که در آیه و روایات آمده است، اضطرار و اکراه است.</w:t>
      </w:r>
      <w:r w:rsidR="006B1E2C">
        <w:rPr>
          <w:rFonts w:ascii="IRBadr" w:hAnsi="IRBadr" w:cs="IRBadr" w:hint="cs"/>
          <w:sz w:val="28"/>
          <w:szCs w:val="28"/>
          <w:rtl/>
          <w:lang w:bidi="fa-IR"/>
        </w:rPr>
        <w:t xml:space="preserve"> و این دو نیز 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>جا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3A7D5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6B1E2C">
        <w:rPr>
          <w:rFonts w:ascii="IRBadr" w:hAnsi="IRBadr" w:cs="IRBadr" w:hint="cs"/>
          <w:sz w:val="28"/>
          <w:szCs w:val="28"/>
          <w:rtl/>
          <w:lang w:bidi="fa-IR"/>
        </w:rPr>
        <w:t xml:space="preserve"> که توریه میسر نباشد.</w:t>
      </w:r>
      <w:r w:rsidR="00D67DFB">
        <w:rPr>
          <w:rFonts w:ascii="IRBadr" w:hAnsi="IRBadr" w:cs="IRBadr" w:hint="cs"/>
          <w:sz w:val="28"/>
          <w:szCs w:val="28"/>
          <w:rtl/>
          <w:lang w:bidi="fa-IR"/>
        </w:rPr>
        <w:t xml:space="preserve"> اکراه و اضطرار به جامع تعلق می‌گیرد.</w:t>
      </w:r>
    </w:p>
    <w:p w:rsidR="00FC55E7" w:rsidRDefault="00FC55E7" w:rsidP="00FA33E1">
      <w:pPr>
        <w:pStyle w:val="Heading4"/>
        <w:rPr>
          <w:rtl/>
        </w:rPr>
      </w:pPr>
      <w:bookmarkStart w:id="10" w:name="_Toc426470123"/>
      <w:r>
        <w:rPr>
          <w:rFonts w:hint="cs"/>
          <w:rtl/>
        </w:rPr>
        <w:t>دلیل نظر دوم</w:t>
      </w:r>
      <w:bookmarkEnd w:id="10"/>
    </w:p>
    <w:p w:rsidR="00FC55E7" w:rsidRPr="00FC55E7" w:rsidRDefault="00FC55E7" w:rsidP="00FC55E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نظر در متأخرین مشهور است. یعنی در صورت توریه باز جایز است.</w:t>
      </w:r>
      <w:r w:rsidR="003A7D5D"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موضوع چند دلیل وجود دارد.</w:t>
      </w:r>
    </w:p>
    <w:p w:rsidR="00573557" w:rsidRPr="00833E87" w:rsidRDefault="00573557" w:rsidP="00ED7F5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sectPr w:rsidR="00573557" w:rsidRPr="00833E8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30" w:rsidRDefault="003B5830" w:rsidP="000D5800">
      <w:r>
        <w:separator/>
      </w:r>
    </w:p>
  </w:endnote>
  <w:endnote w:type="continuationSeparator" w:id="0">
    <w:p w:rsidR="003B5830" w:rsidRDefault="003B583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D" w:rsidRDefault="003A7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D" w:rsidRDefault="003A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30" w:rsidRDefault="003B5830" w:rsidP="00417158">
      <w:pPr>
        <w:bidi/>
      </w:pPr>
      <w:r>
        <w:separator/>
      </w:r>
    </w:p>
  </w:footnote>
  <w:footnote w:type="continuationSeparator" w:id="0">
    <w:p w:rsidR="003B5830" w:rsidRDefault="003B5830" w:rsidP="000D5800">
      <w:r>
        <w:continuationSeparator/>
      </w:r>
    </w:p>
  </w:footnote>
  <w:footnote w:id="1">
    <w:p w:rsidR="00ED7F5F" w:rsidRDefault="00ED7F5F" w:rsidP="003A7D5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وسائل الشیعه، ج 23، ص 228</w:t>
      </w:r>
    </w:p>
  </w:footnote>
  <w:footnote w:id="2">
    <w:p w:rsidR="00350832" w:rsidRDefault="00350832" w:rsidP="0035083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وسائل الشیعه، ج 15، ص 336</w:t>
      </w:r>
    </w:p>
  </w:footnote>
  <w:footnote w:id="3">
    <w:p w:rsidR="001F7784" w:rsidRDefault="001F7784" w:rsidP="003A7D5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BE5CB1" w:rsidRPr="00BE5CB1">
        <w:rPr>
          <w:rFonts w:hint="cs"/>
          <w:rtl/>
        </w:rPr>
        <w:t>مستدرک</w:t>
      </w:r>
      <w:r w:rsidR="00BE5CB1" w:rsidRPr="00BE5CB1">
        <w:rPr>
          <w:rtl/>
        </w:rPr>
        <w:t xml:space="preserve"> </w:t>
      </w:r>
      <w:r w:rsidR="003A7D5D">
        <w:rPr>
          <w:rFonts w:hint="eastAsia"/>
          <w:rtl/>
        </w:rPr>
        <w:t>سف</w:t>
      </w:r>
      <w:r w:rsidR="003A7D5D">
        <w:rPr>
          <w:rFonts w:hint="cs"/>
          <w:rtl/>
        </w:rPr>
        <w:t>ی</w:t>
      </w:r>
      <w:r w:rsidR="003A7D5D">
        <w:rPr>
          <w:rFonts w:hint="eastAsia"/>
          <w:rtl/>
        </w:rPr>
        <w:t>نه‌</w:t>
      </w:r>
      <w:r w:rsidR="003A7D5D">
        <w:rPr>
          <w:rFonts w:hint="cs"/>
          <w:rtl/>
        </w:rPr>
        <w:t>ی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البحار،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الشیخ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عل</w:t>
      </w:r>
      <w:r w:rsidR="003A7D5D">
        <w:rPr>
          <w:rFonts w:hint="cs"/>
          <w:rtl/>
        </w:rPr>
        <w:t>ی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النماز</w:t>
      </w:r>
      <w:r w:rsidR="003A7D5D">
        <w:rPr>
          <w:rFonts w:hint="cs"/>
          <w:rtl/>
        </w:rPr>
        <w:t>ی</w:t>
      </w:r>
      <w:r w:rsidR="00BE5CB1" w:rsidRPr="00BE5CB1">
        <w:rPr>
          <w:rFonts w:hint="cs"/>
          <w:rtl/>
        </w:rPr>
        <w:t>،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ج</w:t>
      </w:r>
      <w:r w:rsidR="00BE5CB1" w:rsidRPr="00BE5CB1">
        <w:rPr>
          <w:rtl/>
        </w:rPr>
        <w:t xml:space="preserve"> 6</w:t>
      </w:r>
      <w:r w:rsidR="00BE5CB1" w:rsidRPr="00BE5CB1">
        <w:rPr>
          <w:rFonts w:hint="cs"/>
          <w:rtl/>
        </w:rPr>
        <w:t>،</w:t>
      </w:r>
      <w:r w:rsidR="00BE5CB1" w:rsidRPr="00BE5CB1">
        <w:rPr>
          <w:rtl/>
        </w:rPr>
        <w:t xml:space="preserve"> </w:t>
      </w:r>
      <w:r w:rsidR="00BE5CB1" w:rsidRPr="00BE5CB1">
        <w:rPr>
          <w:rFonts w:hint="cs"/>
          <w:rtl/>
        </w:rPr>
        <w:t>ص</w:t>
      </w:r>
      <w:r w:rsidR="00BE5CB1" w:rsidRPr="00BE5CB1">
        <w:rPr>
          <w:rtl/>
        </w:rPr>
        <w:t xml:space="preserve"> 460</w:t>
      </w:r>
      <w:r w:rsidR="00BE5CB1" w:rsidRPr="00BE5CB1">
        <w:t>.</w:t>
      </w:r>
    </w:p>
  </w:footnote>
  <w:footnote w:id="4">
    <w:p w:rsidR="00056A24" w:rsidRDefault="00056A24" w:rsidP="003A7D5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A7D5D">
        <w:rPr>
          <w:rtl/>
        </w:rPr>
        <w:t>ک</w:t>
      </w:r>
      <w:r>
        <w:rPr>
          <w:rtl/>
        </w:rPr>
        <w:t>تاب الم</w:t>
      </w:r>
      <w:r w:rsidR="003A7D5D">
        <w:rPr>
          <w:rtl/>
        </w:rPr>
        <w:t>ک</w:t>
      </w:r>
      <w:r>
        <w:rPr>
          <w:rtl/>
        </w:rPr>
        <w:t>اسب (للش</w:t>
      </w:r>
      <w:r w:rsidR="003A7D5D">
        <w:rPr>
          <w:rtl/>
        </w:rPr>
        <w:t>ی</w:t>
      </w:r>
      <w:r>
        <w:rPr>
          <w:rtl/>
        </w:rPr>
        <w:t>خ الأنصار</w:t>
      </w:r>
      <w:r w:rsidR="003A7D5D">
        <w:rPr>
          <w:rtl/>
        </w:rPr>
        <w:t>ی</w:t>
      </w:r>
      <w:r>
        <w:rPr>
          <w:rtl/>
        </w:rPr>
        <w:t>، ط - الحد</w:t>
      </w:r>
      <w:r w:rsidR="003A7D5D">
        <w:rPr>
          <w:rtl/>
        </w:rPr>
        <w:t>ی</w:t>
      </w:r>
      <w:r>
        <w:rPr>
          <w:rtl/>
        </w:rPr>
        <w:t>ثة)، ج، ص: 87‌</w:t>
      </w:r>
    </w:p>
  </w:footnote>
  <w:footnote w:id="5">
    <w:p w:rsidR="00F8786D" w:rsidRDefault="00F8786D" w:rsidP="003A7D5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توریه یعنی نوعی بیان را بگردانیم که دروغ نشود و راست را نیز نخواهیم بگوییم.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D" w:rsidRDefault="003A7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0D5800" w:rsidRDefault="009213B1" w:rsidP="00E876E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27C06B8" wp14:editId="2B1AA38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002DFD" wp14:editId="79F1025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E876E1">
      <w:rPr>
        <w:rFonts w:ascii="IranNastaliq" w:hAnsi="IranNastaliq" w:cs="IranNastaliq" w:hint="cs"/>
        <w:sz w:val="40"/>
        <w:szCs w:val="40"/>
        <w:rtl/>
      </w:rPr>
      <w:t>3115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D" w:rsidRDefault="003A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4D22"/>
    <w:rsid w:val="0001281A"/>
    <w:rsid w:val="00012D02"/>
    <w:rsid w:val="0002082B"/>
    <w:rsid w:val="000228A2"/>
    <w:rsid w:val="000308BC"/>
    <w:rsid w:val="000324F1"/>
    <w:rsid w:val="00035E7A"/>
    <w:rsid w:val="000400D6"/>
    <w:rsid w:val="00041FE0"/>
    <w:rsid w:val="00042EAF"/>
    <w:rsid w:val="0004638D"/>
    <w:rsid w:val="00052BA3"/>
    <w:rsid w:val="000568DB"/>
    <w:rsid w:val="00056A24"/>
    <w:rsid w:val="0006363E"/>
    <w:rsid w:val="00067BE0"/>
    <w:rsid w:val="00073524"/>
    <w:rsid w:val="00074102"/>
    <w:rsid w:val="00075812"/>
    <w:rsid w:val="0007782F"/>
    <w:rsid w:val="0007798B"/>
    <w:rsid w:val="00080DFF"/>
    <w:rsid w:val="00084DF3"/>
    <w:rsid w:val="00085ED5"/>
    <w:rsid w:val="000958FA"/>
    <w:rsid w:val="00096DAB"/>
    <w:rsid w:val="000A1A51"/>
    <w:rsid w:val="000A2DA3"/>
    <w:rsid w:val="000A40AB"/>
    <w:rsid w:val="000A6BD3"/>
    <w:rsid w:val="000B035B"/>
    <w:rsid w:val="000B2258"/>
    <w:rsid w:val="000B7AA0"/>
    <w:rsid w:val="000C4923"/>
    <w:rsid w:val="000D16F1"/>
    <w:rsid w:val="000D2D0D"/>
    <w:rsid w:val="000D5800"/>
    <w:rsid w:val="000F1897"/>
    <w:rsid w:val="000F7E72"/>
    <w:rsid w:val="0010131B"/>
    <w:rsid w:val="00101E2D"/>
    <w:rsid w:val="00101FDA"/>
    <w:rsid w:val="00102405"/>
    <w:rsid w:val="00102CEB"/>
    <w:rsid w:val="00110FD7"/>
    <w:rsid w:val="00117955"/>
    <w:rsid w:val="00133138"/>
    <w:rsid w:val="00133E1D"/>
    <w:rsid w:val="0013617D"/>
    <w:rsid w:val="00136442"/>
    <w:rsid w:val="0014111F"/>
    <w:rsid w:val="0014171E"/>
    <w:rsid w:val="00141D36"/>
    <w:rsid w:val="00142955"/>
    <w:rsid w:val="001457CA"/>
    <w:rsid w:val="00150D4B"/>
    <w:rsid w:val="00152670"/>
    <w:rsid w:val="00166DD8"/>
    <w:rsid w:val="001712D6"/>
    <w:rsid w:val="00171B2C"/>
    <w:rsid w:val="001757C8"/>
    <w:rsid w:val="00177934"/>
    <w:rsid w:val="00181B55"/>
    <w:rsid w:val="0018205E"/>
    <w:rsid w:val="00192A6A"/>
    <w:rsid w:val="00197CDD"/>
    <w:rsid w:val="00197FD1"/>
    <w:rsid w:val="001A54E5"/>
    <w:rsid w:val="001A561C"/>
    <w:rsid w:val="001A6E44"/>
    <w:rsid w:val="001A7E44"/>
    <w:rsid w:val="001B208F"/>
    <w:rsid w:val="001C367D"/>
    <w:rsid w:val="001D0FC3"/>
    <w:rsid w:val="001D24F8"/>
    <w:rsid w:val="001D2D91"/>
    <w:rsid w:val="001D542D"/>
    <w:rsid w:val="001D7DDF"/>
    <w:rsid w:val="001E13CB"/>
    <w:rsid w:val="001E3015"/>
    <w:rsid w:val="001E306E"/>
    <w:rsid w:val="001E3FB0"/>
    <w:rsid w:val="001E4FFF"/>
    <w:rsid w:val="001E6D5F"/>
    <w:rsid w:val="001E7A15"/>
    <w:rsid w:val="001F0363"/>
    <w:rsid w:val="001F12FF"/>
    <w:rsid w:val="001F2E3E"/>
    <w:rsid w:val="001F7784"/>
    <w:rsid w:val="002043CB"/>
    <w:rsid w:val="002113A6"/>
    <w:rsid w:val="00212103"/>
    <w:rsid w:val="002129DF"/>
    <w:rsid w:val="00213CB2"/>
    <w:rsid w:val="002200AF"/>
    <w:rsid w:val="002222D7"/>
    <w:rsid w:val="00224C0A"/>
    <w:rsid w:val="002376A5"/>
    <w:rsid w:val="00237716"/>
    <w:rsid w:val="002417C9"/>
    <w:rsid w:val="002439FA"/>
    <w:rsid w:val="00250DF3"/>
    <w:rsid w:val="00251FA6"/>
    <w:rsid w:val="002529C5"/>
    <w:rsid w:val="00255EED"/>
    <w:rsid w:val="00266ADD"/>
    <w:rsid w:val="00270294"/>
    <w:rsid w:val="00274187"/>
    <w:rsid w:val="002914BD"/>
    <w:rsid w:val="002917B5"/>
    <w:rsid w:val="00297263"/>
    <w:rsid w:val="002A07C1"/>
    <w:rsid w:val="002A337A"/>
    <w:rsid w:val="002A3BA7"/>
    <w:rsid w:val="002A3EDB"/>
    <w:rsid w:val="002A7E80"/>
    <w:rsid w:val="002C0B58"/>
    <w:rsid w:val="002C4465"/>
    <w:rsid w:val="002C56FD"/>
    <w:rsid w:val="002C6FDE"/>
    <w:rsid w:val="002D347F"/>
    <w:rsid w:val="002D49E4"/>
    <w:rsid w:val="002D6202"/>
    <w:rsid w:val="002E450B"/>
    <w:rsid w:val="002E73F9"/>
    <w:rsid w:val="002F05B9"/>
    <w:rsid w:val="002F34AE"/>
    <w:rsid w:val="003011EB"/>
    <w:rsid w:val="003045F2"/>
    <w:rsid w:val="003059EC"/>
    <w:rsid w:val="003147A5"/>
    <w:rsid w:val="00320F6F"/>
    <w:rsid w:val="00323E56"/>
    <w:rsid w:val="00325282"/>
    <w:rsid w:val="00331594"/>
    <w:rsid w:val="00340BA3"/>
    <w:rsid w:val="003416BD"/>
    <w:rsid w:val="00350832"/>
    <w:rsid w:val="0036629E"/>
    <w:rsid w:val="00366400"/>
    <w:rsid w:val="0036674B"/>
    <w:rsid w:val="0037603F"/>
    <w:rsid w:val="00381888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A7D5D"/>
    <w:rsid w:val="003B152C"/>
    <w:rsid w:val="003B22CE"/>
    <w:rsid w:val="003B431D"/>
    <w:rsid w:val="003B5830"/>
    <w:rsid w:val="003C06BF"/>
    <w:rsid w:val="003C2E8C"/>
    <w:rsid w:val="003C7899"/>
    <w:rsid w:val="003D2F0A"/>
    <w:rsid w:val="003D3208"/>
    <w:rsid w:val="003D563F"/>
    <w:rsid w:val="003E1813"/>
    <w:rsid w:val="003E1E58"/>
    <w:rsid w:val="003E2BAB"/>
    <w:rsid w:val="003E60C8"/>
    <w:rsid w:val="003F0EA0"/>
    <w:rsid w:val="003F2352"/>
    <w:rsid w:val="003F32F9"/>
    <w:rsid w:val="003F4BC7"/>
    <w:rsid w:val="003F5A17"/>
    <w:rsid w:val="003F699A"/>
    <w:rsid w:val="004012E3"/>
    <w:rsid w:val="004032AD"/>
    <w:rsid w:val="00405199"/>
    <w:rsid w:val="00406A8E"/>
    <w:rsid w:val="00410699"/>
    <w:rsid w:val="00415360"/>
    <w:rsid w:val="00417158"/>
    <w:rsid w:val="00427473"/>
    <w:rsid w:val="004402A2"/>
    <w:rsid w:val="0044591E"/>
    <w:rsid w:val="00446FAB"/>
    <w:rsid w:val="00455B91"/>
    <w:rsid w:val="00460BA1"/>
    <w:rsid w:val="004651D2"/>
    <w:rsid w:val="00465D26"/>
    <w:rsid w:val="004679F8"/>
    <w:rsid w:val="00470311"/>
    <w:rsid w:val="00470AE8"/>
    <w:rsid w:val="00473DE7"/>
    <w:rsid w:val="00473E70"/>
    <w:rsid w:val="00475125"/>
    <w:rsid w:val="00485B8F"/>
    <w:rsid w:val="00485EF9"/>
    <w:rsid w:val="00487A72"/>
    <w:rsid w:val="004904AE"/>
    <w:rsid w:val="00492A8D"/>
    <w:rsid w:val="00495C27"/>
    <w:rsid w:val="004A270F"/>
    <w:rsid w:val="004A6DB5"/>
    <w:rsid w:val="004A72C8"/>
    <w:rsid w:val="004B0488"/>
    <w:rsid w:val="004B1A4B"/>
    <w:rsid w:val="004B337F"/>
    <w:rsid w:val="004B44B9"/>
    <w:rsid w:val="004B4A23"/>
    <w:rsid w:val="004D2EF6"/>
    <w:rsid w:val="004D4081"/>
    <w:rsid w:val="004E4308"/>
    <w:rsid w:val="004E72F9"/>
    <w:rsid w:val="004E7CC1"/>
    <w:rsid w:val="004F3596"/>
    <w:rsid w:val="00511E3E"/>
    <w:rsid w:val="00516328"/>
    <w:rsid w:val="005222D6"/>
    <w:rsid w:val="005309B9"/>
    <w:rsid w:val="00530FD7"/>
    <w:rsid w:val="00530FEC"/>
    <w:rsid w:val="00531383"/>
    <w:rsid w:val="0053269B"/>
    <w:rsid w:val="00537B8A"/>
    <w:rsid w:val="00555F18"/>
    <w:rsid w:val="00566F4C"/>
    <w:rsid w:val="00572E2D"/>
    <w:rsid w:val="00573557"/>
    <w:rsid w:val="00592103"/>
    <w:rsid w:val="005941DD"/>
    <w:rsid w:val="0059441A"/>
    <w:rsid w:val="0059467B"/>
    <w:rsid w:val="00595355"/>
    <w:rsid w:val="005A545E"/>
    <w:rsid w:val="005A5862"/>
    <w:rsid w:val="005A71EE"/>
    <w:rsid w:val="005B0852"/>
    <w:rsid w:val="005C06AE"/>
    <w:rsid w:val="005C3A73"/>
    <w:rsid w:val="005C5CEF"/>
    <w:rsid w:val="005E445A"/>
    <w:rsid w:val="005F2D68"/>
    <w:rsid w:val="00604FAF"/>
    <w:rsid w:val="006051D5"/>
    <w:rsid w:val="00606A7A"/>
    <w:rsid w:val="00610C18"/>
    <w:rsid w:val="00610E94"/>
    <w:rsid w:val="00612385"/>
    <w:rsid w:val="006134B2"/>
    <w:rsid w:val="0061376C"/>
    <w:rsid w:val="00622F7B"/>
    <w:rsid w:val="006244F1"/>
    <w:rsid w:val="00625D4D"/>
    <w:rsid w:val="00631FCF"/>
    <w:rsid w:val="006320D6"/>
    <w:rsid w:val="006353C1"/>
    <w:rsid w:val="00636EFA"/>
    <w:rsid w:val="006509E8"/>
    <w:rsid w:val="00653610"/>
    <w:rsid w:val="00653F1C"/>
    <w:rsid w:val="006541F0"/>
    <w:rsid w:val="006550D6"/>
    <w:rsid w:val="0066132B"/>
    <w:rsid w:val="00661F68"/>
    <w:rsid w:val="0066229C"/>
    <w:rsid w:val="006636B2"/>
    <w:rsid w:val="006778E6"/>
    <w:rsid w:val="006853D7"/>
    <w:rsid w:val="0068546B"/>
    <w:rsid w:val="0069696C"/>
    <w:rsid w:val="00696C61"/>
    <w:rsid w:val="006A0611"/>
    <w:rsid w:val="006A085A"/>
    <w:rsid w:val="006A3D58"/>
    <w:rsid w:val="006A6AB4"/>
    <w:rsid w:val="006B191B"/>
    <w:rsid w:val="006B1E2C"/>
    <w:rsid w:val="006B2B69"/>
    <w:rsid w:val="006C5FEE"/>
    <w:rsid w:val="006D01FF"/>
    <w:rsid w:val="006D2B97"/>
    <w:rsid w:val="006D3A87"/>
    <w:rsid w:val="006E0BCD"/>
    <w:rsid w:val="006F01B4"/>
    <w:rsid w:val="006F3D64"/>
    <w:rsid w:val="00734D59"/>
    <w:rsid w:val="0073609B"/>
    <w:rsid w:val="0073657C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3854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5259"/>
    <w:rsid w:val="007C6CBB"/>
    <w:rsid w:val="007C710E"/>
    <w:rsid w:val="007D0B88"/>
    <w:rsid w:val="007D1549"/>
    <w:rsid w:val="007D31C9"/>
    <w:rsid w:val="007D378D"/>
    <w:rsid w:val="007E03E9"/>
    <w:rsid w:val="007E04EE"/>
    <w:rsid w:val="007E3E97"/>
    <w:rsid w:val="007E7C6F"/>
    <w:rsid w:val="007E7FA7"/>
    <w:rsid w:val="007F0721"/>
    <w:rsid w:val="007F4A90"/>
    <w:rsid w:val="007F55F5"/>
    <w:rsid w:val="007F7309"/>
    <w:rsid w:val="0080259D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258D"/>
    <w:rsid w:val="00833E87"/>
    <w:rsid w:val="00834C58"/>
    <w:rsid w:val="0083797D"/>
    <w:rsid w:val="008407A4"/>
    <w:rsid w:val="00843A60"/>
    <w:rsid w:val="00844860"/>
    <w:rsid w:val="00845CC4"/>
    <w:rsid w:val="00850C11"/>
    <w:rsid w:val="008644F4"/>
    <w:rsid w:val="0087239C"/>
    <w:rsid w:val="00883733"/>
    <w:rsid w:val="00885C4C"/>
    <w:rsid w:val="00886014"/>
    <w:rsid w:val="0089022D"/>
    <w:rsid w:val="0089373C"/>
    <w:rsid w:val="00895F3F"/>
    <w:rsid w:val="00895F4D"/>
    <w:rsid w:val="008965D2"/>
    <w:rsid w:val="008A236D"/>
    <w:rsid w:val="008A2776"/>
    <w:rsid w:val="008B565A"/>
    <w:rsid w:val="008C1EB8"/>
    <w:rsid w:val="008C2AD0"/>
    <w:rsid w:val="008C3414"/>
    <w:rsid w:val="008C57C7"/>
    <w:rsid w:val="008C72BD"/>
    <w:rsid w:val="008D030F"/>
    <w:rsid w:val="008D28B4"/>
    <w:rsid w:val="008D36D5"/>
    <w:rsid w:val="008E3903"/>
    <w:rsid w:val="008E7EE1"/>
    <w:rsid w:val="008F34DE"/>
    <w:rsid w:val="008F5FAD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6F53"/>
    <w:rsid w:val="00952678"/>
    <w:rsid w:val="0095340E"/>
    <w:rsid w:val="009613AC"/>
    <w:rsid w:val="00962521"/>
    <w:rsid w:val="00980643"/>
    <w:rsid w:val="00993A60"/>
    <w:rsid w:val="0099481C"/>
    <w:rsid w:val="00996C57"/>
    <w:rsid w:val="009A329B"/>
    <w:rsid w:val="009A3835"/>
    <w:rsid w:val="009B46BC"/>
    <w:rsid w:val="009B61C3"/>
    <w:rsid w:val="009C375F"/>
    <w:rsid w:val="009C7B4F"/>
    <w:rsid w:val="009D0C31"/>
    <w:rsid w:val="009D5FC9"/>
    <w:rsid w:val="009E0740"/>
    <w:rsid w:val="009E428C"/>
    <w:rsid w:val="009E4AE0"/>
    <w:rsid w:val="009F06A1"/>
    <w:rsid w:val="009F4EB3"/>
    <w:rsid w:val="00A06D48"/>
    <w:rsid w:val="00A10F44"/>
    <w:rsid w:val="00A16D14"/>
    <w:rsid w:val="00A21834"/>
    <w:rsid w:val="00A31C17"/>
    <w:rsid w:val="00A31FDE"/>
    <w:rsid w:val="00A325EA"/>
    <w:rsid w:val="00A32F85"/>
    <w:rsid w:val="00A35855"/>
    <w:rsid w:val="00A35AC2"/>
    <w:rsid w:val="00A37C77"/>
    <w:rsid w:val="00A45F81"/>
    <w:rsid w:val="00A5418D"/>
    <w:rsid w:val="00A5531B"/>
    <w:rsid w:val="00A70BFE"/>
    <w:rsid w:val="00A725C2"/>
    <w:rsid w:val="00A74959"/>
    <w:rsid w:val="00A769EE"/>
    <w:rsid w:val="00A810A5"/>
    <w:rsid w:val="00A86098"/>
    <w:rsid w:val="00A9616A"/>
    <w:rsid w:val="00A96F68"/>
    <w:rsid w:val="00A9701B"/>
    <w:rsid w:val="00A973BA"/>
    <w:rsid w:val="00AA0130"/>
    <w:rsid w:val="00AA027F"/>
    <w:rsid w:val="00AA1036"/>
    <w:rsid w:val="00AA2342"/>
    <w:rsid w:val="00AB1D57"/>
    <w:rsid w:val="00AB6A1A"/>
    <w:rsid w:val="00AB778D"/>
    <w:rsid w:val="00AC357E"/>
    <w:rsid w:val="00AC39A8"/>
    <w:rsid w:val="00AC6A3D"/>
    <w:rsid w:val="00AC71FC"/>
    <w:rsid w:val="00AD0304"/>
    <w:rsid w:val="00AD27BE"/>
    <w:rsid w:val="00AE0A24"/>
    <w:rsid w:val="00AE7253"/>
    <w:rsid w:val="00AF0F1A"/>
    <w:rsid w:val="00B02DAB"/>
    <w:rsid w:val="00B14EB1"/>
    <w:rsid w:val="00B15027"/>
    <w:rsid w:val="00B21CF4"/>
    <w:rsid w:val="00B22800"/>
    <w:rsid w:val="00B24300"/>
    <w:rsid w:val="00B376D4"/>
    <w:rsid w:val="00B46C60"/>
    <w:rsid w:val="00B51EE6"/>
    <w:rsid w:val="00B63F15"/>
    <w:rsid w:val="00B64DC5"/>
    <w:rsid w:val="00B703E9"/>
    <w:rsid w:val="00B72B82"/>
    <w:rsid w:val="00B75BDC"/>
    <w:rsid w:val="00B7697D"/>
    <w:rsid w:val="00B778AF"/>
    <w:rsid w:val="00B81868"/>
    <w:rsid w:val="00B82C2F"/>
    <w:rsid w:val="00B850F9"/>
    <w:rsid w:val="00B92C7B"/>
    <w:rsid w:val="00BA2C59"/>
    <w:rsid w:val="00BA51A8"/>
    <w:rsid w:val="00BB2605"/>
    <w:rsid w:val="00BB5F7E"/>
    <w:rsid w:val="00BC159C"/>
    <w:rsid w:val="00BC26F6"/>
    <w:rsid w:val="00BC4833"/>
    <w:rsid w:val="00BC6709"/>
    <w:rsid w:val="00BD3122"/>
    <w:rsid w:val="00BD40DA"/>
    <w:rsid w:val="00BD7E4E"/>
    <w:rsid w:val="00BE1AAE"/>
    <w:rsid w:val="00BE5CB1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371F7"/>
    <w:rsid w:val="00C52F72"/>
    <w:rsid w:val="00C60343"/>
    <w:rsid w:val="00C60D75"/>
    <w:rsid w:val="00C64CEA"/>
    <w:rsid w:val="00C66AA6"/>
    <w:rsid w:val="00C674D0"/>
    <w:rsid w:val="00C73012"/>
    <w:rsid w:val="00C738A2"/>
    <w:rsid w:val="00C763DD"/>
    <w:rsid w:val="00C809FF"/>
    <w:rsid w:val="00C81DC6"/>
    <w:rsid w:val="00C84FC0"/>
    <w:rsid w:val="00C9244A"/>
    <w:rsid w:val="00CA2D0D"/>
    <w:rsid w:val="00CA749B"/>
    <w:rsid w:val="00CB3BCA"/>
    <w:rsid w:val="00CB5DA3"/>
    <w:rsid w:val="00CC4402"/>
    <w:rsid w:val="00CC529E"/>
    <w:rsid w:val="00CE09B7"/>
    <w:rsid w:val="00CE31E6"/>
    <w:rsid w:val="00CE3B74"/>
    <w:rsid w:val="00CE4E96"/>
    <w:rsid w:val="00CE5A4D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42F"/>
    <w:rsid w:val="00D508CC"/>
    <w:rsid w:val="00D50F4B"/>
    <w:rsid w:val="00D55E57"/>
    <w:rsid w:val="00D60547"/>
    <w:rsid w:val="00D66444"/>
    <w:rsid w:val="00D67DFB"/>
    <w:rsid w:val="00D76353"/>
    <w:rsid w:val="00D847F0"/>
    <w:rsid w:val="00D91993"/>
    <w:rsid w:val="00DA2BC6"/>
    <w:rsid w:val="00DA43EC"/>
    <w:rsid w:val="00DB28BB"/>
    <w:rsid w:val="00DB2A5E"/>
    <w:rsid w:val="00DC603F"/>
    <w:rsid w:val="00DC7EF1"/>
    <w:rsid w:val="00DD1B91"/>
    <w:rsid w:val="00DD2676"/>
    <w:rsid w:val="00DD3C0D"/>
    <w:rsid w:val="00DD3E70"/>
    <w:rsid w:val="00DD4864"/>
    <w:rsid w:val="00DD71A2"/>
    <w:rsid w:val="00DE112A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2E02"/>
    <w:rsid w:val="00E334B3"/>
    <w:rsid w:val="00E44C1F"/>
    <w:rsid w:val="00E5073A"/>
    <w:rsid w:val="00E50EBE"/>
    <w:rsid w:val="00E55891"/>
    <w:rsid w:val="00E6283A"/>
    <w:rsid w:val="00E657AD"/>
    <w:rsid w:val="00E732A3"/>
    <w:rsid w:val="00E776D1"/>
    <w:rsid w:val="00E83A85"/>
    <w:rsid w:val="00E876E1"/>
    <w:rsid w:val="00E90FC4"/>
    <w:rsid w:val="00E93788"/>
    <w:rsid w:val="00E9398A"/>
    <w:rsid w:val="00E94526"/>
    <w:rsid w:val="00EA01EC"/>
    <w:rsid w:val="00EA15B0"/>
    <w:rsid w:val="00EA1A39"/>
    <w:rsid w:val="00EA5D97"/>
    <w:rsid w:val="00EB1A5B"/>
    <w:rsid w:val="00EB61D6"/>
    <w:rsid w:val="00EB6E66"/>
    <w:rsid w:val="00EC4393"/>
    <w:rsid w:val="00ED7F5F"/>
    <w:rsid w:val="00EE1C07"/>
    <w:rsid w:val="00EE2C91"/>
    <w:rsid w:val="00EE3979"/>
    <w:rsid w:val="00EF138C"/>
    <w:rsid w:val="00F03071"/>
    <w:rsid w:val="00F034B6"/>
    <w:rsid w:val="00F034CE"/>
    <w:rsid w:val="00F03B7A"/>
    <w:rsid w:val="00F059BB"/>
    <w:rsid w:val="00F10A0F"/>
    <w:rsid w:val="00F129E5"/>
    <w:rsid w:val="00F20AB7"/>
    <w:rsid w:val="00F2336F"/>
    <w:rsid w:val="00F2435A"/>
    <w:rsid w:val="00F306BF"/>
    <w:rsid w:val="00F320CE"/>
    <w:rsid w:val="00F36B9F"/>
    <w:rsid w:val="00F40284"/>
    <w:rsid w:val="00F43E3A"/>
    <w:rsid w:val="00F44C11"/>
    <w:rsid w:val="00F564E8"/>
    <w:rsid w:val="00F5718D"/>
    <w:rsid w:val="00F60FEB"/>
    <w:rsid w:val="00F62966"/>
    <w:rsid w:val="00F66849"/>
    <w:rsid w:val="00F67976"/>
    <w:rsid w:val="00F70BE1"/>
    <w:rsid w:val="00F8786D"/>
    <w:rsid w:val="00F97790"/>
    <w:rsid w:val="00FA05EE"/>
    <w:rsid w:val="00FA33E1"/>
    <w:rsid w:val="00FC0862"/>
    <w:rsid w:val="00FC10F7"/>
    <w:rsid w:val="00FC488E"/>
    <w:rsid w:val="00FC55E7"/>
    <w:rsid w:val="00FC70FB"/>
    <w:rsid w:val="00FD143D"/>
    <w:rsid w:val="00FD1B86"/>
    <w:rsid w:val="00FD1D9F"/>
    <w:rsid w:val="00FF4D90"/>
    <w:rsid w:val="00FF530C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497D-E0EB-489D-9331-1E9ACE2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68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2015-08-04T11:02:00Z</dcterms:created>
  <dcterms:modified xsi:type="dcterms:W3CDTF">2015-07-27T18:19:00Z</dcterms:modified>
</cp:coreProperties>
</file>