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791B19" w:rsidRDefault="00C037D8" w:rsidP="00774241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791B19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791B19" w:rsidRDefault="004F642F" w:rsidP="00774241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796FB1" w:rsidRPr="00791B19" w:rsidRDefault="00A14FA7" w:rsidP="00796FB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791B19">
        <w:rPr>
          <w:rFonts w:ascii="IRBadr" w:hAnsi="IRBadr" w:cs="IRBadr"/>
          <w:sz w:val="28"/>
          <w:rtl/>
        </w:rPr>
        <w:fldChar w:fldCharType="begin"/>
      </w:r>
      <w:r w:rsidRPr="00791B19">
        <w:rPr>
          <w:rFonts w:ascii="IRBadr" w:hAnsi="IRBadr" w:cs="IRBadr"/>
          <w:sz w:val="28"/>
          <w:rtl/>
        </w:rPr>
        <w:instrText xml:space="preserve"> </w:instrText>
      </w:r>
      <w:r w:rsidRPr="00791B19">
        <w:rPr>
          <w:rFonts w:ascii="IRBadr" w:hAnsi="IRBadr" w:cs="IRBadr"/>
          <w:sz w:val="28"/>
        </w:rPr>
        <w:instrText>TOC</w:instrText>
      </w:r>
      <w:r w:rsidRPr="00791B19">
        <w:rPr>
          <w:rFonts w:ascii="IRBadr" w:hAnsi="IRBadr" w:cs="IRBadr"/>
          <w:sz w:val="28"/>
          <w:rtl/>
        </w:rPr>
        <w:instrText xml:space="preserve"> \</w:instrText>
      </w:r>
      <w:r w:rsidRPr="00791B19">
        <w:rPr>
          <w:rFonts w:ascii="IRBadr" w:hAnsi="IRBadr" w:cs="IRBadr"/>
          <w:sz w:val="28"/>
        </w:rPr>
        <w:instrText>o "</w:instrText>
      </w:r>
      <w:r w:rsidRPr="00791B19">
        <w:rPr>
          <w:rFonts w:ascii="IRBadr" w:hAnsi="IRBadr" w:cs="IRBadr"/>
          <w:sz w:val="28"/>
          <w:rtl/>
        </w:rPr>
        <w:instrText>1-4</w:instrText>
      </w:r>
      <w:r w:rsidRPr="00791B19">
        <w:rPr>
          <w:rFonts w:ascii="IRBadr" w:hAnsi="IRBadr" w:cs="IRBadr"/>
          <w:sz w:val="28"/>
        </w:rPr>
        <w:instrText>" \h \z \u</w:instrText>
      </w:r>
      <w:r w:rsidRPr="00791B19">
        <w:rPr>
          <w:rFonts w:ascii="IRBadr" w:hAnsi="IRBadr" w:cs="IRBadr"/>
          <w:sz w:val="28"/>
          <w:rtl/>
        </w:rPr>
        <w:instrText xml:space="preserve"> </w:instrText>
      </w:r>
      <w:r w:rsidRPr="00791B19">
        <w:rPr>
          <w:rFonts w:ascii="IRBadr" w:hAnsi="IRBadr" w:cs="IRBadr"/>
          <w:sz w:val="28"/>
          <w:rtl/>
        </w:rPr>
        <w:fldChar w:fldCharType="separate"/>
      </w:r>
      <w:hyperlink w:anchor="_Toc427879603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نمیمه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_Toc427879603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2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9604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همزه ولمزه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_Toc427879604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2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9605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جمع بندی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_Toc427879605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2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9606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قواعد عامه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_Toc427879606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2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9607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1.حرمت ایذاء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_Toc427879607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2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9608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2.ادله حرمت کذب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_Toc427879608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3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9609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3.غیبت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_Toc427879609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3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9610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ادله روایات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_Toc427879610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3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9611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روایت اول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_Toc427879611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3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9612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بررسی روایت از لحاظ سند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_Toc427879612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4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9613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_Toc427879613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4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879614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1.دلالت بر حرمت نمیمه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_Toc427879614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4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879615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2.تطبیق شرار بر نمام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_Toc427879615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4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879616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3.مشی نمامی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_Toc427879616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4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879617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4. معنای جمله « الْمُفَرِّقُونَ بَینَ الْأَحِبَّةِ»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_Toc427879617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4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79618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روایت دوم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_Toc427879618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5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6FB1" w:rsidRPr="00791B19" w:rsidRDefault="00F64F9B" w:rsidP="00796FB1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79619" w:history="1">
        <w:r w:rsidR="00796FB1" w:rsidRPr="00791B19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796FB1" w:rsidRPr="00791B19">
          <w:rPr>
            <w:rFonts w:ascii="IRBadr" w:hAnsi="IRBadr" w:cs="IRBadr"/>
            <w:noProof/>
            <w:webHidden/>
          </w:rPr>
          <w:tab/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6FB1" w:rsidRPr="00791B19">
          <w:rPr>
            <w:rFonts w:ascii="IRBadr" w:hAnsi="IRBadr" w:cs="IRBadr"/>
            <w:noProof/>
            <w:webHidden/>
          </w:rPr>
          <w:instrText xml:space="preserve"> PAGEREF _Toc427879619 \h </w:instrText>
        </w:r>
        <w:r w:rsidR="00796FB1" w:rsidRPr="00791B19">
          <w:rPr>
            <w:rStyle w:val="Hyperlink"/>
            <w:rFonts w:ascii="IRBadr" w:hAnsi="IRBadr" w:cs="IRBadr"/>
            <w:noProof/>
            <w:rtl/>
          </w:rPr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6FB1" w:rsidRPr="00791B19">
          <w:rPr>
            <w:rFonts w:ascii="IRBadr" w:hAnsi="IRBadr" w:cs="IRBadr"/>
            <w:noProof/>
            <w:webHidden/>
          </w:rPr>
          <w:t>5</w:t>
        </w:r>
        <w:r w:rsidR="00796FB1" w:rsidRPr="00791B1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3AFE" w:rsidRPr="00791B19" w:rsidRDefault="00A14FA7" w:rsidP="00796FB1">
      <w:pPr>
        <w:pStyle w:val="Heading1"/>
        <w:rPr>
          <w:rFonts w:ascii="IRBadr" w:hAnsi="IRBadr"/>
          <w:rtl/>
        </w:rPr>
      </w:pPr>
      <w:r w:rsidRPr="00791B19">
        <w:rPr>
          <w:rFonts w:ascii="IRBadr" w:hAnsi="IRBadr"/>
          <w:rtl/>
        </w:rPr>
        <w:fldChar w:fldCharType="end"/>
      </w:r>
    </w:p>
    <w:p w:rsidR="00B33397" w:rsidRPr="00791B19" w:rsidRDefault="00B33397" w:rsidP="00774241">
      <w:pPr>
        <w:bidi/>
        <w:spacing w:after="0" w:line="240" w:lineRule="auto"/>
        <w:jc w:val="both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r w:rsidRPr="00791B19">
        <w:rPr>
          <w:rFonts w:ascii="IRBadr" w:hAnsi="IRBadr" w:cs="IRBadr"/>
          <w:rtl/>
        </w:rPr>
        <w:br w:type="page"/>
      </w:r>
    </w:p>
    <w:p w:rsidR="00833847" w:rsidRPr="00791B19" w:rsidRDefault="002902F7" w:rsidP="009468B2">
      <w:pPr>
        <w:pStyle w:val="Heading1"/>
        <w:rPr>
          <w:rFonts w:ascii="IRBadr" w:hAnsi="IRBadr"/>
        </w:rPr>
      </w:pPr>
      <w:bookmarkStart w:id="0" w:name="_Toc427879603"/>
      <w:r w:rsidRPr="00791B19">
        <w:rPr>
          <w:rFonts w:ascii="IRBadr" w:hAnsi="IRBadr"/>
          <w:rtl/>
        </w:rPr>
        <w:lastRenderedPageBreak/>
        <w:t>نمیمه</w:t>
      </w:r>
      <w:bookmarkEnd w:id="0"/>
    </w:p>
    <w:p w:rsidR="00703EBD" w:rsidRPr="00791B19" w:rsidRDefault="009468B2" w:rsidP="000C5E98">
      <w:pPr>
        <w:pStyle w:val="Heading2"/>
        <w:bidi/>
        <w:rPr>
          <w:rFonts w:ascii="IRBadr" w:hAnsi="IRBadr" w:cs="IRBadr"/>
          <w:rtl/>
        </w:rPr>
      </w:pPr>
      <w:bookmarkStart w:id="1" w:name="_Toc427879604"/>
      <w:r w:rsidRPr="00791B19">
        <w:rPr>
          <w:rFonts w:ascii="IRBadr" w:hAnsi="IRBadr" w:cs="IRBadr"/>
          <w:rtl/>
        </w:rPr>
        <w:t>همزه و</w:t>
      </w:r>
      <w:r w:rsidR="00791B19">
        <w:rPr>
          <w:rFonts w:ascii="IRBadr" w:hAnsi="IRBadr" w:cs="IRBadr" w:hint="cs"/>
          <w:rtl/>
        </w:rPr>
        <w:t xml:space="preserve"> </w:t>
      </w:r>
      <w:r w:rsidRPr="00791B19">
        <w:rPr>
          <w:rFonts w:ascii="IRBadr" w:hAnsi="IRBadr" w:cs="IRBadr"/>
          <w:rtl/>
        </w:rPr>
        <w:t>لمزه</w:t>
      </w:r>
      <w:bookmarkEnd w:id="1"/>
    </w:p>
    <w:p w:rsidR="00774241" w:rsidRPr="00791B19" w:rsidRDefault="006177B7" w:rsidP="00BF34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ممکن است کسی همزه و لمزه را به معنای نمامی تفسیر کند. اما این تفسیر</w:t>
      </w:r>
      <w:r w:rsidR="00791B1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تفسیر قوی نیست. همزه و لمز بیشتر طعنه زدن است. در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حضوروغیاب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نیز تفاوتی نیست.</w:t>
      </w:r>
    </w:p>
    <w:p w:rsidR="006A262B" w:rsidRPr="00791B19" w:rsidRDefault="006A262B" w:rsidP="006A262B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ممکن است نمامی گاهی بر طعنه 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>و نیش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و کنایه باشد اما همیشه 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این‌چنین 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>نیست و مستلزم طعنه و کنایه نیست.</w:t>
      </w:r>
    </w:p>
    <w:p w:rsidR="00774241" w:rsidRPr="00791B19" w:rsidRDefault="00796FB1" w:rsidP="000C5E98">
      <w:pPr>
        <w:pStyle w:val="Heading3"/>
        <w:bidi/>
        <w:rPr>
          <w:rFonts w:ascii="IRBadr" w:hAnsi="IRBadr" w:cs="IRBadr"/>
          <w:rtl/>
        </w:rPr>
      </w:pPr>
      <w:r w:rsidRPr="00791B19">
        <w:rPr>
          <w:rFonts w:ascii="IRBadr" w:hAnsi="IRBadr" w:cs="IRBadr"/>
          <w:rtl/>
        </w:rPr>
        <w:t>جمع‌بندی</w:t>
      </w:r>
    </w:p>
    <w:p w:rsidR="001729DA" w:rsidRPr="00791B19" w:rsidRDefault="001729DA" w:rsidP="007742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تمام ادله آیات قرآن را در بحث نمامی ذکر کردیم. یکی از این ادله تام و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بود. بقیه آیات تام نیست.</w:t>
      </w:r>
    </w:p>
    <w:p w:rsidR="001729DA" w:rsidRPr="00791B19" w:rsidRDefault="001729DA" w:rsidP="000C5E98">
      <w:pPr>
        <w:pStyle w:val="Heading1"/>
        <w:rPr>
          <w:rFonts w:ascii="IRBadr" w:hAnsi="IRBadr"/>
          <w:rtl/>
        </w:rPr>
      </w:pPr>
      <w:bookmarkStart w:id="2" w:name="_Toc427879606"/>
      <w:r w:rsidRPr="00791B19">
        <w:rPr>
          <w:rFonts w:ascii="IRBadr" w:hAnsi="IRBadr"/>
          <w:rtl/>
        </w:rPr>
        <w:t>قواعد عامه</w:t>
      </w:r>
      <w:bookmarkEnd w:id="2"/>
    </w:p>
    <w:p w:rsidR="001729DA" w:rsidRPr="00791B19" w:rsidRDefault="001729DA" w:rsidP="007742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در این بحث، قواعد عامه‌ای وجود دارد. البته این استدلال به قواعد عامه تام نیست. اینکه به قواعد عامه تمسک می‌کنیم به خاطر این است که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از این‌ها هم ادله آیات و روایات دارند.</w:t>
      </w:r>
    </w:p>
    <w:p w:rsidR="00BB017B" w:rsidRPr="00791B19" w:rsidRDefault="00BB017B" w:rsidP="007742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ادله عامه چند عنوان است که ممکن است به آن تمسک بشود.</w:t>
      </w:r>
    </w:p>
    <w:p w:rsidR="00BB017B" w:rsidRPr="00791B19" w:rsidRDefault="00BB017B" w:rsidP="000C5E98">
      <w:pPr>
        <w:pStyle w:val="Heading2"/>
        <w:bidi/>
        <w:rPr>
          <w:rFonts w:ascii="IRBadr" w:hAnsi="IRBadr" w:cs="IRBadr"/>
          <w:rtl/>
        </w:rPr>
      </w:pPr>
      <w:bookmarkStart w:id="3" w:name="_Toc427879607"/>
      <w:r w:rsidRPr="00791B19">
        <w:rPr>
          <w:rFonts w:ascii="IRBadr" w:hAnsi="IRBadr" w:cs="IRBadr"/>
          <w:rtl/>
        </w:rPr>
        <w:t>1.</w:t>
      </w:r>
      <w:r w:rsidR="00796FB1" w:rsidRPr="00791B19">
        <w:rPr>
          <w:rFonts w:ascii="IRBadr" w:hAnsi="IRBadr" w:cs="IRBadr"/>
          <w:rtl/>
        </w:rPr>
        <w:t xml:space="preserve"> حرمت</w:t>
      </w:r>
      <w:r w:rsidRPr="00791B19">
        <w:rPr>
          <w:rFonts w:ascii="IRBadr" w:hAnsi="IRBadr" w:cs="IRBadr"/>
          <w:rtl/>
        </w:rPr>
        <w:t xml:space="preserve"> </w:t>
      </w:r>
      <w:r w:rsidR="0031070E" w:rsidRPr="00791B19">
        <w:rPr>
          <w:rFonts w:ascii="IRBadr" w:hAnsi="IRBadr" w:cs="IRBadr"/>
          <w:rtl/>
        </w:rPr>
        <w:t>ایذا</w:t>
      </w:r>
      <w:r w:rsidRPr="00791B19">
        <w:rPr>
          <w:rFonts w:ascii="IRBadr" w:hAnsi="IRBadr" w:cs="IRBadr"/>
          <w:rtl/>
        </w:rPr>
        <w:t>ء</w:t>
      </w:r>
      <w:bookmarkEnd w:id="3"/>
    </w:p>
    <w:p w:rsidR="00BB017B" w:rsidRPr="00791B19" w:rsidRDefault="00BB017B" w:rsidP="007742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در روابط اجتماعی</w:t>
      </w:r>
      <w:r w:rsidR="0056675D" w:rsidRPr="00791B19">
        <w:rPr>
          <w:rFonts w:ascii="IRBadr" w:hAnsi="IRBadr" w:cs="IRBadr"/>
          <w:sz w:val="28"/>
          <w:szCs w:val="28"/>
          <w:rtl/>
          <w:lang w:bidi="fa-IR"/>
        </w:rPr>
        <w:t xml:space="preserve">، یکی از محرمات، حرمت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="0056675D" w:rsidRPr="00791B19">
        <w:rPr>
          <w:rFonts w:ascii="IRBadr" w:hAnsi="IRBadr" w:cs="IRBadr"/>
          <w:sz w:val="28"/>
          <w:szCs w:val="28"/>
          <w:rtl/>
          <w:lang w:bidi="fa-IR"/>
        </w:rPr>
        <w:t xml:space="preserve">ء است.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="0056675D" w:rsidRPr="00791B19">
        <w:rPr>
          <w:rFonts w:ascii="IRBadr" w:hAnsi="IRBadr" w:cs="IRBadr"/>
          <w:sz w:val="28"/>
          <w:szCs w:val="28"/>
          <w:rtl/>
          <w:lang w:bidi="fa-IR"/>
        </w:rPr>
        <w:t>ء مؤمن و مسلم حرام است.</w:t>
      </w:r>
    </w:p>
    <w:p w:rsidR="006D6805" w:rsidRPr="00791B19" w:rsidRDefault="0056675D" w:rsidP="006D68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ممکن است بگوییم حرمت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ء در نمامی وجود دارد. یعنی شخص آزرده می‌شود و روابط تیره می‌شود. اصل حرمت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ء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6D6805" w:rsidRPr="00791B19">
        <w:rPr>
          <w:rFonts w:ascii="IRBadr" w:hAnsi="IRBadr" w:cs="IRBadr"/>
          <w:sz w:val="28"/>
          <w:szCs w:val="28"/>
          <w:rtl/>
          <w:lang w:bidi="fa-IR"/>
        </w:rPr>
        <w:t xml:space="preserve"> یک قاعده کلی، تام است. البته باید دو نکته را در اینجا، توجه کرد:</w:t>
      </w:r>
    </w:p>
    <w:p w:rsidR="006D6805" w:rsidRPr="00791B19" w:rsidRDefault="006D6805" w:rsidP="006D68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1.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مطلق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>ء، مراتب و درجات خفیفه را نمی‌گیرد.</w:t>
      </w:r>
      <w:r w:rsidR="00A760C9" w:rsidRPr="00791B19">
        <w:rPr>
          <w:rFonts w:ascii="IRBadr" w:hAnsi="IRBadr" w:cs="IRBadr"/>
          <w:sz w:val="28"/>
          <w:szCs w:val="28"/>
          <w:rtl/>
          <w:lang w:bidi="fa-IR"/>
        </w:rPr>
        <w:t xml:space="preserve"> ادله از آزارهای خفیف، منصرف است. شواهد در روایات بر این امر ناظر است.</w:t>
      </w:r>
    </w:p>
    <w:p w:rsidR="00350777" w:rsidRPr="00791B19" w:rsidRDefault="00350777" w:rsidP="006D68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2.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بین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>ء و تیره‌کردن روابط دیگران با نمامی، عموم و خصوص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من وجه است. در همه موارد این‌چنین نیست که نمامی باعث آزردگی در درجه شدید بشود. اگر </w:t>
      </w:r>
      <w:r w:rsidR="00DF0678" w:rsidRPr="00791B19">
        <w:rPr>
          <w:rFonts w:ascii="IRBadr" w:hAnsi="IRBadr" w:cs="IRBadr"/>
          <w:sz w:val="28"/>
          <w:szCs w:val="28"/>
          <w:rtl/>
          <w:lang w:bidi="fa-IR"/>
        </w:rPr>
        <w:t xml:space="preserve">حرمت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="00DF0678" w:rsidRPr="00791B19">
        <w:rPr>
          <w:rFonts w:ascii="IRBadr" w:hAnsi="IRBadr" w:cs="IRBadr"/>
          <w:sz w:val="28"/>
          <w:szCs w:val="28"/>
          <w:rtl/>
          <w:lang w:bidi="fa-IR"/>
        </w:rPr>
        <w:t>ء مطلق بود، یعنی آز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ارهای خفیف را اگر می‌گرفت،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>ء شامل نمامی به صورت مطلق می‌شد.</w:t>
      </w:r>
      <w:r w:rsidR="00DF0678" w:rsidRPr="00791B19">
        <w:rPr>
          <w:rFonts w:ascii="IRBadr" w:hAnsi="IRBadr" w:cs="IRBadr"/>
          <w:sz w:val="28"/>
          <w:szCs w:val="28"/>
          <w:rtl/>
          <w:lang w:bidi="fa-IR"/>
        </w:rPr>
        <w:t xml:space="preserve"> در آن صورت،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ایذا</w:t>
      </w:r>
      <w:r w:rsidR="00DF0678" w:rsidRPr="00791B19">
        <w:rPr>
          <w:rFonts w:ascii="IRBadr" w:hAnsi="IRBadr" w:cs="IRBadr"/>
          <w:sz w:val="28"/>
          <w:szCs w:val="28"/>
          <w:rtl/>
          <w:lang w:bidi="fa-IR"/>
        </w:rPr>
        <w:t xml:space="preserve">ء تمام مراتب نامی را شامل می‌شد و می‌توانستیم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DF0678" w:rsidRPr="00791B19">
        <w:rPr>
          <w:rFonts w:ascii="IRBadr" w:hAnsi="IRBadr" w:cs="IRBadr"/>
          <w:sz w:val="28"/>
          <w:szCs w:val="28"/>
          <w:rtl/>
          <w:lang w:bidi="fa-IR"/>
        </w:rPr>
        <w:t xml:space="preserve"> یک دلیل </w:t>
      </w:r>
      <w:r w:rsidR="0031070E" w:rsidRPr="00791B19">
        <w:rPr>
          <w:rFonts w:ascii="IRBadr" w:hAnsi="IRBadr" w:cs="IRBadr"/>
          <w:sz w:val="28"/>
          <w:szCs w:val="28"/>
          <w:rtl/>
          <w:lang w:bidi="fa-IR"/>
        </w:rPr>
        <w:t>به کار ببریم.</w:t>
      </w:r>
    </w:p>
    <w:p w:rsidR="0031070E" w:rsidRPr="00791B19" w:rsidRDefault="0031070E" w:rsidP="006D68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البته ادله ایذاء برای اثبات نمامی، از همه ادله قوی‌تر است.</w:t>
      </w:r>
    </w:p>
    <w:p w:rsidR="004B4992" w:rsidRPr="00791B19" w:rsidRDefault="004B4992" w:rsidP="000C5E98">
      <w:pPr>
        <w:pStyle w:val="Heading2"/>
        <w:bidi/>
        <w:rPr>
          <w:rFonts w:ascii="IRBadr" w:hAnsi="IRBadr" w:cs="IRBadr"/>
          <w:rtl/>
        </w:rPr>
      </w:pPr>
      <w:bookmarkStart w:id="4" w:name="_Toc427879608"/>
      <w:r w:rsidRPr="00791B19">
        <w:rPr>
          <w:rFonts w:ascii="IRBadr" w:hAnsi="IRBadr" w:cs="IRBadr"/>
          <w:rtl/>
        </w:rPr>
        <w:lastRenderedPageBreak/>
        <w:t>2.</w:t>
      </w:r>
      <w:r w:rsidR="00796FB1" w:rsidRPr="00791B19">
        <w:rPr>
          <w:rFonts w:ascii="IRBadr" w:hAnsi="IRBadr" w:cs="IRBadr"/>
          <w:rtl/>
        </w:rPr>
        <w:t xml:space="preserve"> ادله</w:t>
      </w:r>
      <w:r w:rsidRPr="00791B19">
        <w:rPr>
          <w:rFonts w:ascii="IRBadr" w:hAnsi="IRBadr" w:cs="IRBadr"/>
          <w:rtl/>
        </w:rPr>
        <w:t xml:space="preserve"> حرمت کذب</w:t>
      </w:r>
      <w:bookmarkEnd w:id="4"/>
    </w:p>
    <w:p w:rsidR="00271A97" w:rsidRPr="00791B19" w:rsidRDefault="00271A97" w:rsidP="006D68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ممکن است به ادله دیگری نیز اطلاق کنند. مثل </w:t>
      </w:r>
      <w:r w:rsidR="004B4992" w:rsidRPr="00791B19">
        <w:rPr>
          <w:rFonts w:ascii="IRBadr" w:hAnsi="IRBadr" w:cs="IRBadr"/>
          <w:sz w:val="28"/>
          <w:szCs w:val="28"/>
          <w:rtl/>
          <w:lang w:bidi="fa-IR"/>
        </w:rPr>
        <w:t>حرمت کذب.</w:t>
      </w:r>
    </w:p>
    <w:p w:rsidR="004B4992" w:rsidRPr="00791B19" w:rsidRDefault="004B4992" w:rsidP="006D68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البته باید گفت که همیشه نمامی با کذب جاری نمی‌شود. در خیلی از موارد،</w:t>
      </w:r>
      <w:r w:rsidR="00D0595E" w:rsidRPr="00791B19">
        <w:rPr>
          <w:rFonts w:ascii="IRBadr" w:hAnsi="IRBadr" w:cs="IRBadr"/>
          <w:sz w:val="28"/>
          <w:szCs w:val="28"/>
          <w:rtl/>
          <w:lang w:bidi="fa-IR"/>
        </w:rPr>
        <w:t xml:space="preserve"> نمامی با صدق همراه است. همان حرف صادق و درست رابطه را به هم می‌زند.</w:t>
      </w:r>
      <w:r w:rsidR="00F52853" w:rsidRPr="00791B19">
        <w:rPr>
          <w:rFonts w:ascii="IRBadr" w:hAnsi="IRBadr" w:cs="IRBadr"/>
          <w:sz w:val="28"/>
          <w:szCs w:val="28"/>
          <w:rtl/>
          <w:lang w:bidi="fa-IR"/>
        </w:rPr>
        <w:t xml:space="preserve"> در نتیجه نمیمه با کذب عموم و خصوص من وجه است.</w:t>
      </w:r>
    </w:p>
    <w:p w:rsidR="00F52853" w:rsidRPr="00791B19" w:rsidRDefault="00F52853" w:rsidP="000C5E98">
      <w:pPr>
        <w:pStyle w:val="Heading2"/>
        <w:bidi/>
        <w:rPr>
          <w:rFonts w:ascii="IRBadr" w:hAnsi="IRBadr" w:cs="IRBadr"/>
          <w:rtl/>
        </w:rPr>
      </w:pPr>
      <w:bookmarkStart w:id="5" w:name="_Toc427879609"/>
      <w:r w:rsidRPr="00791B19">
        <w:rPr>
          <w:rFonts w:ascii="IRBadr" w:hAnsi="IRBadr" w:cs="IRBadr"/>
          <w:rtl/>
        </w:rPr>
        <w:t>3.</w:t>
      </w:r>
      <w:bookmarkEnd w:id="5"/>
      <w:r w:rsidR="00796FB1" w:rsidRPr="00791B19">
        <w:rPr>
          <w:rFonts w:ascii="IRBadr" w:hAnsi="IRBadr" w:cs="IRBadr"/>
          <w:rtl/>
        </w:rPr>
        <w:t xml:space="preserve"> غیبت</w:t>
      </w:r>
    </w:p>
    <w:p w:rsidR="00F52853" w:rsidRPr="00791B19" w:rsidRDefault="00F52853" w:rsidP="00C4798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ممکن است کسی ادله غیبت را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استدلال بیاورد.</w:t>
      </w:r>
      <w:r w:rsidR="009B6889" w:rsidRPr="00791B19">
        <w:rPr>
          <w:rFonts w:ascii="IRBadr" w:hAnsi="IRBadr" w:cs="IRBadr"/>
          <w:sz w:val="28"/>
          <w:szCs w:val="28"/>
          <w:rtl/>
          <w:lang w:bidi="fa-IR"/>
        </w:rPr>
        <w:t xml:space="preserve"> کسی که نمامی می‌کند، سخنی را از شخص نقل می‌کند و در غیاب شخص،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سخنی</w:t>
      </w:r>
      <w:r w:rsidR="009B6889" w:rsidRPr="00791B19">
        <w:rPr>
          <w:rFonts w:ascii="IRBadr" w:hAnsi="IRBadr" w:cs="IRBadr"/>
          <w:sz w:val="28"/>
          <w:szCs w:val="28"/>
          <w:rtl/>
          <w:lang w:bidi="fa-IR"/>
        </w:rPr>
        <w:t xml:space="preserve"> را به وی نسبت می‌دهد. </w:t>
      </w:r>
      <w:r w:rsidR="00060A5E" w:rsidRPr="00791B19">
        <w:rPr>
          <w:rFonts w:ascii="IRBadr" w:hAnsi="IRBadr" w:cs="IRBadr"/>
          <w:sz w:val="28"/>
          <w:szCs w:val="28"/>
          <w:rtl/>
          <w:lang w:bidi="fa-IR"/>
        </w:rPr>
        <w:t>البته باید بدانیم که نمامی ملازم غیبت نیست. ممکن ا</w:t>
      </w:r>
      <w:r w:rsidR="00C47987" w:rsidRPr="00791B19">
        <w:rPr>
          <w:rFonts w:ascii="IRBadr" w:hAnsi="IRBadr" w:cs="IRBadr"/>
          <w:sz w:val="28"/>
          <w:szCs w:val="28"/>
          <w:rtl/>
          <w:lang w:bidi="fa-IR"/>
        </w:rPr>
        <w:t>ست نکته‌ای که شخص نمامی می‌گوید،</w:t>
      </w:r>
      <w:r w:rsidR="00060A5E" w:rsidRPr="00791B19">
        <w:rPr>
          <w:rFonts w:ascii="IRBadr" w:hAnsi="IRBadr" w:cs="IRBadr"/>
          <w:sz w:val="28"/>
          <w:szCs w:val="28"/>
          <w:rtl/>
          <w:lang w:bidi="fa-IR"/>
        </w:rPr>
        <w:t xml:space="preserve"> مخفی نباشد. ممکن است کسی تحلیل و نظری بدهد و یا عیب مخفی نباشد که دلیل غیبت آن را بگیرد. البته خیلی از موارد نمامی یک نوع غیبت است؛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060A5E" w:rsidRPr="00791B19">
        <w:rPr>
          <w:rFonts w:ascii="IRBadr" w:hAnsi="IRBadr" w:cs="IRBadr"/>
          <w:sz w:val="28"/>
          <w:szCs w:val="28"/>
          <w:rtl/>
          <w:lang w:bidi="fa-IR"/>
        </w:rPr>
        <w:t xml:space="preserve"> ممکن است نمامی بکند،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060A5E" w:rsidRPr="00791B19">
        <w:rPr>
          <w:rFonts w:ascii="IRBadr" w:hAnsi="IRBadr" w:cs="IRBadr"/>
          <w:sz w:val="28"/>
          <w:szCs w:val="28"/>
          <w:rtl/>
          <w:lang w:bidi="fa-IR"/>
        </w:rPr>
        <w:t xml:space="preserve"> عیب </w:t>
      </w:r>
      <w:r w:rsidR="003F6A3A" w:rsidRPr="00791B19">
        <w:rPr>
          <w:rFonts w:ascii="IRBadr" w:hAnsi="IRBadr" w:cs="IRBadr"/>
          <w:sz w:val="28"/>
          <w:szCs w:val="28"/>
          <w:rtl/>
          <w:lang w:bidi="fa-IR"/>
        </w:rPr>
        <w:t>مخفی را به شخصی نسبت ندهد.</w:t>
      </w:r>
    </w:p>
    <w:p w:rsidR="003F6A3A" w:rsidRPr="00791B19" w:rsidRDefault="003F6A3A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عناوینی مثل اهانت و ... دیگری است که به صورت مطلق صدق بر نمامی نمی‌کند.</w:t>
      </w:r>
      <w:r w:rsidR="005262F9" w:rsidRPr="00791B19">
        <w:rPr>
          <w:rFonts w:ascii="IRBadr" w:hAnsi="IRBadr" w:cs="IRBadr"/>
          <w:sz w:val="28"/>
          <w:szCs w:val="28"/>
          <w:rtl/>
          <w:lang w:bidi="fa-IR"/>
        </w:rPr>
        <w:t xml:space="preserve"> تمام این‌ها نسبتشان با نمامی، عموم و خصوص من وجه است.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262F9" w:rsidRPr="00791B19">
        <w:rPr>
          <w:rFonts w:ascii="IRBadr" w:hAnsi="IRBadr" w:cs="IRBadr"/>
          <w:sz w:val="28"/>
          <w:szCs w:val="28"/>
          <w:rtl/>
          <w:lang w:bidi="fa-IR"/>
        </w:rPr>
        <w:t>اگر بین نمامی و این عناوین عموم و خصوص مطلق بود؛ دلیل می‌شد؛ ولی حال که نیست یعنی دو عنوان است. دو عنوان گاهی اجتماع می‌کنند. در اجتماع، به تعداد اجتماع، مرتکب حرام می‌شوند.</w:t>
      </w:r>
    </w:p>
    <w:p w:rsidR="00842BB2" w:rsidRPr="00791B19" w:rsidRDefault="00842BB2" w:rsidP="000C5E98">
      <w:pPr>
        <w:pStyle w:val="Heading1"/>
        <w:rPr>
          <w:rFonts w:ascii="IRBadr" w:hAnsi="IRBadr"/>
          <w:rtl/>
        </w:rPr>
      </w:pPr>
      <w:bookmarkStart w:id="6" w:name="_Toc427879610"/>
      <w:r w:rsidRPr="00791B19">
        <w:rPr>
          <w:rFonts w:ascii="IRBadr" w:hAnsi="IRBadr"/>
          <w:rtl/>
        </w:rPr>
        <w:t>ادله روایات</w:t>
      </w:r>
      <w:bookmarkEnd w:id="6"/>
    </w:p>
    <w:p w:rsidR="00842BB2" w:rsidRPr="00791B19" w:rsidRDefault="00842BB2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عمده همین روایات، اخبار و احادیث، حرمت نمیمه را برای ما مشخص می‌کند. این احادیث در باب 164، باب احکام العشرة</w:t>
      </w:r>
      <w:r w:rsidR="00A7491C" w:rsidRPr="00791B19">
        <w:rPr>
          <w:rFonts w:ascii="IRBadr" w:hAnsi="IRBadr" w:cs="IRBadr"/>
          <w:sz w:val="28"/>
          <w:szCs w:val="28"/>
          <w:rtl/>
          <w:lang w:bidi="fa-IR"/>
        </w:rPr>
        <w:t xml:space="preserve"> آمده است. اسم این باب، باب تحریم النمیمه و المحاکات است.</w:t>
      </w:r>
    </w:p>
    <w:p w:rsidR="00A7491C" w:rsidRPr="00791B19" w:rsidRDefault="00A7491C" w:rsidP="000C5E98">
      <w:pPr>
        <w:pStyle w:val="Heading2"/>
        <w:bidi/>
        <w:rPr>
          <w:rFonts w:ascii="IRBadr" w:hAnsi="IRBadr" w:cs="IRBadr"/>
          <w:rtl/>
        </w:rPr>
      </w:pPr>
      <w:bookmarkStart w:id="7" w:name="_Toc427879611"/>
      <w:r w:rsidRPr="00791B19">
        <w:rPr>
          <w:rFonts w:ascii="IRBadr" w:hAnsi="IRBadr" w:cs="IRBadr"/>
          <w:rtl/>
        </w:rPr>
        <w:t>روایت اول</w:t>
      </w:r>
      <w:bookmarkEnd w:id="7"/>
    </w:p>
    <w:p w:rsidR="00A7491C" w:rsidRPr="00791B19" w:rsidRDefault="00796FB1" w:rsidP="003F6A3A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مُحَمَّدُ بْنُ 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عْقُوبَ عَنْ عِدَّةٍ مِنْ أَصْحَابِنَا عَنْ أَحْمَدَ بْنِ مُحَمَّدٍ عَنِ الْحَسَنِ بْنِ مَحْبُوبٍ عَنْ عَبْدِ اللَّهِ بْنِ سِنَانٍ عَنْ أَبِ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قَالَ: قَالَ رَسُولُ اللَّهِ ص أَ لَا أُنَبِّئُ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مْ بِشِرَارِ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مْ قَالُوا بَلَ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ا رَسُولَ اللَّهِ- قَالَ الْمَشَّاءُونَ بِالنَّمِ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مَةِ الْمُفَرِّقُونَ بَ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نَ الْأَحِبَّةِ الْبَاغُونَ لِلْبُرَآءِ الْمَعَا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A6878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بَ.»</w:t>
      </w:r>
      <w:r w:rsidR="00932103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7A6878" w:rsidRPr="00791B19" w:rsidRDefault="007A6878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lastRenderedPageBreak/>
        <w:t>بدان ما که هستند؟ پیامبر (ص) می‌فرمایند:</w:t>
      </w:r>
      <w:r w:rsidR="00AF1FC9" w:rsidRPr="00791B19">
        <w:rPr>
          <w:rFonts w:ascii="IRBadr" w:hAnsi="IRBadr" w:cs="IRBadr"/>
          <w:sz w:val="28"/>
          <w:szCs w:val="28"/>
          <w:rtl/>
          <w:lang w:bidi="fa-IR"/>
        </w:rPr>
        <w:t xml:space="preserve"> کسانی که مشاء به نمیمه هستند. کارشان نمامی است. کسانی که بین دوستان فاصله می‌اندازند. کسانی که برای انسان‌های پاک و منزه، عیب پیدا می‌کنند.</w:t>
      </w:r>
    </w:p>
    <w:p w:rsidR="00AF1FC9" w:rsidRPr="00791B19" w:rsidRDefault="00AF1FC9" w:rsidP="000C5E98">
      <w:pPr>
        <w:pStyle w:val="Heading3"/>
        <w:bidi/>
        <w:rPr>
          <w:rFonts w:ascii="IRBadr" w:hAnsi="IRBadr" w:cs="IRBadr"/>
          <w:rtl/>
        </w:rPr>
      </w:pPr>
      <w:bookmarkStart w:id="8" w:name="_Toc427879612"/>
      <w:r w:rsidRPr="00791B19">
        <w:rPr>
          <w:rFonts w:ascii="IRBadr" w:hAnsi="IRBadr" w:cs="IRBadr"/>
          <w:rtl/>
        </w:rPr>
        <w:t>بررسی روایت از لحاظ سند</w:t>
      </w:r>
      <w:bookmarkEnd w:id="8"/>
    </w:p>
    <w:p w:rsidR="00AF1FC9" w:rsidRPr="00791B19" w:rsidRDefault="00AF1FC9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این روایت در کافی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و من لایحضر آمده است. سند 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>کافی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>،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تامی است.</w:t>
      </w:r>
    </w:p>
    <w:p w:rsidR="00D523C0" w:rsidRPr="00791B19" w:rsidRDefault="00D523C0" w:rsidP="000C5E98">
      <w:pPr>
        <w:pStyle w:val="Heading3"/>
        <w:bidi/>
        <w:rPr>
          <w:rFonts w:ascii="IRBadr" w:hAnsi="IRBadr" w:cs="IRBadr"/>
          <w:rtl/>
        </w:rPr>
      </w:pPr>
      <w:bookmarkStart w:id="9" w:name="_Toc427879613"/>
      <w:r w:rsidRPr="00791B19">
        <w:rPr>
          <w:rFonts w:ascii="IRBadr" w:hAnsi="IRBadr" w:cs="IRBadr"/>
          <w:rtl/>
        </w:rPr>
        <w:t>بررسی روایت از لحاظ دلالت</w:t>
      </w:r>
      <w:bookmarkEnd w:id="9"/>
    </w:p>
    <w:p w:rsidR="00D523C0" w:rsidRPr="00791B19" w:rsidRDefault="00D523C0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در دلالت این روایت چند نکته وجود دارد:</w:t>
      </w:r>
    </w:p>
    <w:p w:rsidR="00D523C0" w:rsidRPr="00791B19" w:rsidRDefault="00D523C0" w:rsidP="00791B19">
      <w:pPr>
        <w:pStyle w:val="Heading4"/>
        <w:rPr>
          <w:rtl/>
        </w:rPr>
      </w:pPr>
      <w:bookmarkStart w:id="10" w:name="_Toc427879614"/>
      <w:r w:rsidRPr="00791B19">
        <w:rPr>
          <w:rtl/>
        </w:rPr>
        <w:t>1.</w:t>
      </w:r>
      <w:r w:rsidR="00796FB1" w:rsidRPr="00791B19">
        <w:rPr>
          <w:rtl/>
        </w:rPr>
        <w:t xml:space="preserve"> دلالت</w:t>
      </w:r>
      <w:r w:rsidRPr="00791B19">
        <w:rPr>
          <w:rtl/>
        </w:rPr>
        <w:t xml:space="preserve"> بر حرمت نمیمه</w:t>
      </w:r>
      <w:bookmarkEnd w:id="10"/>
    </w:p>
    <w:p w:rsidR="00D523C0" w:rsidRPr="00791B19" w:rsidRDefault="00D523C0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پیامبر (ص) می‌فرماید: کسانی که نمیمه می‌کنند، اشرارند. وقتی اشرار به کار برود،</w:t>
      </w:r>
      <w:r w:rsidR="000822BB" w:rsidRPr="00791B19">
        <w:rPr>
          <w:rFonts w:ascii="IRBadr" w:hAnsi="IRBadr" w:cs="IRBadr"/>
          <w:sz w:val="28"/>
          <w:szCs w:val="28"/>
          <w:rtl/>
          <w:lang w:bidi="fa-IR"/>
        </w:rPr>
        <w:t xml:space="preserve"> اغلب حرمت فعل را می‌آورد. البته معنای اکراه را نیز دارد، ولی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در آنجا</w:t>
      </w:r>
      <w:r w:rsidR="000822BB" w:rsidRPr="00791B19">
        <w:rPr>
          <w:rFonts w:ascii="IRBadr" w:hAnsi="IRBadr" w:cs="IRBadr"/>
          <w:sz w:val="28"/>
          <w:szCs w:val="28"/>
          <w:rtl/>
          <w:lang w:bidi="fa-IR"/>
        </w:rPr>
        <w:t xml:space="preserve"> نیاز به قرینه داریم.</w:t>
      </w:r>
    </w:p>
    <w:p w:rsidR="000822BB" w:rsidRPr="00791B19" w:rsidRDefault="000822BB" w:rsidP="00791B19">
      <w:pPr>
        <w:pStyle w:val="Heading4"/>
        <w:rPr>
          <w:rtl/>
        </w:rPr>
      </w:pPr>
      <w:bookmarkStart w:id="11" w:name="_Toc427879615"/>
      <w:r w:rsidRPr="00791B19">
        <w:rPr>
          <w:rtl/>
        </w:rPr>
        <w:t>2.</w:t>
      </w:r>
      <w:r w:rsidR="00796FB1" w:rsidRPr="00791B19">
        <w:rPr>
          <w:rtl/>
        </w:rPr>
        <w:t xml:space="preserve"> تطبیق</w:t>
      </w:r>
      <w:r w:rsidRPr="00791B19">
        <w:rPr>
          <w:rtl/>
        </w:rPr>
        <w:t xml:space="preserve"> شرار بر نمام</w:t>
      </w:r>
      <w:bookmarkEnd w:id="11"/>
    </w:p>
    <w:p w:rsidR="000822BB" w:rsidRPr="00791B19" w:rsidRDefault="000822BB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شر بودن گروه به خاطر نمامی کردن است.</w:t>
      </w:r>
    </w:p>
    <w:p w:rsidR="000822BB" w:rsidRPr="00791B19" w:rsidRDefault="000822BB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اگر این دو نکته را در کنار هم بگذاریم، می‌توانیم بفهمیم که این مصداق حرام است.</w:t>
      </w:r>
    </w:p>
    <w:p w:rsidR="00B574BA" w:rsidRPr="00791B19" w:rsidRDefault="00B574BA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در نتیجه این روایت، دلالت تام دارد.</w:t>
      </w:r>
    </w:p>
    <w:p w:rsidR="00B574BA" w:rsidRPr="00791B19" w:rsidRDefault="00B574BA" w:rsidP="00791B19">
      <w:pPr>
        <w:pStyle w:val="Heading4"/>
        <w:rPr>
          <w:rtl/>
        </w:rPr>
      </w:pPr>
      <w:bookmarkStart w:id="12" w:name="_Toc427879616"/>
      <w:r w:rsidRPr="00791B19">
        <w:rPr>
          <w:rtl/>
        </w:rPr>
        <w:t>3.</w:t>
      </w:r>
      <w:r w:rsidR="00796FB1" w:rsidRPr="00791B19">
        <w:rPr>
          <w:rtl/>
        </w:rPr>
        <w:t xml:space="preserve"> مشی</w:t>
      </w:r>
      <w:r w:rsidRPr="00791B19">
        <w:rPr>
          <w:rtl/>
        </w:rPr>
        <w:t xml:space="preserve"> نمامی</w:t>
      </w:r>
      <w:bookmarkEnd w:id="12"/>
    </w:p>
    <w:p w:rsidR="00B574BA" w:rsidRPr="00791B19" w:rsidRDefault="00B574BA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نکته </w:t>
      </w:r>
      <w:r w:rsidR="00471857" w:rsidRPr="00791B19">
        <w:rPr>
          <w:rFonts w:ascii="IRBadr" w:hAnsi="IRBadr" w:cs="IRBadr"/>
          <w:sz w:val="28"/>
          <w:szCs w:val="28"/>
          <w:rtl/>
          <w:lang w:bidi="fa-IR"/>
        </w:rPr>
        <w:t xml:space="preserve">بعد مشی نمامی است. با همان بیانی که در آیه عرض کردیم، الغای خصوصیت می‌کنیم و نمیمه را نیز در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="00471857" w:rsidRPr="00791B1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C7889" w:rsidRPr="00791B19" w:rsidRDefault="00BC7889" w:rsidP="00791B19">
      <w:pPr>
        <w:pStyle w:val="Heading4"/>
        <w:rPr>
          <w:rtl/>
        </w:rPr>
      </w:pPr>
      <w:bookmarkStart w:id="13" w:name="_Toc427879617"/>
      <w:r w:rsidRPr="00791B19">
        <w:rPr>
          <w:rtl/>
        </w:rPr>
        <w:t>4.</w:t>
      </w:r>
      <w:r w:rsidR="006D1258" w:rsidRPr="00791B19">
        <w:rPr>
          <w:rtl/>
        </w:rPr>
        <w:t xml:space="preserve"> معنای جمله </w:t>
      </w:r>
      <w:r w:rsidR="00796FB1" w:rsidRPr="00791B19">
        <w:rPr>
          <w:rtl/>
        </w:rPr>
        <w:t>«</w:t>
      </w:r>
      <w:r w:rsidR="006D1258" w:rsidRPr="00791B19">
        <w:rPr>
          <w:rtl/>
        </w:rPr>
        <w:t>الْمُفَرِّقُونَ بَ</w:t>
      </w:r>
      <w:r w:rsidR="00796FB1" w:rsidRPr="00791B19">
        <w:rPr>
          <w:rtl/>
        </w:rPr>
        <w:t>ی</w:t>
      </w:r>
      <w:r w:rsidR="006D1258" w:rsidRPr="00791B19">
        <w:rPr>
          <w:rtl/>
        </w:rPr>
        <w:t>نَ الْأَحِبَّةِ»</w:t>
      </w:r>
      <w:bookmarkEnd w:id="13"/>
    </w:p>
    <w:p w:rsidR="00BC7889" w:rsidRPr="00791B19" w:rsidRDefault="00BC7889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نکته بعد در مورد جمله 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>«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الْمُفَرِّقُونَ بَ</w:t>
      </w:r>
      <w:r w:rsidR="00796FB1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الْأَحِبَّةِ» 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>است. این جمله دو معنا دارد.</w:t>
      </w:r>
    </w:p>
    <w:p w:rsidR="00BC7889" w:rsidRPr="00791B19" w:rsidRDefault="00BC7889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lastRenderedPageBreak/>
        <w:t>1.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خود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جمله یک عنوان</w:t>
      </w:r>
      <w:r w:rsidR="006D1258" w:rsidRPr="00791B19">
        <w:rPr>
          <w:rFonts w:ascii="IRBadr" w:hAnsi="IRBadr" w:cs="IRBadr"/>
          <w:sz w:val="28"/>
          <w:szCs w:val="28"/>
          <w:rtl/>
          <w:lang w:bidi="fa-IR"/>
        </w:rPr>
        <w:t xml:space="preserve"> مستقل است. همیشه این عنوان با نمامی است. ممکن است انسان روابط دوستان را به هم بزند ولی با نمامی این کار با نکند.</w:t>
      </w:r>
      <w:r w:rsidR="00A5186D" w:rsidRPr="00791B19">
        <w:rPr>
          <w:rFonts w:ascii="IRBadr" w:hAnsi="IRBadr" w:cs="IRBadr"/>
          <w:sz w:val="28"/>
          <w:szCs w:val="28"/>
          <w:rtl/>
          <w:lang w:bidi="fa-IR"/>
        </w:rPr>
        <w:t xml:space="preserve"> این جمله قید بر نمامی نیست. </w:t>
      </w:r>
      <w:r w:rsidR="00791B19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A5186D" w:rsidRPr="00791B19">
        <w:rPr>
          <w:rFonts w:ascii="IRBadr" w:hAnsi="IRBadr" w:cs="IRBadr"/>
          <w:sz w:val="28"/>
          <w:szCs w:val="28"/>
          <w:rtl/>
          <w:lang w:bidi="fa-IR"/>
        </w:rPr>
        <w:t xml:space="preserve"> یک قاعده مستقل، مورد نکوهش قرار گرفته است. اگر این باشد، این روایت نشان می‌دهد</w:t>
      </w:r>
      <w:r w:rsidR="00B96FB4" w:rsidRPr="00791B19">
        <w:rPr>
          <w:rFonts w:ascii="IRBadr" w:hAnsi="IRBadr" w:cs="IRBadr"/>
          <w:sz w:val="28"/>
          <w:szCs w:val="28"/>
          <w:rtl/>
          <w:lang w:bidi="fa-IR"/>
        </w:rPr>
        <w:t xml:space="preserve"> که حرمت بر همان 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>«</w:t>
      </w:r>
      <w:r w:rsidR="00B96FB4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الْمُفَرِّقُونَ بَ</w:t>
      </w:r>
      <w:r w:rsidR="00796FB1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96FB4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نَ الْأَحِبَّةِ</w:t>
      </w:r>
      <w:r w:rsidR="00796FB1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» است</w:t>
      </w:r>
      <w:r w:rsidR="00B96FB4" w:rsidRPr="00791B19">
        <w:rPr>
          <w:rFonts w:ascii="IRBadr" w:hAnsi="IRBadr" w:cs="IRBadr"/>
          <w:sz w:val="28"/>
          <w:szCs w:val="28"/>
          <w:rtl/>
          <w:lang w:bidi="fa-IR"/>
        </w:rPr>
        <w:t>. یعنی رابطه بین دوستان را به هم بزنیم یکی از این روش‌ها نیز نمامی است.</w:t>
      </w:r>
      <w:r w:rsidR="003874CF" w:rsidRPr="00791B19">
        <w:rPr>
          <w:rFonts w:ascii="IRBadr" w:hAnsi="IRBadr" w:cs="IRBadr"/>
          <w:sz w:val="28"/>
          <w:szCs w:val="28"/>
          <w:rtl/>
          <w:lang w:bidi="fa-IR"/>
        </w:rPr>
        <w:t xml:space="preserve"> اگر مفرقون بین الاحبه اگر مطلق شد، قواعد عامه می‌شود و در نتیجه نمامی را می‌گیرد.</w:t>
      </w:r>
    </w:p>
    <w:p w:rsidR="003874CF" w:rsidRPr="00791B19" w:rsidRDefault="003874CF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2</w:t>
      </w:r>
      <w:r w:rsidR="00C916E9" w:rsidRPr="00791B19">
        <w:rPr>
          <w:rFonts w:ascii="IRBadr" w:hAnsi="IRBadr" w:cs="IRBadr"/>
          <w:sz w:val="28"/>
          <w:szCs w:val="28"/>
          <w:rtl/>
          <w:lang w:bidi="fa-IR"/>
        </w:rPr>
        <w:t>. اگر حرمت بر مفرقون بین الاحبه واقع بشود، سؤال این است که آیا این علت بر نمامی است و یا علت نیست؟</w:t>
      </w:r>
    </w:p>
    <w:p w:rsidR="00C916E9" w:rsidRPr="00791B19" w:rsidRDefault="00C916E9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اگر علت باشد،</w:t>
      </w:r>
      <w:r w:rsidR="00B54FE0" w:rsidRPr="00791B19">
        <w:rPr>
          <w:rFonts w:ascii="IRBadr" w:hAnsi="IRBadr" w:cs="IRBadr"/>
          <w:sz w:val="28"/>
          <w:szCs w:val="28"/>
          <w:rtl/>
          <w:lang w:bidi="fa-IR"/>
        </w:rPr>
        <w:t xml:space="preserve"> مشی نمیمه موضوعیت ندارد. یعنی عنوان اصلی همان حرمت مفرقون بین الاحبه است. اما اگر بگوییم علت نیست، در نمامی دو حرمت است، یکی حرمت تفریق است و دیگری حرمت نمامی است.</w:t>
      </w:r>
    </w:p>
    <w:p w:rsidR="00B70F7B" w:rsidRPr="00791B19" w:rsidRDefault="00B70F7B" w:rsidP="003F6A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البته باید توجه داشت که 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>«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الْبَاغُونَ لِلْبُرَآءِ الْمَعَا</w:t>
      </w:r>
      <w:r w:rsidR="00796FB1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بَ» 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>نیز یک جمله مستقل است و موضوع مستقلی دارد.</w:t>
      </w:r>
    </w:p>
    <w:p w:rsidR="001165F3" w:rsidRPr="00791B19" w:rsidRDefault="001165F3" w:rsidP="00796FB1">
      <w:pPr>
        <w:pStyle w:val="Heading2"/>
        <w:bidi/>
        <w:rPr>
          <w:rFonts w:ascii="IRBadr" w:hAnsi="IRBadr" w:cs="IRBadr"/>
          <w:rtl/>
        </w:rPr>
      </w:pPr>
      <w:bookmarkStart w:id="14" w:name="_Toc427879618"/>
      <w:r w:rsidRPr="00791B19">
        <w:rPr>
          <w:rFonts w:ascii="IRBadr" w:hAnsi="IRBadr" w:cs="IRBadr"/>
          <w:rtl/>
        </w:rPr>
        <w:t>روایت دوم</w:t>
      </w:r>
      <w:bookmarkEnd w:id="14"/>
    </w:p>
    <w:p w:rsidR="001165F3" w:rsidRPr="00791B19" w:rsidRDefault="00796FB1" w:rsidP="003F6A3A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عَنْ مُحَمَّدِ بْنِ 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حْ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مُحَمَّدِ بْنِ أَحْمَدَ عَنْ مُحَمَّدِ بْنِ عِ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سَ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وسُفَ بْنِ عَقِ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لٍ عَنْ مُحَمَّدِ بْنِ قَ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سٍ عَنْ أَبِ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جَعْفَرٍ ع قَالَ: </w:t>
      </w:r>
      <w:bookmarkStart w:id="15" w:name="_GoBack"/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الْجَنَّةُ مُحَرَّمَةٌ عَلَ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الْقَتَّاتِ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نَ الْمَشَّاءِ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نَ بِالنَّمِ</w:t>
      </w:r>
      <w:r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مَةِ</w:t>
      </w:r>
      <w:bookmarkEnd w:id="15"/>
      <w:r w:rsidR="001165F3" w:rsidRPr="00791B19">
        <w:rPr>
          <w:rFonts w:ascii="IRBadr" w:hAnsi="IRBadr" w:cs="IRBadr"/>
          <w:b/>
          <w:bCs/>
          <w:sz w:val="28"/>
          <w:szCs w:val="28"/>
          <w:rtl/>
          <w:lang w:bidi="fa-IR"/>
        </w:rPr>
        <w:t>.»</w:t>
      </w:r>
      <w:r w:rsidR="001165F3" w:rsidRPr="00791B19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1302BF" w:rsidRPr="00791B19" w:rsidRDefault="001302BF" w:rsidP="001302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امام باقر (ع) در این روایت می‌فرمایند: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بهشت</w:t>
      </w:r>
      <w:r w:rsidRPr="00791B19">
        <w:rPr>
          <w:rFonts w:ascii="IRBadr" w:hAnsi="IRBadr" w:cs="IRBadr"/>
          <w:sz w:val="28"/>
          <w:szCs w:val="28"/>
          <w:rtl/>
          <w:lang w:bidi="fa-IR"/>
        </w:rPr>
        <w:t xml:space="preserve"> بر قتاتین حرام است. قتات همان نمام است.</w:t>
      </w:r>
    </w:p>
    <w:p w:rsidR="001302BF" w:rsidRPr="00791B19" w:rsidRDefault="001302BF" w:rsidP="001302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این روایت از لحاظ سند اعتبار دارد.</w:t>
      </w:r>
    </w:p>
    <w:p w:rsidR="001302BF" w:rsidRPr="00791B19" w:rsidRDefault="001302BF" w:rsidP="00796FB1">
      <w:pPr>
        <w:pStyle w:val="Heading3"/>
        <w:bidi/>
        <w:rPr>
          <w:rFonts w:ascii="IRBadr" w:hAnsi="IRBadr" w:cs="IRBadr"/>
          <w:rtl/>
        </w:rPr>
      </w:pPr>
      <w:bookmarkStart w:id="16" w:name="_Toc427879619"/>
      <w:r w:rsidRPr="00791B19">
        <w:rPr>
          <w:rFonts w:ascii="IRBadr" w:hAnsi="IRBadr" w:cs="IRBadr"/>
          <w:rtl/>
        </w:rPr>
        <w:t>بررسی روایت از لحاظ دلالت</w:t>
      </w:r>
      <w:bookmarkEnd w:id="16"/>
    </w:p>
    <w:p w:rsidR="001302BF" w:rsidRPr="00791B19" w:rsidRDefault="001302BF" w:rsidP="008C6E6C">
      <w:pPr>
        <w:bidi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 w:rsidRPr="00791B19">
        <w:rPr>
          <w:rFonts w:ascii="IRBadr" w:hAnsi="IRBadr" w:cs="IRBadr"/>
          <w:sz w:val="28"/>
          <w:szCs w:val="28"/>
          <w:rtl/>
          <w:lang w:bidi="fa-IR"/>
        </w:rPr>
        <w:t>دلالت این آیه تام است.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C2973" w:rsidRPr="00791B19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EF68A1" w:rsidRPr="00791B19">
        <w:rPr>
          <w:rFonts w:ascii="IRBadr" w:hAnsi="IRBadr" w:cs="IRBadr"/>
          <w:sz w:val="28"/>
          <w:szCs w:val="28"/>
          <w:rtl/>
          <w:lang w:bidi="fa-IR"/>
        </w:rPr>
        <w:t xml:space="preserve"> که قبل گفتیم، وعده ثواب، مفید وجوب نیست ولی اگر وعده عقاب داده شد،</w:t>
      </w:r>
      <w:r w:rsidR="00796FB1" w:rsidRPr="00791B19">
        <w:rPr>
          <w:rFonts w:ascii="IRBadr" w:hAnsi="IRBadr" w:cs="IRBadr"/>
          <w:sz w:val="28"/>
          <w:szCs w:val="28"/>
          <w:rtl/>
          <w:lang w:bidi="fa-IR"/>
        </w:rPr>
        <w:t xml:space="preserve"> مفید</w:t>
      </w:r>
      <w:r w:rsidR="00EF68A1" w:rsidRPr="00791B19">
        <w:rPr>
          <w:rFonts w:ascii="IRBadr" w:hAnsi="IRBadr" w:cs="IRBadr"/>
          <w:sz w:val="28"/>
          <w:szCs w:val="28"/>
          <w:rtl/>
          <w:lang w:bidi="fa-IR"/>
        </w:rPr>
        <w:t xml:space="preserve"> حرمت می‌شود. نکته‌ی دیگر این است که اگر اشاره به مح</w:t>
      </w:r>
      <w:r w:rsidR="00A24A11" w:rsidRPr="00791B19">
        <w:rPr>
          <w:rFonts w:ascii="IRBadr" w:hAnsi="IRBadr" w:cs="IRBadr"/>
          <w:sz w:val="28"/>
          <w:szCs w:val="28"/>
          <w:rtl/>
          <w:lang w:bidi="fa-IR"/>
        </w:rPr>
        <w:t xml:space="preserve">رومیت ثواب بشود، تفصیل قائل می‌شویم. </w:t>
      </w:r>
      <w:r w:rsidR="008970D5" w:rsidRPr="00791B19">
        <w:rPr>
          <w:rFonts w:ascii="IRBadr" w:hAnsi="IRBadr" w:cs="IRBadr"/>
          <w:sz w:val="28"/>
          <w:szCs w:val="28"/>
          <w:rtl/>
          <w:lang w:bidi="fa-IR"/>
        </w:rPr>
        <w:t>حرمان از</w:t>
      </w:r>
      <w:r w:rsidR="008C6E6C" w:rsidRPr="00791B19">
        <w:rPr>
          <w:rFonts w:ascii="IRBadr" w:hAnsi="IRBadr" w:cs="IRBadr"/>
          <w:sz w:val="28"/>
          <w:szCs w:val="28"/>
          <w:rtl/>
          <w:lang w:bidi="fa-IR"/>
        </w:rPr>
        <w:t xml:space="preserve"> بعضی از نعم،</w:t>
      </w:r>
      <w:r w:rsidR="00A24A11" w:rsidRPr="00791B19">
        <w:rPr>
          <w:rFonts w:ascii="IRBadr" w:hAnsi="IRBadr" w:cs="IRBadr"/>
          <w:sz w:val="28"/>
          <w:szCs w:val="28"/>
          <w:rtl/>
          <w:lang w:bidi="fa-IR"/>
        </w:rPr>
        <w:t xml:space="preserve"> دلالت بر حرمت نمی‌کند.</w:t>
      </w:r>
      <w:r w:rsidR="008C6E6C" w:rsidRPr="00791B19">
        <w:rPr>
          <w:rFonts w:ascii="IRBadr" w:hAnsi="IRBadr" w:cs="IRBadr"/>
          <w:sz w:val="28"/>
          <w:szCs w:val="28"/>
          <w:rtl/>
          <w:lang w:bidi="fa-IR"/>
        </w:rPr>
        <w:t xml:space="preserve"> نوعی از وعده حرمان است که مفید حرمت است، آن هم در جایی است که حرمان مطلق را بیان می‌کند. </w:t>
      </w:r>
      <w:r w:rsidR="008970D5" w:rsidRPr="00791B19">
        <w:rPr>
          <w:rFonts w:ascii="IRBadr" w:hAnsi="IRBadr" w:cs="IRBadr"/>
          <w:sz w:val="28"/>
          <w:szCs w:val="28"/>
          <w:rtl/>
          <w:lang w:bidi="fa-IR"/>
        </w:rPr>
        <w:t>در این روایت می‌گوید که بهشت نمی</w:t>
      </w:r>
      <w:r w:rsidR="008C6E6C" w:rsidRPr="00791B19">
        <w:rPr>
          <w:rFonts w:ascii="IRBadr" w:hAnsi="IRBadr" w:cs="IRBadr"/>
          <w:sz w:val="28"/>
          <w:szCs w:val="28"/>
          <w:rtl/>
          <w:lang w:bidi="fa-IR"/>
        </w:rPr>
        <w:t>‌رود، یعنی به جهنم می‌رود.</w:t>
      </w:r>
    </w:p>
    <w:sectPr w:rsidR="001302BF" w:rsidRPr="00791B19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9B" w:rsidRDefault="00F64F9B" w:rsidP="000D5800">
      <w:r>
        <w:separator/>
      </w:r>
    </w:p>
  </w:endnote>
  <w:endnote w:type="continuationSeparator" w:id="0">
    <w:p w:rsidR="00F64F9B" w:rsidRDefault="00F64F9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7541D" w:rsidRDefault="0027541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1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9B" w:rsidRDefault="00F64F9B" w:rsidP="00417158">
      <w:pPr>
        <w:bidi/>
      </w:pPr>
      <w:r>
        <w:separator/>
      </w:r>
    </w:p>
  </w:footnote>
  <w:footnote w:type="continuationSeparator" w:id="0">
    <w:p w:rsidR="00F64F9B" w:rsidRDefault="00F64F9B" w:rsidP="000D5800">
      <w:r>
        <w:continuationSeparator/>
      </w:r>
    </w:p>
  </w:footnote>
  <w:footnote w:id="1">
    <w:p w:rsidR="00932103" w:rsidRPr="00932103" w:rsidRDefault="00932103" w:rsidP="00932103">
      <w:pPr>
        <w:pStyle w:val="NormalWeb"/>
        <w:bidi/>
        <w:jc w:val="both"/>
        <w:rPr>
          <w:rFonts w:ascii="IRBadr" w:hAnsi="IRBadr" w:cs="IRBadr"/>
          <w:b/>
          <w:bCs/>
          <w:sz w:val="20"/>
          <w:szCs w:val="20"/>
        </w:rPr>
      </w:pPr>
      <w:r w:rsidRPr="00932103">
        <w:rPr>
          <w:rStyle w:val="FootnoteReference"/>
          <w:rFonts w:ascii="IRBadr" w:hAnsi="IRBadr" w:cs="IRBadr"/>
          <w:b/>
          <w:bCs/>
          <w:sz w:val="20"/>
          <w:szCs w:val="20"/>
        </w:rPr>
        <w:footnoteRef/>
      </w:r>
      <w:r w:rsidRPr="00932103">
        <w:rPr>
          <w:rFonts w:ascii="IRBadr" w:hAnsi="IRBadr" w:cs="IRBadr"/>
          <w:b/>
          <w:bCs/>
          <w:sz w:val="20"/>
          <w:szCs w:val="20"/>
        </w:rPr>
        <w:t xml:space="preserve"> </w:t>
      </w:r>
      <w:r w:rsidRPr="00932103">
        <w:rPr>
          <w:rFonts w:ascii="IRBadr" w:hAnsi="IRBadr" w:cs="IRBadr"/>
          <w:b/>
          <w:bCs/>
          <w:sz w:val="20"/>
          <w:szCs w:val="20"/>
          <w:rtl/>
        </w:rPr>
        <w:t>- وسائل الشيعة، ج‏12، ص: 306</w:t>
      </w:r>
      <w:r>
        <w:rPr>
          <w:rFonts w:ascii="IRBadr" w:hAnsi="IRBadr" w:cs="IRBadr" w:hint="cs"/>
          <w:b/>
          <w:bCs/>
          <w:sz w:val="20"/>
          <w:szCs w:val="20"/>
          <w:rtl/>
        </w:rPr>
        <w:t>.</w:t>
      </w:r>
    </w:p>
    <w:p w:rsidR="00932103" w:rsidRPr="00932103" w:rsidRDefault="00932103" w:rsidP="00932103">
      <w:pPr>
        <w:bidi/>
        <w:spacing w:after="0" w:line="240" w:lineRule="auto"/>
        <w:jc w:val="both"/>
        <w:rPr>
          <w:rFonts w:ascii="IRBadr" w:eastAsia="Times New Roman" w:hAnsi="IRBadr" w:cs="IRBadr"/>
          <w:b/>
          <w:bCs/>
          <w:sz w:val="20"/>
          <w:szCs w:val="20"/>
          <w:rtl/>
          <w:lang w:bidi="fa-IR"/>
        </w:rPr>
      </w:pPr>
    </w:p>
    <w:p w:rsidR="00932103" w:rsidRPr="00932103" w:rsidRDefault="00932103" w:rsidP="00932103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</w:p>
  </w:footnote>
  <w:footnote w:id="2">
    <w:p w:rsidR="001165F3" w:rsidRPr="00932103" w:rsidRDefault="001165F3" w:rsidP="00932103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932103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32103">
        <w:rPr>
          <w:rFonts w:ascii="IRBadr" w:hAnsi="IRBadr" w:cs="IRBadr"/>
          <w:b/>
          <w:bCs/>
        </w:rPr>
        <w:t xml:space="preserve"> </w:t>
      </w:r>
      <w:r w:rsidR="00C81F31" w:rsidRPr="00932103">
        <w:rPr>
          <w:rFonts w:ascii="IRBadr" w:hAnsi="IRBadr" w:cs="IRBadr"/>
          <w:b/>
          <w:bCs/>
          <w:rtl/>
        </w:rPr>
        <w:t xml:space="preserve">- </w:t>
      </w:r>
      <w:r w:rsidRPr="00932103">
        <w:rPr>
          <w:rFonts w:ascii="IRBadr" w:hAnsi="IRBadr" w:cs="IRBadr"/>
          <w:b/>
          <w:bCs/>
          <w:rtl/>
        </w:rPr>
        <w:t>همان</w:t>
      </w:r>
      <w:r w:rsidR="00C81F31" w:rsidRPr="00932103">
        <w:rPr>
          <w:rFonts w:ascii="IRBadr" w:hAnsi="IRBadr" w:cs="IRBadr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D" w:rsidRPr="000D5800" w:rsidRDefault="0027541D" w:rsidP="00BF34CE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7" w:name="OLE_LINK1"/>
    <w:bookmarkStart w:id="18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46D97F19" wp14:editId="20EDB94D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EA82EE" wp14:editId="71ADDAF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BF34CE">
      <w:rPr>
        <w:rFonts w:ascii="IranNastaliq" w:hAnsi="IranNastaliq" w:cs="IranNastaliq" w:hint="cs"/>
        <w:sz w:val="40"/>
        <w:szCs w:val="40"/>
        <w:rtl/>
      </w:rPr>
      <w:t>3160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2757"/>
    <w:rsid w:val="0001281A"/>
    <w:rsid w:val="00012D02"/>
    <w:rsid w:val="00012F73"/>
    <w:rsid w:val="000133C5"/>
    <w:rsid w:val="00015157"/>
    <w:rsid w:val="000153EB"/>
    <w:rsid w:val="00015A8B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F01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45AA"/>
    <w:rsid w:val="00045B15"/>
    <w:rsid w:val="0004638D"/>
    <w:rsid w:val="00047C6A"/>
    <w:rsid w:val="00051F7E"/>
    <w:rsid w:val="000523AC"/>
    <w:rsid w:val="00052830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DFF"/>
    <w:rsid w:val="000822BB"/>
    <w:rsid w:val="00082500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C0C"/>
    <w:rsid w:val="00091CCD"/>
    <w:rsid w:val="00091FEB"/>
    <w:rsid w:val="0009245B"/>
    <w:rsid w:val="0009396F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12F"/>
    <w:rsid w:val="000A15B4"/>
    <w:rsid w:val="000A1A51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35B"/>
    <w:rsid w:val="000B047B"/>
    <w:rsid w:val="000B04A9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5E98"/>
    <w:rsid w:val="000C7029"/>
    <w:rsid w:val="000C79C5"/>
    <w:rsid w:val="000D0375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39AC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D02"/>
    <w:rsid w:val="00116015"/>
    <w:rsid w:val="001165F3"/>
    <w:rsid w:val="001169AD"/>
    <w:rsid w:val="00116AA9"/>
    <w:rsid w:val="0011748E"/>
    <w:rsid w:val="00117955"/>
    <w:rsid w:val="00117DCD"/>
    <w:rsid w:val="00117E71"/>
    <w:rsid w:val="001201D2"/>
    <w:rsid w:val="00120749"/>
    <w:rsid w:val="00120E5B"/>
    <w:rsid w:val="001222FD"/>
    <w:rsid w:val="001228F9"/>
    <w:rsid w:val="00122C26"/>
    <w:rsid w:val="00123542"/>
    <w:rsid w:val="00124D04"/>
    <w:rsid w:val="00125085"/>
    <w:rsid w:val="00125170"/>
    <w:rsid w:val="0012591D"/>
    <w:rsid w:val="00125FFA"/>
    <w:rsid w:val="0012715A"/>
    <w:rsid w:val="001272A8"/>
    <w:rsid w:val="001302BF"/>
    <w:rsid w:val="001314EC"/>
    <w:rsid w:val="00131DE6"/>
    <w:rsid w:val="0013209B"/>
    <w:rsid w:val="001323AE"/>
    <w:rsid w:val="00133138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5273"/>
    <w:rsid w:val="001457CA"/>
    <w:rsid w:val="00145B65"/>
    <w:rsid w:val="00146278"/>
    <w:rsid w:val="00150884"/>
    <w:rsid w:val="00150D4B"/>
    <w:rsid w:val="00150D78"/>
    <w:rsid w:val="00152670"/>
    <w:rsid w:val="00152EC0"/>
    <w:rsid w:val="001540B2"/>
    <w:rsid w:val="00154CD9"/>
    <w:rsid w:val="00156619"/>
    <w:rsid w:val="001602F5"/>
    <w:rsid w:val="00160517"/>
    <w:rsid w:val="00161C64"/>
    <w:rsid w:val="001624B7"/>
    <w:rsid w:val="00164BF8"/>
    <w:rsid w:val="00165089"/>
    <w:rsid w:val="001655A7"/>
    <w:rsid w:val="001669A3"/>
    <w:rsid w:val="00166DD8"/>
    <w:rsid w:val="00171000"/>
    <w:rsid w:val="001712D6"/>
    <w:rsid w:val="00171B2C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6A52"/>
    <w:rsid w:val="001770CB"/>
    <w:rsid w:val="0017770E"/>
    <w:rsid w:val="00177712"/>
    <w:rsid w:val="001778A7"/>
    <w:rsid w:val="00177934"/>
    <w:rsid w:val="00180003"/>
    <w:rsid w:val="00180EBF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BAB"/>
    <w:rsid w:val="001B4CD5"/>
    <w:rsid w:val="001B53DF"/>
    <w:rsid w:val="001B56F9"/>
    <w:rsid w:val="001B5722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A1C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5AA0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28E"/>
    <w:rsid w:val="00240CD0"/>
    <w:rsid w:val="002417C9"/>
    <w:rsid w:val="00242034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36A0"/>
    <w:rsid w:val="00274187"/>
    <w:rsid w:val="00274504"/>
    <w:rsid w:val="0027541D"/>
    <w:rsid w:val="00276955"/>
    <w:rsid w:val="00276C65"/>
    <w:rsid w:val="002802A7"/>
    <w:rsid w:val="00280658"/>
    <w:rsid w:val="00281E24"/>
    <w:rsid w:val="00282EB7"/>
    <w:rsid w:val="0028352B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F7B"/>
    <w:rsid w:val="00297263"/>
    <w:rsid w:val="002975A2"/>
    <w:rsid w:val="002A0134"/>
    <w:rsid w:val="002A076C"/>
    <w:rsid w:val="002A07C1"/>
    <w:rsid w:val="002A0850"/>
    <w:rsid w:val="002A0F9B"/>
    <w:rsid w:val="002A10A6"/>
    <w:rsid w:val="002A11E8"/>
    <w:rsid w:val="002A17A9"/>
    <w:rsid w:val="002A1C68"/>
    <w:rsid w:val="002A1D39"/>
    <w:rsid w:val="002A1F0B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7A64"/>
    <w:rsid w:val="002E28F3"/>
    <w:rsid w:val="002E4025"/>
    <w:rsid w:val="002E41EE"/>
    <w:rsid w:val="002E450B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798"/>
    <w:rsid w:val="00360A9A"/>
    <w:rsid w:val="003611B8"/>
    <w:rsid w:val="003616DF"/>
    <w:rsid w:val="00361FA7"/>
    <w:rsid w:val="003633F3"/>
    <w:rsid w:val="0036345C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F28"/>
    <w:rsid w:val="00397009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889"/>
    <w:rsid w:val="003B22CE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0F28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55A7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9AD"/>
    <w:rsid w:val="00410699"/>
    <w:rsid w:val="00410DBA"/>
    <w:rsid w:val="00410E44"/>
    <w:rsid w:val="00411A7B"/>
    <w:rsid w:val="004121EF"/>
    <w:rsid w:val="00412B05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D1C"/>
    <w:rsid w:val="00421843"/>
    <w:rsid w:val="0042192C"/>
    <w:rsid w:val="00421FBA"/>
    <w:rsid w:val="0042231A"/>
    <w:rsid w:val="004225E8"/>
    <w:rsid w:val="004228CD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8A6"/>
    <w:rsid w:val="00436BF1"/>
    <w:rsid w:val="004376A7"/>
    <w:rsid w:val="00437B22"/>
    <w:rsid w:val="004402A2"/>
    <w:rsid w:val="00440DC4"/>
    <w:rsid w:val="00440FB9"/>
    <w:rsid w:val="00441062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3E9"/>
    <w:rsid w:val="00446FAB"/>
    <w:rsid w:val="0044760E"/>
    <w:rsid w:val="00451F51"/>
    <w:rsid w:val="004526B0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F6C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2775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8CE"/>
    <w:rsid w:val="004A24F0"/>
    <w:rsid w:val="004A270F"/>
    <w:rsid w:val="004A3791"/>
    <w:rsid w:val="004A3836"/>
    <w:rsid w:val="004A4EE6"/>
    <w:rsid w:val="004A4FA2"/>
    <w:rsid w:val="004A50DE"/>
    <w:rsid w:val="004A54BE"/>
    <w:rsid w:val="004A5A9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6E14"/>
    <w:rsid w:val="004C76B2"/>
    <w:rsid w:val="004C7EBA"/>
    <w:rsid w:val="004D0192"/>
    <w:rsid w:val="004D0DFB"/>
    <w:rsid w:val="004D12AA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DF9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6296"/>
    <w:rsid w:val="0054714D"/>
    <w:rsid w:val="00550145"/>
    <w:rsid w:val="005504ED"/>
    <w:rsid w:val="00551172"/>
    <w:rsid w:val="005511D0"/>
    <w:rsid w:val="00551F93"/>
    <w:rsid w:val="005521B8"/>
    <w:rsid w:val="00552894"/>
    <w:rsid w:val="00553D6E"/>
    <w:rsid w:val="00555F18"/>
    <w:rsid w:val="00557AAA"/>
    <w:rsid w:val="00561BD9"/>
    <w:rsid w:val="00563479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8EB"/>
    <w:rsid w:val="005D34FA"/>
    <w:rsid w:val="005D3501"/>
    <w:rsid w:val="005D4CC1"/>
    <w:rsid w:val="005D6E08"/>
    <w:rsid w:val="005D751F"/>
    <w:rsid w:val="005E030B"/>
    <w:rsid w:val="005E1BD5"/>
    <w:rsid w:val="005E2019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601EB5"/>
    <w:rsid w:val="00602636"/>
    <w:rsid w:val="00602A0D"/>
    <w:rsid w:val="00602A35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4B2"/>
    <w:rsid w:val="0061376C"/>
    <w:rsid w:val="0061380F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B06"/>
    <w:rsid w:val="006353C1"/>
    <w:rsid w:val="0063644F"/>
    <w:rsid w:val="00636EFA"/>
    <w:rsid w:val="00637757"/>
    <w:rsid w:val="00637B67"/>
    <w:rsid w:val="00637CD6"/>
    <w:rsid w:val="0064080C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56EE"/>
    <w:rsid w:val="00676EFA"/>
    <w:rsid w:val="006778E6"/>
    <w:rsid w:val="0068036B"/>
    <w:rsid w:val="006812D6"/>
    <w:rsid w:val="00681E38"/>
    <w:rsid w:val="00681EB0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205A"/>
    <w:rsid w:val="006A2253"/>
    <w:rsid w:val="006A245E"/>
    <w:rsid w:val="006A262B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CEB"/>
    <w:rsid w:val="007610D6"/>
    <w:rsid w:val="007631BF"/>
    <w:rsid w:val="00763516"/>
    <w:rsid w:val="007651D8"/>
    <w:rsid w:val="00765643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C88"/>
    <w:rsid w:val="00780E25"/>
    <w:rsid w:val="007814A9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19"/>
    <w:rsid w:val="00791BF2"/>
    <w:rsid w:val="00792373"/>
    <w:rsid w:val="0079297E"/>
    <w:rsid w:val="00792FAC"/>
    <w:rsid w:val="00793D2C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90B"/>
    <w:rsid w:val="007B56BD"/>
    <w:rsid w:val="007B6568"/>
    <w:rsid w:val="007B6FEB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2715"/>
    <w:rsid w:val="007D31C9"/>
    <w:rsid w:val="007D3445"/>
    <w:rsid w:val="007D378D"/>
    <w:rsid w:val="007D48EB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511C"/>
    <w:rsid w:val="008662E0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236D"/>
    <w:rsid w:val="008A2776"/>
    <w:rsid w:val="008A3479"/>
    <w:rsid w:val="008A35CD"/>
    <w:rsid w:val="008A3899"/>
    <w:rsid w:val="008A5E96"/>
    <w:rsid w:val="008A6423"/>
    <w:rsid w:val="008A663C"/>
    <w:rsid w:val="008A7996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8CF"/>
    <w:rsid w:val="008C1BA6"/>
    <w:rsid w:val="008C1EB8"/>
    <w:rsid w:val="008C24AF"/>
    <w:rsid w:val="008C2A0A"/>
    <w:rsid w:val="008C2AD0"/>
    <w:rsid w:val="008C3414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87D"/>
    <w:rsid w:val="008E1B8F"/>
    <w:rsid w:val="008E1E41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BD4"/>
    <w:rsid w:val="00916C2C"/>
    <w:rsid w:val="00917B2A"/>
    <w:rsid w:val="00917C4F"/>
    <w:rsid w:val="00920C18"/>
    <w:rsid w:val="009213B1"/>
    <w:rsid w:val="0092141A"/>
    <w:rsid w:val="00921637"/>
    <w:rsid w:val="00922D8E"/>
    <w:rsid w:val="00922EAB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103"/>
    <w:rsid w:val="00932C96"/>
    <w:rsid w:val="00933267"/>
    <w:rsid w:val="00933B7D"/>
    <w:rsid w:val="0093403D"/>
    <w:rsid w:val="00934375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8B2"/>
    <w:rsid w:val="00946BBE"/>
    <w:rsid w:val="00946F53"/>
    <w:rsid w:val="00947255"/>
    <w:rsid w:val="00950405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30323"/>
    <w:rsid w:val="00A31379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47AF"/>
    <w:rsid w:val="00A6538D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69A3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78D"/>
    <w:rsid w:val="00AC1892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64E9"/>
    <w:rsid w:val="00AE6E63"/>
    <w:rsid w:val="00AE7253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B00A7D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4220"/>
    <w:rsid w:val="00B24300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BF4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4FE0"/>
    <w:rsid w:val="00B5529F"/>
    <w:rsid w:val="00B55378"/>
    <w:rsid w:val="00B55DC3"/>
    <w:rsid w:val="00B56CC5"/>
    <w:rsid w:val="00B56F18"/>
    <w:rsid w:val="00B572A4"/>
    <w:rsid w:val="00B574BA"/>
    <w:rsid w:val="00B6027A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6FB4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86"/>
    <w:rsid w:val="00BB5F7E"/>
    <w:rsid w:val="00BB6AD5"/>
    <w:rsid w:val="00BB6DC9"/>
    <w:rsid w:val="00BB6E4E"/>
    <w:rsid w:val="00BB7D1F"/>
    <w:rsid w:val="00BC0325"/>
    <w:rsid w:val="00BC09FD"/>
    <w:rsid w:val="00BC14BA"/>
    <w:rsid w:val="00BC159C"/>
    <w:rsid w:val="00BC25D9"/>
    <w:rsid w:val="00BC26F6"/>
    <w:rsid w:val="00BC28A6"/>
    <w:rsid w:val="00BC2973"/>
    <w:rsid w:val="00BC2D73"/>
    <w:rsid w:val="00BC2F88"/>
    <w:rsid w:val="00BC35CC"/>
    <w:rsid w:val="00BC3942"/>
    <w:rsid w:val="00BC39D9"/>
    <w:rsid w:val="00BC4833"/>
    <w:rsid w:val="00BC495D"/>
    <w:rsid w:val="00BC6709"/>
    <w:rsid w:val="00BC7889"/>
    <w:rsid w:val="00BD0D9F"/>
    <w:rsid w:val="00BD1BD2"/>
    <w:rsid w:val="00BD1E17"/>
    <w:rsid w:val="00BD25E2"/>
    <w:rsid w:val="00BD3122"/>
    <w:rsid w:val="00BD34C8"/>
    <w:rsid w:val="00BD38CA"/>
    <w:rsid w:val="00BD40DA"/>
    <w:rsid w:val="00BD47E7"/>
    <w:rsid w:val="00BD4FEE"/>
    <w:rsid w:val="00BD57E3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F0180"/>
    <w:rsid w:val="00BF07BF"/>
    <w:rsid w:val="00BF1A1A"/>
    <w:rsid w:val="00BF20F5"/>
    <w:rsid w:val="00BF29F2"/>
    <w:rsid w:val="00BF3418"/>
    <w:rsid w:val="00BF34CE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47"/>
    <w:rsid w:val="00C63C5A"/>
    <w:rsid w:val="00C6412B"/>
    <w:rsid w:val="00C64CE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D51"/>
    <w:rsid w:val="00C800D6"/>
    <w:rsid w:val="00C809FF"/>
    <w:rsid w:val="00C81A45"/>
    <w:rsid w:val="00C81DC6"/>
    <w:rsid w:val="00C81E1B"/>
    <w:rsid w:val="00C81F31"/>
    <w:rsid w:val="00C82511"/>
    <w:rsid w:val="00C82908"/>
    <w:rsid w:val="00C82E19"/>
    <w:rsid w:val="00C8324F"/>
    <w:rsid w:val="00C8391F"/>
    <w:rsid w:val="00C83A56"/>
    <w:rsid w:val="00C8494E"/>
    <w:rsid w:val="00C84FC0"/>
    <w:rsid w:val="00C87397"/>
    <w:rsid w:val="00C9032C"/>
    <w:rsid w:val="00C916E9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19D5"/>
    <w:rsid w:val="00CA2096"/>
    <w:rsid w:val="00CA2D0D"/>
    <w:rsid w:val="00CA3375"/>
    <w:rsid w:val="00CA3E9A"/>
    <w:rsid w:val="00CA4B39"/>
    <w:rsid w:val="00CA6198"/>
    <w:rsid w:val="00CA68E4"/>
    <w:rsid w:val="00CA749B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095"/>
    <w:rsid w:val="00CF09CE"/>
    <w:rsid w:val="00CF09D7"/>
    <w:rsid w:val="00CF22EA"/>
    <w:rsid w:val="00CF2A3E"/>
    <w:rsid w:val="00CF346D"/>
    <w:rsid w:val="00CF3629"/>
    <w:rsid w:val="00CF42E2"/>
    <w:rsid w:val="00CF4556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6F9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7922"/>
    <w:rsid w:val="00D3022B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1A9"/>
    <w:rsid w:val="00D376FB"/>
    <w:rsid w:val="00D378FA"/>
    <w:rsid w:val="00D37A61"/>
    <w:rsid w:val="00D402AD"/>
    <w:rsid w:val="00D41471"/>
    <w:rsid w:val="00D417C1"/>
    <w:rsid w:val="00D42F42"/>
    <w:rsid w:val="00D44698"/>
    <w:rsid w:val="00D45DC7"/>
    <w:rsid w:val="00D47433"/>
    <w:rsid w:val="00D47904"/>
    <w:rsid w:val="00D5042F"/>
    <w:rsid w:val="00D50686"/>
    <w:rsid w:val="00D508CC"/>
    <w:rsid w:val="00D50F4B"/>
    <w:rsid w:val="00D523C0"/>
    <w:rsid w:val="00D524FF"/>
    <w:rsid w:val="00D53D09"/>
    <w:rsid w:val="00D54005"/>
    <w:rsid w:val="00D54353"/>
    <w:rsid w:val="00D544EE"/>
    <w:rsid w:val="00D55820"/>
    <w:rsid w:val="00D55DF6"/>
    <w:rsid w:val="00D55E28"/>
    <w:rsid w:val="00D55E57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45E0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2921"/>
    <w:rsid w:val="00D735EB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13C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E9F"/>
    <w:rsid w:val="00DA52B0"/>
    <w:rsid w:val="00DA6099"/>
    <w:rsid w:val="00DA6CFF"/>
    <w:rsid w:val="00DA753E"/>
    <w:rsid w:val="00DA7DB2"/>
    <w:rsid w:val="00DB0666"/>
    <w:rsid w:val="00DB28BB"/>
    <w:rsid w:val="00DB2A5E"/>
    <w:rsid w:val="00DB2A83"/>
    <w:rsid w:val="00DB33B6"/>
    <w:rsid w:val="00DB3835"/>
    <w:rsid w:val="00DB4A41"/>
    <w:rsid w:val="00DB541B"/>
    <w:rsid w:val="00DB6199"/>
    <w:rsid w:val="00DB6A0E"/>
    <w:rsid w:val="00DB6FD8"/>
    <w:rsid w:val="00DB7161"/>
    <w:rsid w:val="00DC0357"/>
    <w:rsid w:val="00DC04CC"/>
    <w:rsid w:val="00DC266B"/>
    <w:rsid w:val="00DC2D82"/>
    <w:rsid w:val="00DC548C"/>
    <w:rsid w:val="00DC6034"/>
    <w:rsid w:val="00DC603F"/>
    <w:rsid w:val="00DC69DC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7BEC"/>
    <w:rsid w:val="00DF7E2F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4B3"/>
    <w:rsid w:val="00E337B4"/>
    <w:rsid w:val="00E339EF"/>
    <w:rsid w:val="00E35024"/>
    <w:rsid w:val="00E35AB0"/>
    <w:rsid w:val="00E35F7E"/>
    <w:rsid w:val="00E36379"/>
    <w:rsid w:val="00E3758D"/>
    <w:rsid w:val="00E41CE9"/>
    <w:rsid w:val="00E41CFD"/>
    <w:rsid w:val="00E42544"/>
    <w:rsid w:val="00E42E0F"/>
    <w:rsid w:val="00E43DA9"/>
    <w:rsid w:val="00E44228"/>
    <w:rsid w:val="00E44A3A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8BE"/>
    <w:rsid w:val="00E627BB"/>
    <w:rsid w:val="00E627E2"/>
    <w:rsid w:val="00E6283A"/>
    <w:rsid w:val="00E63615"/>
    <w:rsid w:val="00E63D3C"/>
    <w:rsid w:val="00E63E8F"/>
    <w:rsid w:val="00E65054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671"/>
    <w:rsid w:val="00E86CF4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E92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F5F"/>
    <w:rsid w:val="00EE05B5"/>
    <w:rsid w:val="00EE0D27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AB4"/>
    <w:rsid w:val="00EE5F03"/>
    <w:rsid w:val="00EF0353"/>
    <w:rsid w:val="00EF138C"/>
    <w:rsid w:val="00EF24D5"/>
    <w:rsid w:val="00EF3044"/>
    <w:rsid w:val="00EF30AE"/>
    <w:rsid w:val="00EF32D6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3097"/>
    <w:rsid w:val="00F2336F"/>
    <w:rsid w:val="00F237CA"/>
    <w:rsid w:val="00F2416B"/>
    <w:rsid w:val="00F2435A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4F9B"/>
    <w:rsid w:val="00F65158"/>
    <w:rsid w:val="00F65299"/>
    <w:rsid w:val="00F66849"/>
    <w:rsid w:val="00F669DD"/>
    <w:rsid w:val="00F67976"/>
    <w:rsid w:val="00F67B22"/>
    <w:rsid w:val="00F67C53"/>
    <w:rsid w:val="00F70BE1"/>
    <w:rsid w:val="00F70F29"/>
    <w:rsid w:val="00F751CE"/>
    <w:rsid w:val="00F754C6"/>
    <w:rsid w:val="00F776C9"/>
    <w:rsid w:val="00F77B98"/>
    <w:rsid w:val="00F77CF8"/>
    <w:rsid w:val="00F77D98"/>
    <w:rsid w:val="00F8020F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6D"/>
    <w:rsid w:val="00F87A21"/>
    <w:rsid w:val="00F9065A"/>
    <w:rsid w:val="00F91D22"/>
    <w:rsid w:val="00F92149"/>
    <w:rsid w:val="00F92DAB"/>
    <w:rsid w:val="00F9480E"/>
    <w:rsid w:val="00F94CBF"/>
    <w:rsid w:val="00F954D3"/>
    <w:rsid w:val="00F96023"/>
    <w:rsid w:val="00F96E0D"/>
    <w:rsid w:val="00F96F3B"/>
    <w:rsid w:val="00F97790"/>
    <w:rsid w:val="00FA05EE"/>
    <w:rsid w:val="00FA0F95"/>
    <w:rsid w:val="00FA18A5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3025"/>
    <w:rsid w:val="00FE3F5D"/>
    <w:rsid w:val="00FE3FE2"/>
    <w:rsid w:val="00FE489C"/>
    <w:rsid w:val="00FE5F73"/>
    <w:rsid w:val="00FE688B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1B19"/>
    <w:pPr>
      <w:outlineLvl w:val="3"/>
    </w:pPr>
    <w:rPr>
      <w:rFonts w:ascii="IRBadr" w:hAnsi="IRBadr" w:cs="IR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1B19"/>
    <w:rPr>
      <w:rFonts w:ascii="IRBadr" w:eastAsia="2  Lotus" w:hAnsi="IRBadr" w:cs="IR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1B19"/>
    <w:pPr>
      <w:outlineLvl w:val="3"/>
    </w:pPr>
    <w:rPr>
      <w:rFonts w:ascii="IRBadr" w:hAnsi="IRBadr" w:cs="IR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1B19"/>
    <w:rPr>
      <w:rFonts w:ascii="IRBadr" w:eastAsia="2  Lotus" w:hAnsi="IRBadr" w:cs="IR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DEF7-DFAA-4A99-8202-B98FF4FB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98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7</cp:revision>
  <dcterms:created xsi:type="dcterms:W3CDTF">2015-08-20T18:19:00Z</dcterms:created>
  <dcterms:modified xsi:type="dcterms:W3CDTF">2015-08-22T04:21:00Z</dcterms:modified>
</cp:coreProperties>
</file>