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175CA5" w:rsidRDefault="00C037D8" w:rsidP="004074A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175CA5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175CA5" w:rsidRDefault="004F642F" w:rsidP="004074A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2A1F5D" w:rsidRPr="00175CA5" w:rsidRDefault="00A14FA7" w:rsidP="002A1F5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175CA5">
        <w:rPr>
          <w:rFonts w:ascii="IRBadr" w:hAnsi="IRBadr" w:cs="IRBadr"/>
          <w:sz w:val="28"/>
          <w:rtl/>
        </w:rPr>
        <w:fldChar w:fldCharType="begin"/>
      </w:r>
      <w:r w:rsidRPr="00175CA5">
        <w:rPr>
          <w:rFonts w:ascii="IRBadr" w:hAnsi="IRBadr" w:cs="IRBadr"/>
          <w:sz w:val="28"/>
          <w:rtl/>
        </w:rPr>
        <w:instrText xml:space="preserve"> </w:instrText>
      </w:r>
      <w:r w:rsidRPr="00175CA5">
        <w:rPr>
          <w:rFonts w:ascii="IRBadr" w:hAnsi="IRBadr" w:cs="IRBadr"/>
          <w:sz w:val="28"/>
        </w:rPr>
        <w:instrText>TOC</w:instrText>
      </w:r>
      <w:r w:rsidRPr="00175CA5">
        <w:rPr>
          <w:rFonts w:ascii="IRBadr" w:hAnsi="IRBadr" w:cs="IRBadr"/>
          <w:sz w:val="28"/>
          <w:rtl/>
        </w:rPr>
        <w:instrText xml:space="preserve"> \</w:instrText>
      </w:r>
      <w:r w:rsidRPr="00175CA5">
        <w:rPr>
          <w:rFonts w:ascii="IRBadr" w:hAnsi="IRBadr" w:cs="IRBadr"/>
          <w:sz w:val="28"/>
        </w:rPr>
        <w:instrText>o "</w:instrText>
      </w:r>
      <w:r w:rsidRPr="00175CA5">
        <w:rPr>
          <w:rFonts w:ascii="IRBadr" w:hAnsi="IRBadr" w:cs="IRBadr"/>
          <w:sz w:val="28"/>
          <w:rtl/>
        </w:rPr>
        <w:instrText>1-4</w:instrText>
      </w:r>
      <w:r w:rsidRPr="00175CA5">
        <w:rPr>
          <w:rFonts w:ascii="IRBadr" w:hAnsi="IRBadr" w:cs="IRBadr"/>
          <w:sz w:val="28"/>
        </w:rPr>
        <w:instrText>" \h \z \u</w:instrText>
      </w:r>
      <w:r w:rsidRPr="00175CA5">
        <w:rPr>
          <w:rFonts w:ascii="IRBadr" w:hAnsi="IRBadr" w:cs="IRBadr"/>
          <w:sz w:val="28"/>
          <w:rtl/>
        </w:rPr>
        <w:instrText xml:space="preserve"> </w:instrText>
      </w:r>
      <w:r w:rsidRPr="00175CA5">
        <w:rPr>
          <w:rFonts w:ascii="IRBadr" w:hAnsi="IRBadr" w:cs="IRBadr"/>
          <w:sz w:val="28"/>
          <w:rtl/>
        </w:rPr>
        <w:fldChar w:fldCharType="separate"/>
      </w:r>
      <w:hyperlink w:anchor="_Toc427888926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نمیمه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_Toc427888926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2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27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_Toc427888927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2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28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تفرق در قرآن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_Toc427888928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2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29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هفتم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_Toc427888929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2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0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هشتم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_Toc427888930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2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1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نهم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_Toc427888931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2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2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_Toc427888932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3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3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یازدهم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_Toc427888933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3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4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دوازدهم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_Toc427888934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3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5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سیزدهم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_Toc427888935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3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6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چهاردهم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_Toc427888936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4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7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پانزدهم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_Toc427888937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4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A1F5D" w:rsidRPr="00175CA5" w:rsidRDefault="00F700D1" w:rsidP="002A1F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88938" w:history="1">
        <w:r w:rsidR="002A1F5D" w:rsidRPr="00175CA5">
          <w:rPr>
            <w:rStyle w:val="Hyperlink"/>
            <w:rFonts w:ascii="IRBadr" w:hAnsi="IRBadr" w:cs="IRBadr"/>
            <w:noProof/>
            <w:rtl/>
          </w:rPr>
          <w:t>فرع شانزدهم</w:t>
        </w:r>
        <w:r w:rsidR="002A1F5D" w:rsidRPr="00175CA5">
          <w:rPr>
            <w:rFonts w:ascii="IRBadr" w:hAnsi="IRBadr" w:cs="IRBadr"/>
            <w:noProof/>
            <w:webHidden/>
          </w:rPr>
          <w:tab/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A1F5D" w:rsidRPr="00175CA5">
          <w:rPr>
            <w:rFonts w:ascii="IRBadr" w:hAnsi="IRBadr" w:cs="IRBadr"/>
            <w:noProof/>
            <w:webHidden/>
          </w:rPr>
          <w:instrText xml:space="preserve"> PAGEREF _Toc427888938 \h </w:instrText>
        </w:r>
        <w:r w:rsidR="002A1F5D" w:rsidRPr="00175CA5">
          <w:rPr>
            <w:rStyle w:val="Hyperlink"/>
            <w:rFonts w:ascii="IRBadr" w:hAnsi="IRBadr" w:cs="IRBadr"/>
            <w:noProof/>
            <w:rtl/>
          </w:rPr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A1F5D" w:rsidRPr="00175CA5">
          <w:rPr>
            <w:rFonts w:ascii="IRBadr" w:hAnsi="IRBadr" w:cs="IRBadr"/>
            <w:noProof/>
            <w:webHidden/>
          </w:rPr>
          <w:t>4</w:t>
        </w:r>
        <w:r w:rsidR="002A1F5D" w:rsidRPr="00175C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175CA5" w:rsidRDefault="00A14FA7" w:rsidP="002A1F5D">
      <w:pPr>
        <w:pStyle w:val="Heading1"/>
        <w:rPr>
          <w:rFonts w:ascii="IRBadr" w:hAnsi="IRBadr"/>
          <w:bCs w:val="0"/>
          <w:rtl/>
        </w:rPr>
      </w:pPr>
      <w:r w:rsidRPr="00175CA5">
        <w:rPr>
          <w:rFonts w:ascii="IRBadr" w:hAnsi="IRBadr"/>
          <w:rtl/>
        </w:rPr>
        <w:fldChar w:fldCharType="end"/>
      </w:r>
      <w:r w:rsidR="00B33397" w:rsidRPr="00175CA5">
        <w:rPr>
          <w:rFonts w:ascii="IRBadr" w:hAnsi="IRBadr"/>
          <w:rtl/>
        </w:rPr>
        <w:br w:type="page"/>
      </w:r>
    </w:p>
    <w:p w:rsidR="00833847" w:rsidRPr="00175CA5" w:rsidRDefault="002902F7" w:rsidP="004074A7">
      <w:pPr>
        <w:pStyle w:val="Heading1"/>
        <w:rPr>
          <w:rFonts w:ascii="IRBadr" w:hAnsi="IRBadr"/>
        </w:rPr>
      </w:pPr>
      <w:bookmarkStart w:id="0" w:name="_Toc427888926"/>
      <w:r w:rsidRPr="00175CA5">
        <w:rPr>
          <w:rFonts w:ascii="IRBadr" w:hAnsi="IRBadr"/>
          <w:rtl/>
        </w:rPr>
        <w:lastRenderedPageBreak/>
        <w:t>نمیمه</w:t>
      </w:r>
      <w:bookmarkEnd w:id="0"/>
    </w:p>
    <w:p w:rsidR="00E62D9F" w:rsidRPr="00175CA5" w:rsidRDefault="00E62D9F" w:rsidP="002A1F5D">
      <w:pPr>
        <w:pStyle w:val="Heading1"/>
        <w:rPr>
          <w:rFonts w:ascii="IRBadr" w:hAnsi="IRBadr"/>
          <w:szCs w:val="28"/>
        </w:rPr>
      </w:pPr>
      <w:bookmarkStart w:id="1" w:name="_Toc427888927"/>
      <w:r w:rsidRPr="00175CA5">
        <w:rPr>
          <w:rFonts w:ascii="IRBadr" w:hAnsi="IRBadr"/>
          <w:rtl/>
        </w:rPr>
        <w:t>مرور گذشته</w:t>
      </w:r>
      <w:bookmarkEnd w:id="1"/>
    </w:p>
    <w:p w:rsidR="004A07B3" w:rsidRPr="00175CA5" w:rsidRDefault="004A07B3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در تکمله بحث نمیمه به فروع بحث رسیدیم.</w:t>
      </w:r>
    </w:p>
    <w:p w:rsidR="008C55F1" w:rsidRPr="00175CA5" w:rsidRDefault="008C55F1" w:rsidP="002A1F5D">
      <w:pPr>
        <w:pStyle w:val="Heading2"/>
        <w:bidi/>
        <w:rPr>
          <w:rFonts w:ascii="IRBadr" w:hAnsi="IRBadr" w:cs="IRBadr"/>
          <w:rtl/>
        </w:rPr>
      </w:pPr>
      <w:bookmarkStart w:id="2" w:name="_Toc427888928"/>
      <w:r w:rsidRPr="00175CA5">
        <w:rPr>
          <w:rFonts w:ascii="IRBadr" w:hAnsi="IRBadr" w:cs="IRBadr"/>
          <w:rtl/>
        </w:rPr>
        <w:t>تفرق در قرآن</w:t>
      </w:r>
      <w:bookmarkEnd w:id="2"/>
    </w:p>
    <w:p w:rsidR="00E44ADC" w:rsidRPr="00175CA5" w:rsidRDefault="00E44ADC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در قرآن کریم و روایات،</w:t>
      </w:r>
      <w:r w:rsidR="004913C8" w:rsidRPr="00175CA5">
        <w:rPr>
          <w:rFonts w:ascii="IRBadr" w:hAnsi="IRBadr" w:cs="IRBadr"/>
          <w:sz w:val="28"/>
          <w:szCs w:val="28"/>
          <w:rtl/>
          <w:lang w:bidi="fa-IR"/>
        </w:rPr>
        <w:t xml:space="preserve"> دو نوع بحث در باب تفرق و تفریق بیان شده است. یکی همین بحث تفریق بین اشخاص است. یکی نیز 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>تفرق‌های</w:t>
      </w:r>
      <w:r w:rsidR="004913C8" w:rsidRPr="00175CA5">
        <w:rPr>
          <w:rFonts w:ascii="IRBadr" w:hAnsi="IRBadr" w:cs="IRBadr"/>
          <w:sz w:val="28"/>
          <w:szCs w:val="28"/>
          <w:rtl/>
          <w:lang w:bidi="fa-IR"/>
        </w:rPr>
        <w:t xml:space="preserve"> اجتماعی سیاسی است.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13C8" w:rsidRPr="00175CA5">
        <w:rPr>
          <w:rFonts w:ascii="IRBadr" w:hAnsi="IRBadr" w:cs="IRBadr"/>
          <w:sz w:val="28"/>
          <w:szCs w:val="28"/>
          <w:rtl/>
          <w:lang w:bidi="fa-IR"/>
        </w:rPr>
        <w:t>این دو با هم ارتباطی دارند. وقتی تفرق صفوف مسلمین حرام باشد،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="004913C8" w:rsidRPr="00175CA5">
        <w:rPr>
          <w:rFonts w:ascii="IRBadr" w:hAnsi="IRBadr" w:cs="IRBadr"/>
          <w:sz w:val="28"/>
          <w:szCs w:val="28"/>
          <w:rtl/>
          <w:lang w:bidi="fa-IR"/>
        </w:rPr>
        <w:t xml:space="preserve"> هر اقدامی که موجب آن تفرق بشود،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 w:rsidR="004913C8" w:rsidRPr="00175CA5">
        <w:rPr>
          <w:rFonts w:ascii="IRBadr" w:hAnsi="IRBadr" w:cs="IRBadr"/>
          <w:sz w:val="28"/>
          <w:szCs w:val="28"/>
          <w:rtl/>
          <w:lang w:bidi="fa-IR"/>
        </w:rPr>
        <w:t xml:space="preserve"> دارد. چیزی که اینجا بحث می‌شود، مباحث فردی است.</w:t>
      </w:r>
      <w:r w:rsidR="00057F53" w:rsidRPr="00175CA5">
        <w:rPr>
          <w:rFonts w:ascii="IRBadr" w:hAnsi="IRBadr" w:cs="IRBadr"/>
          <w:sz w:val="28"/>
          <w:szCs w:val="28"/>
          <w:rtl/>
          <w:lang w:bidi="fa-IR"/>
        </w:rPr>
        <w:t xml:space="preserve"> چیزی که در روایات است، تفرق افراد در ابعاد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غیرسیاسی</w:t>
      </w:r>
      <w:r w:rsidR="00057F53" w:rsidRPr="00175CA5">
        <w:rPr>
          <w:rFonts w:ascii="IRBadr" w:hAnsi="IRBadr" w:cs="IRBadr"/>
          <w:sz w:val="28"/>
          <w:szCs w:val="28"/>
          <w:rtl/>
          <w:lang w:bidi="fa-IR"/>
        </w:rPr>
        <w:t xml:space="preserve"> است. تفرقی که در قرآن آمده است، دو بخش دارد،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057F53" w:rsidRPr="00175CA5">
        <w:rPr>
          <w:rFonts w:ascii="IRBadr" w:hAnsi="IRBadr" w:cs="IRBadr"/>
          <w:sz w:val="28"/>
          <w:szCs w:val="28"/>
          <w:rtl/>
          <w:lang w:bidi="fa-IR"/>
        </w:rPr>
        <w:t xml:space="preserve"> تفرق سیاسی و دیگر دینی است</w:t>
      </w:r>
      <w:r w:rsidR="008C55F1" w:rsidRPr="00175CA5">
        <w:rPr>
          <w:rFonts w:ascii="IRBadr" w:hAnsi="IRBadr" w:cs="IRBadr"/>
          <w:sz w:val="28"/>
          <w:szCs w:val="28"/>
          <w:rtl/>
          <w:lang w:bidi="fa-IR"/>
        </w:rPr>
        <w:t xml:space="preserve">. این چیزی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="008C55F1" w:rsidRPr="00175CA5">
        <w:rPr>
          <w:rFonts w:ascii="IRBadr" w:hAnsi="IRBadr" w:cs="IRBadr"/>
          <w:sz w:val="28"/>
          <w:szCs w:val="28"/>
          <w:rtl/>
          <w:lang w:bidi="fa-IR"/>
        </w:rPr>
        <w:t xml:space="preserve"> تفرق بین مردم است.</w:t>
      </w:r>
    </w:p>
    <w:p w:rsidR="00AB7642" w:rsidRPr="00175CA5" w:rsidRDefault="00AB7642" w:rsidP="002A1F5D">
      <w:pPr>
        <w:pStyle w:val="Heading2"/>
        <w:bidi/>
        <w:rPr>
          <w:rFonts w:ascii="IRBadr" w:hAnsi="IRBadr" w:cs="IRBadr"/>
          <w:rtl/>
        </w:rPr>
      </w:pPr>
      <w:bookmarkStart w:id="3" w:name="_Toc427888929"/>
      <w:r w:rsidRPr="00175CA5">
        <w:rPr>
          <w:rFonts w:ascii="IRBadr" w:hAnsi="IRBadr" w:cs="IRBadr"/>
          <w:rtl/>
        </w:rPr>
        <w:t>فرع هفتم</w:t>
      </w:r>
      <w:bookmarkEnd w:id="3"/>
    </w:p>
    <w:p w:rsidR="00AB7642" w:rsidRPr="00175CA5" w:rsidRDefault="00AB7642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فرع هفتم این است که اطلاقات و ادله در باب نمیمه شامل تفریق بین دو شخص</w:t>
      </w:r>
      <w:r w:rsidR="0015256D" w:rsidRPr="00175CA5">
        <w:rPr>
          <w:rFonts w:ascii="IRBadr" w:hAnsi="IRBadr" w:cs="IRBadr"/>
          <w:sz w:val="28"/>
          <w:szCs w:val="28"/>
          <w:rtl/>
          <w:lang w:bidi="fa-IR"/>
        </w:rPr>
        <w:t xml:space="preserve"> و یا دو گروه است. گاهی تفریق بین دو قبیله،‌ دو شهر، حکومت است. اطلاق ادله تمام این مطال</w:t>
      </w:r>
      <w:r w:rsidR="00BF1480" w:rsidRPr="00175CA5">
        <w:rPr>
          <w:rFonts w:ascii="IRBadr" w:hAnsi="IRBadr" w:cs="IRBadr"/>
          <w:sz w:val="28"/>
          <w:szCs w:val="28"/>
          <w:rtl/>
          <w:lang w:bidi="fa-IR"/>
        </w:rPr>
        <w:t xml:space="preserve">ب را می‌گیرد.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هرچقدر</w:t>
      </w:r>
      <w:r w:rsidR="00BF1480" w:rsidRPr="00175CA5">
        <w:rPr>
          <w:rFonts w:ascii="IRBadr" w:hAnsi="IRBadr" w:cs="IRBadr"/>
          <w:sz w:val="28"/>
          <w:szCs w:val="28"/>
          <w:rtl/>
          <w:lang w:bidi="fa-IR"/>
        </w:rPr>
        <w:t xml:space="preserve"> هم دامنه این برهم‌زدن روابط بیشتر باشد، گناه بیشتری دارد. گاهی با یک سخن‌چینی رابطه‌ی ده نفر به هم می‌خورد.</w:t>
      </w:r>
      <w:r w:rsidR="00F1228F" w:rsidRPr="00175CA5">
        <w:rPr>
          <w:rFonts w:ascii="IRBadr" w:hAnsi="IRBadr" w:cs="IRBadr"/>
          <w:sz w:val="28"/>
          <w:szCs w:val="28"/>
          <w:rtl/>
          <w:lang w:bidi="fa-IR"/>
        </w:rPr>
        <w:t xml:space="preserve"> قاعدتاً حرمت بیشتری خواهد داشت.</w:t>
      </w:r>
    </w:p>
    <w:p w:rsidR="00F1228F" w:rsidRPr="00175CA5" w:rsidRDefault="00F1228F" w:rsidP="002A1F5D">
      <w:pPr>
        <w:pStyle w:val="Heading2"/>
        <w:bidi/>
        <w:rPr>
          <w:rFonts w:ascii="IRBadr" w:hAnsi="IRBadr" w:cs="IRBadr"/>
          <w:rtl/>
        </w:rPr>
      </w:pPr>
      <w:bookmarkStart w:id="4" w:name="_Toc427888930"/>
      <w:r w:rsidRPr="00175CA5">
        <w:rPr>
          <w:rFonts w:ascii="IRBadr" w:hAnsi="IRBadr" w:cs="IRBadr"/>
          <w:rtl/>
        </w:rPr>
        <w:t>فرع هشتم</w:t>
      </w:r>
      <w:bookmarkEnd w:id="4"/>
    </w:p>
    <w:p w:rsidR="00F1228F" w:rsidRPr="00175CA5" w:rsidRDefault="00F1228F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گاهی نمیمه مخفیانه و گاهی آشکارا انجام می‌شود.</w:t>
      </w:r>
      <w:r w:rsidR="00D43227" w:rsidRPr="00175CA5">
        <w:rPr>
          <w:rFonts w:ascii="IRBadr" w:hAnsi="IRBadr" w:cs="IRBadr"/>
          <w:sz w:val="28"/>
          <w:szCs w:val="28"/>
          <w:rtl/>
          <w:lang w:bidi="fa-IR"/>
        </w:rPr>
        <w:t xml:space="preserve"> مثلاً گاهی مقاله‌ای می‌نویسد و رابطه‌ی دو گروه را به هم می‌زند.</w:t>
      </w:r>
    </w:p>
    <w:p w:rsidR="00D43227" w:rsidRPr="00175CA5" w:rsidRDefault="00D43227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قاعدتاً نمیمه چه خفی یا آشکار باشد، مشمول حرمت می‌شود.</w:t>
      </w:r>
    </w:p>
    <w:p w:rsidR="00F80FCA" w:rsidRPr="00175CA5" w:rsidRDefault="00F80FCA" w:rsidP="002A1F5D">
      <w:pPr>
        <w:pStyle w:val="Heading2"/>
        <w:bidi/>
        <w:rPr>
          <w:rFonts w:ascii="IRBadr" w:hAnsi="IRBadr" w:cs="IRBadr"/>
          <w:rtl/>
        </w:rPr>
      </w:pPr>
      <w:bookmarkStart w:id="5" w:name="_Toc427888931"/>
      <w:r w:rsidRPr="00175CA5">
        <w:rPr>
          <w:rFonts w:ascii="IRBadr" w:hAnsi="IRBadr" w:cs="IRBadr"/>
          <w:rtl/>
        </w:rPr>
        <w:t>فرع نهم</w:t>
      </w:r>
      <w:bookmarkEnd w:id="5"/>
    </w:p>
    <w:p w:rsidR="00F80FCA" w:rsidRPr="00175CA5" w:rsidRDefault="00F80FCA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نمیمه از عناوین قصدیه است یا خیر؟</w:t>
      </w:r>
    </w:p>
    <w:p w:rsidR="00F80FCA" w:rsidRPr="00175CA5" w:rsidRDefault="00F80FCA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عناوین بر دو قسم است:</w:t>
      </w:r>
    </w:p>
    <w:p w:rsidR="00F80FCA" w:rsidRPr="00175CA5" w:rsidRDefault="00F80FCA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1.</w:t>
      </w:r>
      <w:r w:rsidR="00547CD2" w:rsidRPr="00175CA5">
        <w:rPr>
          <w:rFonts w:ascii="IRBadr" w:hAnsi="IRBadr" w:cs="IRBadr"/>
          <w:sz w:val="28"/>
          <w:szCs w:val="28"/>
          <w:rtl/>
          <w:lang w:bidi="fa-IR"/>
        </w:rPr>
        <w:t xml:space="preserve"> صدوق مفهوم بر قصد متقدم است: مثل بیع، شراع. اگر کسی در حال غفلت بگوید بعتُ، صدق بیع نمی‌کند.</w:t>
      </w:r>
    </w:p>
    <w:p w:rsidR="00547CD2" w:rsidRPr="00175CA5" w:rsidRDefault="00547CD2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lastRenderedPageBreak/>
        <w:t>2.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اکل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یا ضرب عنوان قصدی نیست. اگر کسی در خواب و حالت مستی نیز کاری بکند، حالت قصد ندارد ولی فعل را انجام داده است.</w:t>
      </w:r>
    </w:p>
    <w:p w:rsidR="00547CD2" w:rsidRPr="00175CA5" w:rsidRDefault="00547CD2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ظاهراً نمامی از عناوین قصدیه نیست. کاری که موجب تیرگی روابط می‌شود، هر امری که باعث این اتفاق باشد، نوعی نمیمه است.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18F3" w:rsidRPr="00175CA5">
        <w:rPr>
          <w:rFonts w:ascii="IRBadr" w:hAnsi="IRBadr" w:cs="IRBadr"/>
          <w:sz w:val="28"/>
          <w:szCs w:val="28"/>
          <w:rtl/>
          <w:lang w:bidi="fa-IR"/>
        </w:rPr>
        <w:t>اما تنجز احکام و تکالیف متنجز بر علم و آگاهی است. اگر در غفلت باشد،</w:t>
      </w:r>
      <w:r w:rsidR="0047456C" w:rsidRPr="00175CA5">
        <w:rPr>
          <w:rFonts w:ascii="IRBadr" w:hAnsi="IRBadr" w:cs="IRBadr"/>
          <w:sz w:val="28"/>
          <w:szCs w:val="28"/>
          <w:rtl/>
          <w:lang w:bidi="fa-IR"/>
        </w:rPr>
        <w:t xml:space="preserve"> صدوق مفهوم می‌کند، اما حرمتی ندارد.</w:t>
      </w:r>
    </w:p>
    <w:p w:rsidR="00080B28" w:rsidRPr="00175CA5" w:rsidRDefault="00080B28" w:rsidP="002A1F5D">
      <w:pPr>
        <w:pStyle w:val="Heading2"/>
        <w:bidi/>
        <w:rPr>
          <w:rFonts w:ascii="IRBadr" w:hAnsi="IRBadr" w:cs="IRBadr"/>
          <w:rtl/>
        </w:rPr>
      </w:pPr>
      <w:bookmarkStart w:id="6" w:name="_Toc427888932"/>
      <w:r w:rsidRPr="00175CA5">
        <w:rPr>
          <w:rFonts w:ascii="IRBadr" w:hAnsi="IRBadr" w:cs="IRBadr"/>
          <w:rtl/>
        </w:rPr>
        <w:t>فرع دهم</w:t>
      </w:r>
      <w:bookmarkEnd w:id="6"/>
    </w:p>
    <w:p w:rsidR="00080B28" w:rsidRPr="00175CA5" w:rsidRDefault="00080B28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نمیمه انواع مختلفی دارد، گاهی با نوشتن، اشاره، گفتار و ... اتفاق می‌افتد. تمام این موارد مشمول نمیمه می‌شوند.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F5" w:rsidRPr="00175CA5">
        <w:rPr>
          <w:rFonts w:ascii="IRBadr" w:hAnsi="IRBadr" w:cs="IRBadr"/>
          <w:sz w:val="28"/>
          <w:szCs w:val="28"/>
          <w:rtl/>
          <w:lang w:bidi="fa-IR"/>
        </w:rPr>
        <w:t>در جایی که کسی نیز مباشرت بکند و کسی را اجیر بر نمیمه کند، اعانه بر اثم کرده است.</w:t>
      </w:r>
    </w:p>
    <w:p w:rsidR="003B15F5" w:rsidRPr="00175CA5" w:rsidRDefault="00921B0D" w:rsidP="002A1F5D">
      <w:pPr>
        <w:pStyle w:val="Heading2"/>
        <w:bidi/>
        <w:rPr>
          <w:rFonts w:ascii="IRBadr" w:hAnsi="IRBadr" w:cs="IRBadr"/>
          <w:rtl/>
        </w:rPr>
      </w:pPr>
      <w:bookmarkStart w:id="7" w:name="_Toc427888933"/>
      <w:r w:rsidRPr="00175CA5">
        <w:rPr>
          <w:rFonts w:ascii="IRBadr" w:hAnsi="IRBadr" w:cs="IRBadr"/>
          <w:rtl/>
        </w:rPr>
        <w:t>فرع یازدهم</w:t>
      </w:r>
      <w:bookmarkEnd w:id="7"/>
    </w:p>
    <w:p w:rsidR="00921B0D" w:rsidRPr="00175CA5" w:rsidRDefault="00AC19DA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گاهی نمیمه و سخن‌چینی باعث قطع ارتباط از دو طرف می‌شود </w:t>
      </w:r>
      <w:r w:rsidR="0018138B" w:rsidRPr="00175CA5">
        <w:rPr>
          <w:rFonts w:ascii="IRBadr" w:hAnsi="IRBadr" w:cs="IRBadr"/>
          <w:sz w:val="28"/>
          <w:szCs w:val="28"/>
          <w:rtl/>
          <w:lang w:bidi="fa-IR"/>
        </w:rPr>
        <w:t>و گاهی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یک طرفه قطع می‌شود.</w:t>
      </w:r>
      <w:r w:rsidR="00B57CF4" w:rsidRPr="00175CA5">
        <w:rPr>
          <w:rFonts w:ascii="IRBadr" w:hAnsi="IRBadr" w:cs="IRBadr"/>
          <w:sz w:val="28"/>
          <w:szCs w:val="28"/>
          <w:rtl/>
          <w:lang w:bidi="fa-IR"/>
        </w:rPr>
        <w:t xml:space="preserve"> در اینجا نیز سؤال است که هر دو قسم مشمول عنوان نمیمه می‌شود؟</w:t>
      </w:r>
    </w:p>
    <w:p w:rsidR="00B57CF4" w:rsidRPr="00175CA5" w:rsidRDefault="00B57CF4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ظاهر این است که هر دو قسم مشمول نمیمه می‌شود. زیرا در جایی که یک طرفه هم باشد،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رابطه‌ای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قطع‌شده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34839" w:rsidRPr="00175CA5" w:rsidRDefault="00934839" w:rsidP="002A1F5D">
      <w:pPr>
        <w:pStyle w:val="Heading2"/>
        <w:bidi/>
        <w:rPr>
          <w:rFonts w:ascii="IRBadr" w:hAnsi="IRBadr" w:cs="IRBadr"/>
          <w:rtl/>
        </w:rPr>
      </w:pPr>
      <w:bookmarkStart w:id="8" w:name="_Toc427888934"/>
      <w:r w:rsidRPr="00175CA5">
        <w:rPr>
          <w:rFonts w:ascii="IRBadr" w:hAnsi="IRBadr" w:cs="IRBadr"/>
          <w:rtl/>
        </w:rPr>
        <w:t>فرع دوازدهم</w:t>
      </w:r>
      <w:bookmarkEnd w:id="8"/>
    </w:p>
    <w:p w:rsidR="00934839" w:rsidRPr="00175CA5" w:rsidRDefault="00934839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آیا حکم حرمت نمیمه اختصاص به مؤمن دارد یا شامل مسلم و کفار نیز می‌شود؟</w:t>
      </w:r>
    </w:p>
    <w:p w:rsidR="00934839" w:rsidRPr="00175CA5" w:rsidRDefault="007C0472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بعضی از تکالیف با کل بشریت ارتباط پیدا می‌کند و بعضی برای مسلمین و بعضی دیگر برای شیعیان است.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="00BF51B4" w:rsidRPr="00175CA5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غیرمسلمان</w:t>
      </w:r>
      <w:r w:rsidR="00BF51B4" w:rsidRPr="00175CA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غیرمسلمان</w:t>
      </w:r>
      <w:r w:rsidR="00BF51B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386C" w:rsidRPr="00175CA5">
        <w:rPr>
          <w:rFonts w:ascii="IRBadr" w:hAnsi="IRBadr" w:cs="IRBadr"/>
          <w:sz w:val="28"/>
          <w:szCs w:val="28"/>
          <w:rtl/>
          <w:lang w:bidi="fa-IR"/>
        </w:rPr>
        <w:t xml:space="preserve">محترم </w:t>
      </w:r>
      <w:r w:rsidR="00BF51B4" w:rsidRPr="00175CA5">
        <w:rPr>
          <w:rFonts w:ascii="IRBadr" w:hAnsi="IRBadr" w:cs="IRBadr"/>
          <w:sz w:val="28"/>
          <w:szCs w:val="28"/>
          <w:rtl/>
          <w:lang w:bidi="fa-IR"/>
        </w:rPr>
        <w:t>است. (ذمی، معاهد)</w:t>
      </w:r>
    </w:p>
    <w:p w:rsidR="0014386C" w:rsidRPr="00175CA5" w:rsidRDefault="0014386C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در ادله‌ای که وارد شده است، قید مؤمن و یا مسلمان وجود ندارد.</w:t>
      </w:r>
      <w:r w:rsidR="000B718D" w:rsidRPr="00175CA5">
        <w:rPr>
          <w:rFonts w:ascii="IRBadr" w:hAnsi="IRBadr" w:cs="IRBadr"/>
          <w:sz w:val="28"/>
          <w:szCs w:val="28"/>
          <w:rtl/>
          <w:lang w:bidi="fa-IR"/>
        </w:rPr>
        <w:t xml:space="preserve"> بعضی از ادله ممکن است بر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B718D" w:rsidRPr="00175CA5">
        <w:rPr>
          <w:rFonts w:ascii="IRBadr" w:hAnsi="IRBadr" w:cs="IRBadr"/>
          <w:sz w:val="28"/>
          <w:szCs w:val="28"/>
          <w:rtl/>
          <w:lang w:bidi="fa-IR"/>
        </w:rPr>
        <w:t>تفریق بین مسلمین تأک</w:t>
      </w:r>
      <w:r w:rsidR="005B698B" w:rsidRPr="00175CA5">
        <w:rPr>
          <w:rFonts w:ascii="IRBadr" w:hAnsi="IRBadr" w:cs="IRBadr"/>
          <w:sz w:val="28"/>
          <w:szCs w:val="28"/>
          <w:rtl/>
          <w:lang w:bidi="fa-IR"/>
        </w:rPr>
        <w:t>ید کرده باشد، اما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698B" w:rsidRPr="00175CA5">
        <w:rPr>
          <w:rFonts w:ascii="IRBadr" w:hAnsi="IRBadr" w:cs="IRBadr"/>
          <w:sz w:val="28"/>
          <w:szCs w:val="28"/>
          <w:rtl/>
          <w:lang w:bidi="fa-IR"/>
        </w:rPr>
        <w:t>نسبت این ادله با ادله‌ای که اطلاق دارد،‌ نسبت مثبتین است. غالب ادله،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="005B698B" w:rsidRPr="00175CA5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</w:p>
    <w:p w:rsidR="005B698B" w:rsidRPr="00175CA5" w:rsidRDefault="00FA223D" w:rsidP="002A1F5D">
      <w:pPr>
        <w:pStyle w:val="Heading2"/>
        <w:bidi/>
        <w:rPr>
          <w:rFonts w:ascii="IRBadr" w:hAnsi="IRBadr" w:cs="IRBadr"/>
          <w:rtl/>
        </w:rPr>
      </w:pPr>
      <w:bookmarkStart w:id="9" w:name="_Toc427888935"/>
      <w:r w:rsidRPr="00175CA5">
        <w:rPr>
          <w:rFonts w:ascii="IRBadr" w:hAnsi="IRBadr" w:cs="IRBadr"/>
          <w:rtl/>
        </w:rPr>
        <w:t>فرع سیزدهم</w:t>
      </w:r>
      <w:bookmarkEnd w:id="9"/>
    </w:p>
    <w:p w:rsidR="00FA223D" w:rsidRPr="00175CA5" w:rsidRDefault="00FA223D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آیا حکم اختصاص به جایی دارد که یک نوع دوستی بین افراد باشد،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D7C80" w:rsidRPr="00175CA5">
        <w:rPr>
          <w:rFonts w:ascii="IRBadr" w:hAnsi="IRBadr" w:cs="IRBadr"/>
          <w:sz w:val="28"/>
          <w:szCs w:val="28"/>
          <w:rtl/>
          <w:lang w:bidi="fa-IR"/>
        </w:rPr>
        <w:t>یا اینکه معنای مطلق است؟</w:t>
      </w:r>
    </w:p>
    <w:p w:rsidR="00ED7C80" w:rsidRPr="00175CA5" w:rsidRDefault="00ED7C80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گرچه یک یا دو تا از روایات کلمه احبه را آورده بود، اما ادله‌ای دیگری وجود دارد که کاری به دوستی به معنای خاص ندارد و ناظر به این نیست که بین رفقا تیره‌سازی روابط اشکال دارد.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روابط عادی و طبیعی باشد، مشمول نمیمه می‌شود.</w:t>
      </w:r>
    </w:p>
    <w:p w:rsidR="00E61791" w:rsidRPr="00175CA5" w:rsidRDefault="00E61791" w:rsidP="002A1F5D">
      <w:pPr>
        <w:pStyle w:val="Heading2"/>
        <w:bidi/>
        <w:rPr>
          <w:rFonts w:ascii="IRBadr" w:hAnsi="IRBadr" w:cs="IRBadr"/>
          <w:rtl/>
        </w:rPr>
      </w:pPr>
      <w:bookmarkStart w:id="10" w:name="_Toc427888936"/>
      <w:r w:rsidRPr="00175CA5">
        <w:rPr>
          <w:rFonts w:ascii="IRBadr" w:hAnsi="IRBadr" w:cs="IRBadr"/>
          <w:rtl/>
        </w:rPr>
        <w:lastRenderedPageBreak/>
        <w:t>فرع چهاردهم</w:t>
      </w:r>
      <w:bookmarkEnd w:id="10"/>
    </w:p>
    <w:p w:rsidR="00E61791" w:rsidRPr="00175CA5" w:rsidRDefault="00E61791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نمیمه و نمامی دارای استثنائاتی است. البته این مستثنیات مثل کذب و غیبت نیست. در کذب و غیبت یک استثنائاتی در مدلول روایات آمده است. اما در ادله نمامی، چیزی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استثنای اولی نیست.</w:t>
      </w:r>
      <w:r w:rsidR="007D29ED" w:rsidRPr="00175CA5">
        <w:rPr>
          <w:rFonts w:ascii="IRBadr" w:hAnsi="IRBadr" w:cs="IRBadr"/>
          <w:sz w:val="28"/>
          <w:szCs w:val="28"/>
          <w:rtl/>
          <w:lang w:bidi="fa-IR"/>
        </w:rPr>
        <w:t xml:space="preserve"> استثنا نیز جایی است که نمامی با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9ED" w:rsidRPr="00175CA5">
        <w:rPr>
          <w:rFonts w:ascii="IRBadr" w:hAnsi="IRBadr" w:cs="IRBadr"/>
          <w:sz w:val="28"/>
          <w:szCs w:val="28"/>
          <w:rtl/>
          <w:lang w:bidi="fa-IR"/>
        </w:rPr>
        <w:t>عنوان دیگر تزاحم پیدا می‌کند. استثنائات نمامی، استثنائات تخصیص شده اولی نیست بلکه استثنائات از باب تزاحم است.</w:t>
      </w:r>
    </w:p>
    <w:p w:rsidR="007D29ED" w:rsidRPr="00175CA5" w:rsidRDefault="0003281E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ادله در جایی که نمامی بین کفار حربی باشد، انصراف دارد.</w:t>
      </w:r>
    </w:p>
    <w:p w:rsidR="0003281E" w:rsidRPr="00175CA5" w:rsidRDefault="0003281E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اگر نمامی با عنوان مهم دیگری تزاحم پیدا کرده باشد، مثلاً جنگی وجود دارد، اگر شخص نمامی کند،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دشمن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شکست می‌خورد،</w:t>
      </w:r>
      <w:r w:rsidR="002E46A0" w:rsidRPr="00175CA5">
        <w:rPr>
          <w:rFonts w:ascii="IRBadr" w:hAnsi="IRBadr" w:cs="IRBadr"/>
          <w:sz w:val="28"/>
          <w:szCs w:val="28"/>
          <w:rtl/>
          <w:lang w:bidi="fa-IR"/>
        </w:rPr>
        <w:t xml:space="preserve"> این خدعه در حرب است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E46A0" w:rsidRPr="00175CA5">
        <w:rPr>
          <w:rFonts w:ascii="IRBadr" w:hAnsi="IRBadr" w:cs="IRBadr"/>
          <w:sz w:val="28"/>
          <w:szCs w:val="28"/>
          <w:rtl/>
          <w:lang w:bidi="fa-IR"/>
        </w:rPr>
        <w:t>و عناوین اهم دیگری است.</w:t>
      </w:r>
      <w:r w:rsidR="000B02DA" w:rsidRPr="00175CA5">
        <w:rPr>
          <w:rFonts w:ascii="IRBadr" w:hAnsi="IRBadr" w:cs="IRBadr"/>
          <w:sz w:val="28"/>
          <w:szCs w:val="28"/>
          <w:rtl/>
          <w:lang w:bidi="fa-IR"/>
        </w:rPr>
        <w:t xml:space="preserve"> در اینجا نمیمه با عنوان اهم دیگری تزاحم پیدا کرده است.</w:t>
      </w:r>
    </w:p>
    <w:p w:rsidR="000B02DA" w:rsidRPr="00175CA5" w:rsidRDefault="000B02DA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مثال دیگر این است که شخصی در مقام اضطرار و اکراه است،</w:t>
      </w:r>
      <w:r w:rsidR="00E95345" w:rsidRPr="00175CA5">
        <w:rPr>
          <w:rFonts w:ascii="IRBadr" w:hAnsi="IRBadr" w:cs="IRBadr"/>
          <w:sz w:val="28"/>
          <w:szCs w:val="28"/>
          <w:rtl/>
          <w:lang w:bidi="fa-IR"/>
        </w:rPr>
        <w:t xml:space="preserve"> این‌ها عناوین مزاحمی است که نمامی جایز است.</w:t>
      </w:r>
    </w:p>
    <w:p w:rsidR="00E95345" w:rsidRPr="00175CA5" w:rsidRDefault="00E95345" w:rsidP="002A1F5D">
      <w:pPr>
        <w:pStyle w:val="Heading2"/>
        <w:bidi/>
        <w:rPr>
          <w:rFonts w:ascii="IRBadr" w:hAnsi="IRBadr" w:cs="IRBadr"/>
          <w:rtl/>
        </w:rPr>
      </w:pPr>
      <w:bookmarkStart w:id="11" w:name="_Toc427888937"/>
      <w:r w:rsidRPr="00175CA5">
        <w:rPr>
          <w:rFonts w:ascii="IRBadr" w:hAnsi="IRBadr" w:cs="IRBadr"/>
          <w:rtl/>
        </w:rPr>
        <w:t>فرع پانزدهم</w:t>
      </w:r>
      <w:bookmarkEnd w:id="11"/>
    </w:p>
    <w:p w:rsidR="00E95345" w:rsidRPr="00175CA5" w:rsidRDefault="00E95345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>نمیمه از گناهان کبیره است. در قرآن و روایات،</w:t>
      </w:r>
      <w:r w:rsidR="006A1C64" w:rsidRPr="00175CA5">
        <w:rPr>
          <w:rFonts w:ascii="IRBadr" w:hAnsi="IRBadr" w:cs="IRBadr"/>
          <w:sz w:val="28"/>
          <w:szCs w:val="28"/>
          <w:rtl/>
          <w:lang w:bidi="fa-IR"/>
        </w:rPr>
        <w:t xml:space="preserve"> وعده‌های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عذاب داده شده است.</w:t>
      </w:r>
    </w:p>
    <w:p w:rsidR="00E95345" w:rsidRPr="00175CA5" w:rsidRDefault="00E95345" w:rsidP="002A1F5D">
      <w:pPr>
        <w:pStyle w:val="Heading2"/>
        <w:bidi/>
        <w:rPr>
          <w:rFonts w:ascii="IRBadr" w:hAnsi="IRBadr" w:cs="IRBadr"/>
          <w:rtl/>
        </w:rPr>
      </w:pPr>
      <w:bookmarkStart w:id="12" w:name="_Toc427888938"/>
      <w:bookmarkStart w:id="13" w:name="_GoBack"/>
      <w:bookmarkEnd w:id="13"/>
      <w:r w:rsidRPr="00175CA5">
        <w:rPr>
          <w:rFonts w:ascii="IRBadr" w:hAnsi="IRBadr" w:cs="IRBadr"/>
          <w:rtl/>
        </w:rPr>
        <w:t>فرع شانزدهم</w:t>
      </w:r>
      <w:bookmarkEnd w:id="12"/>
    </w:p>
    <w:p w:rsidR="00E95345" w:rsidRPr="00175CA5" w:rsidRDefault="004074A7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بحث تفریق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را باید با بحث اصلاح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مقایسه کنیم. اصلاح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در جاهای مستحب و واجب است. تفریق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حرام است. اگر این دو حکم را با هم جمع کنیم، </w:t>
      </w:r>
      <w:r w:rsidR="00175CA5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Pr="00175CA5">
        <w:rPr>
          <w:rFonts w:ascii="IRBadr" w:hAnsi="IRBadr" w:cs="IRBadr"/>
          <w:sz w:val="28"/>
          <w:szCs w:val="28"/>
          <w:rtl/>
          <w:lang w:bidi="fa-IR"/>
        </w:rPr>
        <w:t xml:space="preserve"> اهتمام شارع به روابط حسنه اجتماعی است.</w:t>
      </w:r>
    </w:p>
    <w:p w:rsidR="003B15F5" w:rsidRPr="00175CA5" w:rsidRDefault="003B15F5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B15F5" w:rsidRPr="00175CA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D1" w:rsidRDefault="00F700D1" w:rsidP="000D5800">
      <w:r>
        <w:separator/>
      </w:r>
    </w:p>
  </w:endnote>
  <w:endnote w:type="continuationSeparator" w:id="0">
    <w:p w:rsidR="00F700D1" w:rsidRDefault="00F700D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80320" w:rsidRDefault="0078032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D1" w:rsidRDefault="00F700D1" w:rsidP="00417158">
      <w:pPr>
        <w:bidi/>
      </w:pPr>
      <w:r>
        <w:separator/>
      </w:r>
    </w:p>
  </w:footnote>
  <w:footnote w:type="continuationSeparator" w:id="0">
    <w:p w:rsidR="00F700D1" w:rsidRDefault="00F700D1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20" w:rsidRPr="000D5800" w:rsidRDefault="00780320" w:rsidP="00FA1295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5FF152E5" wp14:editId="48060DD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B4D7AC6" wp14:editId="566BC1F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FA1295">
      <w:rPr>
        <w:rFonts w:ascii="IranNastaliq" w:hAnsi="IranNastaliq" w:cs="IranNastaliq" w:hint="cs"/>
        <w:sz w:val="40"/>
        <w:szCs w:val="40"/>
        <w:rtl/>
      </w:rPr>
      <w:t>3162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38C0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020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5F3"/>
    <w:rsid w:val="001169AD"/>
    <w:rsid w:val="00116AA9"/>
    <w:rsid w:val="0011748E"/>
    <w:rsid w:val="00117955"/>
    <w:rsid w:val="00117DCD"/>
    <w:rsid w:val="00117E71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91D"/>
    <w:rsid w:val="00125FFA"/>
    <w:rsid w:val="0012715A"/>
    <w:rsid w:val="001272A8"/>
    <w:rsid w:val="001302BF"/>
    <w:rsid w:val="001314EC"/>
    <w:rsid w:val="00131DE6"/>
    <w:rsid w:val="0013209B"/>
    <w:rsid w:val="001323AE"/>
    <w:rsid w:val="001326E6"/>
    <w:rsid w:val="00133138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6619"/>
    <w:rsid w:val="001602F5"/>
    <w:rsid w:val="00160517"/>
    <w:rsid w:val="00161C64"/>
    <w:rsid w:val="001624B7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5CA5"/>
    <w:rsid w:val="00176887"/>
    <w:rsid w:val="00176A52"/>
    <w:rsid w:val="001770CB"/>
    <w:rsid w:val="0017770E"/>
    <w:rsid w:val="00177712"/>
    <w:rsid w:val="001778A7"/>
    <w:rsid w:val="00177934"/>
    <w:rsid w:val="00180003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352B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3F3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493C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2A2"/>
    <w:rsid w:val="00440DC4"/>
    <w:rsid w:val="00440FB9"/>
    <w:rsid w:val="00441062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F6C"/>
    <w:rsid w:val="00473DE7"/>
    <w:rsid w:val="00473E37"/>
    <w:rsid w:val="00473E70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47CD2"/>
    <w:rsid w:val="00550145"/>
    <w:rsid w:val="005504ED"/>
    <w:rsid w:val="00551172"/>
    <w:rsid w:val="005511D0"/>
    <w:rsid w:val="00551F93"/>
    <w:rsid w:val="005521B8"/>
    <w:rsid w:val="00552894"/>
    <w:rsid w:val="00553D6E"/>
    <w:rsid w:val="00555F18"/>
    <w:rsid w:val="00557AAA"/>
    <w:rsid w:val="00561BD9"/>
    <w:rsid w:val="00563479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2E3A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29ED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511C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20C18"/>
    <w:rsid w:val="009213B1"/>
    <w:rsid w:val="0092141A"/>
    <w:rsid w:val="00921637"/>
    <w:rsid w:val="009218F3"/>
    <w:rsid w:val="00921B0D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8B2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1419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4FE0"/>
    <w:rsid w:val="00B5529F"/>
    <w:rsid w:val="00B55378"/>
    <w:rsid w:val="00B55DC3"/>
    <w:rsid w:val="00B56CC5"/>
    <w:rsid w:val="00B56F18"/>
    <w:rsid w:val="00B572A4"/>
    <w:rsid w:val="00B574BA"/>
    <w:rsid w:val="00B57CF4"/>
    <w:rsid w:val="00B6027A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6FB4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973"/>
    <w:rsid w:val="00BC2D73"/>
    <w:rsid w:val="00BC2F88"/>
    <w:rsid w:val="00BC35CC"/>
    <w:rsid w:val="00BC3942"/>
    <w:rsid w:val="00BC39D9"/>
    <w:rsid w:val="00BC4833"/>
    <w:rsid w:val="00BC495D"/>
    <w:rsid w:val="00BC6709"/>
    <w:rsid w:val="00BC7889"/>
    <w:rsid w:val="00BD0066"/>
    <w:rsid w:val="00BD0D9F"/>
    <w:rsid w:val="00BD1BD2"/>
    <w:rsid w:val="00BD1E17"/>
    <w:rsid w:val="00BD25E2"/>
    <w:rsid w:val="00BD3122"/>
    <w:rsid w:val="00BD34C8"/>
    <w:rsid w:val="00BD38CA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24F"/>
    <w:rsid w:val="00C8391F"/>
    <w:rsid w:val="00C83A56"/>
    <w:rsid w:val="00C8494E"/>
    <w:rsid w:val="00C84FC0"/>
    <w:rsid w:val="00C86F8B"/>
    <w:rsid w:val="00C87397"/>
    <w:rsid w:val="00C9032C"/>
    <w:rsid w:val="00C916E9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19D5"/>
    <w:rsid w:val="00CA2096"/>
    <w:rsid w:val="00CA2D0D"/>
    <w:rsid w:val="00CA3375"/>
    <w:rsid w:val="00CA3E9A"/>
    <w:rsid w:val="00CA4B39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7922"/>
    <w:rsid w:val="00D3022B"/>
    <w:rsid w:val="00D314DF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17C1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4005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921"/>
    <w:rsid w:val="00D7358C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13C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06F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548C"/>
    <w:rsid w:val="00DC6034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25F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27BB"/>
    <w:rsid w:val="00E627E2"/>
    <w:rsid w:val="00E6283A"/>
    <w:rsid w:val="00E62D9F"/>
    <w:rsid w:val="00E63615"/>
    <w:rsid w:val="00E63D3C"/>
    <w:rsid w:val="00E63E8F"/>
    <w:rsid w:val="00E65054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C80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AB4"/>
    <w:rsid w:val="00EE5F03"/>
    <w:rsid w:val="00EF0353"/>
    <w:rsid w:val="00EF0D79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0D1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3025"/>
    <w:rsid w:val="00FE3F5D"/>
    <w:rsid w:val="00FE3FE2"/>
    <w:rsid w:val="00FE489C"/>
    <w:rsid w:val="00FE5F73"/>
    <w:rsid w:val="00FE601E"/>
    <w:rsid w:val="00FE688B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B1A0-EF1E-42F0-9D9C-B30DF80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55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2015-08-20T21:39:00Z</dcterms:created>
  <dcterms:modified xsi:type="dcterms:W3CDTF">2015-08-22T05:03:00Z</dcterms:modified>
</cp:coreProperties>
</file>