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A316C" w:rsidRDefault="00C037D8" w:rsidP="008F4AF1">
      <w:pPr>
        <w:bidi/>
        <w:spacing w:before="100" w:beforeAutospacing="1" w:after="100" w:afterAutospacing="1" w:line="240" w:lineRule="auto"/>
        <w:jc w:val="both"/>
        <w:rPr>
          <w:rFonts w:ascii="IRBadr" w:hAnsi="IRBadr" w:cs="IRBadr"/>
          <w:sz w:val="28"/>
          <w:szCs w:val="28"/>
          <w:rtl/>
          <w:lang w:bidi="fa-IR"/>
        </w:rPr>
      </w:pPr>
      <w:r w:rsidRPr="00AA316C">
        <w:rPr>
          <w:rFonts w:ascii="IRBadr" w:hAnsi="IRBadr" w:cs="IRBadr"/>
          <w:sz w:val="28"/>
          <w:szCs w:val="28"/>
          <w:rtl/>
        </w:rPr>
        <w:t>بسم الله الرحمن الرحی</w:t>
      </w:r>
      <w:r w:rsidR="002B18EB" w:rsidRPr="00AA316C">
        <w:rPr>
          <w:rFonts w:ascii="IRBadr" w:hAnsi="IRBadr" w:cs="IRBadr"/>
          <w:sz w:val="28"/>
          <w:szCs w:val="28"/>
          <w:rtl/>
          <w:lang w:bidi="fa-IR"/>
        </w:rPr>
        <w:t>م</w:t>
      </w:r>
    </w:p>
    <w:p w:rsidR="00842BC3" w:rsidRPr="00AA316C" w:rsidRDefault="004F642F" w:rsidP="008F4AF1">
      <w:pPr>
        <w:bidi/>
        <w:spacing w:before="100" w:beforeAutospacing="1" w:after="100" w:afterAutospacing="1" w:line="240" w:lineRule="auto"/>
        <w:jc w:val="both"/>
        <w:rPr>
          <w:rFonts w:ascii="IRBadr" w:hAnsi="IRBadr" w:cs="IRBadr"/>
          <w:sz w:val="28"/>
          <w:szCs w:val="28"/>
          <w:rtl/>
          <w:lang w:bidi="fa-IR"/>
        </w:rPr>
      </w:pPr>
      <w:r w:rsidRPr="00AA316C">
        <w:rPr>
          <w:rFonts w:ascii="IRBadr" w:hAnsi="IRBadr" w:cs="IRBadr"/>
          <w:sz w:val="28"/>
          <w:szCs w:val="28"/>
          <w:rtl/>
          <w:lang w:bidi="fa-IR"/>
        </w:rPr>
        <w:t>فهرست مطالب:</w:t>
      </w:r>
    </w:p>
    <w:p w:rsidR="00C05C14" w:rsidRPr="00AA316C" w:rsidRDefault="00A14FA7" w:rsidP="008F4AF1">
      <w:pPr>
        <w:pStyle w:val="TOC1"/>
        <w:tabs>
          <w:tab w:val="right" w:leader="dot" w:pos="9350"/>
        </w:tabs>
        <w:bidi/>
        <w:jc w:val="both"/>
        <w:rPr>
          <w:rFonts w:ascii="IRBadr" w:hAnsi="IRBadr" w:cs="IRBadr"/>
          <w:noProof/>
          <w:szCs w:val="22"/>
        </w:rPr>
      </w:pPr>
      <w:r w:rsidRPr="00AA316C">
        <w:rPr>
          <w:rFonts w:ascii="IRBadr" w:hAnsi="IRBadr" w:cs="IRBadr"/>
          <w:sz w:val="28"/>
          <w:rtl/>
        </w:rPr>
        <w:fldChar w:fldCharType="begin"/>
      </w:r>
      <w:r w:rsidRPr="00AA316C">
        <w:rPr>
          <w:rFonts w:ascii="IRBadr" w:hAnsi="IRBadr" w:cs="IRBadr"/>
          <w:sz w:val="28"/>
          <w:rtl/>
        </w:rPr>
        <w:instrText xml:space="preserve"> </w:instrText>
      </w:r>
      <w:r w:rsidRPr="00AA316C">
        <w:rPr>
          <w:rFonts w:ascii="IRBadr" w:hAnsi="IRBadr" w:cs="IRBadr"/>
          <w:sz w:val="28"/>
        </w:rPr>
        <w:instrText>TOC</w:instrText>
      </w:r>
      <w:r w:rsidRPr="00AA316C">
        <w:rPr>
          <w:rFonts w:ascii="IRBadr" w:hAnsi="IRBadr" w:cs="IRBadr"/>
          <w:sz w:val="28"/>
          <w:rtl/>
        </w:rPr>
        <w:instrText xml:space="preserve"> \</w:instrText>
      </w:r>
      <w:r w:rsidRPr="00AA316C">
        <w:rPr>
          <w:rFonts w:ascii="IRBadr" w:hAnsi="IRBadr" w:cs="IRBadr"/>
          <w:sz w:val="28"/>
        </w:rPr>
        <w:instrText>o "</w:instrText>
      </w:r>
      <w:r w:rsidRPr="00AA316C">
        <w:rPr>
          <w:rFonts w:ascii="IRBadr" w:hAnsi="IRBadr" w:cs="IRBadr"/>
          <w:sz w:val="28"/>
          <w:rtl/>
        </w:rPr>
        <w:instrText>1-4</w:instrText>
      </w:r>
      <w:r w:rsidRPr="00AA316C">
        <w:rPr>
          <w:rFonts w:ascii="IRBadr" w:hAnsi="IRBadr" w:cs="IRBadr"/>
          <w:sz w:val="28"/>
        </w:rPr>
        <w:instrText>" \h \z \u</w:instrText>
      </w:r>
      <w:r w:rsidRPr="00AA316C">
        <w:rPr>
          <w:rFonts w:ascii="IRBadr" w:hAnsi="IRBadr" w:cs="IRBadr"/>
          <w:sz w:val="28"/>
          <w:rtl/>
        </w:rPr>
        <w:instrText xml:space="preserve"> </w:instrText>
      </w:r>
      <w:r w:rsidRPr="00AA316C">
        <w:rPr>
          <w:rFonts w:ascii="IRBadr" w:hAnsi="IRBadr" w:cs="IRBadr"/>
          <w:sz w:val="28"/>
          <w:rtl/>
        </w:rPr>
        <w:fldChar w:fldCharType="separate"/>
      </w:r>
      <w:hyperlink w:anchor="_Toc428530733" w:history="1">
        <w:r w:rsidR="00C05C14" w:rsidRPr="00AA316C">
          <w:rPr>
            <w:rStyle w:val="Hyperlink"/>
            <w:rFonts w:ascii="IRBadr" w:hAnsi="IRBadr" w:cs="IRBadr"/>
            <w:noProof/>
            <w:rtl/>
          </w:rPr>
          <w:t>تولی من قبل الجائر</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_Toc428530733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2</w:t>
        </w:r>
        <w:r w:rsidR="00C05C14" w:rsidRPr="00AA316C">
          <w:rPr>
            <w:rStyle w:val="Hyperlink"/>
            <w:rFonts w:ascii="IRBadr" w:hAnsi="IRBadr" w:cs="IRBadr"/>
            <w:noProof/>
            <w:rtl/>
          </w:rPr>
          <w:fldChar w:fldCharType="end"/>
        </w:r>
      </w:hyperlink>
    </w:p>
    <w:p w:rsidR="00C05C14" w:rsidRPr="00AA316C" w:rsidRDefault="00742D2A" w:rsidP="008F4AF1">
      <w:pPr>
        <w:pStyle w:val="TOC2"/>
        <w:tabs>
          <w:tab w:val="right" w:leader="dot" w:pos="9350"/>
        </w:tabs>
        <w:bidi/>
        <w:jc w:val="both"/>
        <w:rPr>
          <w:rFonts w:ascii="IRBadr" w:hAnsi="IRBadr" w:cs="IRBadr"/>
          <w:noProof/>
          <w:szCs w:val="22"/>
        </w:rPr>
      </w:pPr>
      <w:hyperlink w:anchor="_Toc428530734" w:history="1">
        <w:r w:rsidR="00C05C14" w:rsidRPr="00AA316C">
          <w:rPr>
            <w:rStyle w:val="Hyperlink"/>
            <w:rFonts w:ascii="IRBadr" w:hAnsi="IRBadr" w:cs="IRBadr"/>
            <w:noProof/>
            <w:rtl/>
          </w:rPr>
          <w:t>روایت نهم</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_Toc428530734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2</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35" w:history="1">
        <w:r w:rsidR="00C05C14" w:rsidRPr="00AA316C">
          <w:rPr>
            <w:rStyle w:val="Hyperlink"/>
            <w:rFonts w:ascii="IRBadr" w:hAnsi="IRBadr" w:cs="IRBadr"/>
            <w:noProof/>
            <w:rtl/>
          </w:rPr>
          <w:t>بررسی روایت از لحاظ سند</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_Toc428530735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2</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36" w:history="1">
        <w:r w:rsidR="00C05C14" w:rsidRPr="00AA316C">
          <w:rPr>
            <w:rStyle w:val="Hyperlink"/>
            <w:rFonts w:ascii="IRBadr" w:hAnsi="IRBadr" w:cs="IRBadr"/>
            <w:noProof/>
            <w:rtl/>
          </w:rPr>
          <w:t>بررسی روایت از لحاظ دلالت</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_Toc428530736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2</w:t>
        </w:r>
        <w:r w:rsidR="00C05C14" w:rsidRPr="00AA316C">
          <w:rPr>
            <w:rStyle w:val="Hyperlink"/>
            <w:rFonts w:ascii="IRBadr" w:hAnsi="IRBadr" w:cs="IRBadr"/>
            <w:noProof/>
            <w:rtl/>
          </w:rPr>
          <w:fldChar w:fldCharType="end"/>
        </w:r>
      </w:hyperlink>
    </w:p>
    <w:p w:rsidR="00C05C14" w:rsidRPr="00AA316C" w:rsidRDefault="00742D2A" w:rsidP="008F4AF1">
      <w:pPr>
        <w:pStyle w:val="TOC2"/>
        <w:tabs>
          <w:tab w:val="right" w:leader="dot" w:pos="9350"/>
        </w:tabs>
        <w:bidi/>
        <w:jc w:val="both"/>
        <w:rPr>
          <w:rFonts w:ascii="IRBadr" w:hAnsi="IRBadr" w:cs="IRBadr"/>
          <w:noProof/>
          <w:szCs w:val="22"/>
        </w:rPr>
      </w:pPr>
      <w:hyperlink w:anchor="_Toc428530737" w:history="1">
        <w:r w:rsidR="00C05C14" w:rsidRPr="00AA316C">
          <w:rPr>
            <w:rStyle w:val="Hyperlink"/>
            <w:rFonts w:ascii="IRBadr" w:hAnsi="IRBadr" w:cs="IRBadr"/>
            <w:noProof/>
            <w:rtl/>
          </w:rPr>
          <w:t>روایت دهم</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_Toc428530737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3</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38" w:history="1">
        <w:r w:rsidR="00C05C14" w:rsidRPr="00AA316C">
          <w:rPr>
            <w:rStyle w:val="Hyperlink"/>
            <w:rFonts w:ascii="IRBadr" w:hAnsi="IRBadr" w:cs="IRBadr"/>
            <w:noProof/>
            <w:rtl/>
          </w:rPr>
          <w:t>بررسی روا یت از لحاظ سند</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_Toc428530738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4</w:t>
        </w:r>
        <w:r w:rsidR="00C05C14" w:rsidRPr="00AA316C">
          <w:rPr>
            <w:rStyle w:val="Hyperlink"/>
            <w:rFonts w:ascii="IRBadr" w:hAnsi="IRBadr" w:cs="IRBadr"/>
            <w:noProof/>
            <w:rtl/>
          </w:rPr>
          <w:fldChar w:fldCharType="end"/>
        </w:r>
      </w:hyperlink>
    </w:p>
    <w:p w:rsidR="00C05C14" w:rsidRPr="00AA316C" w:rsidRDefault="00742D2A" w:rsidP="008F4AF1">
      <w:pPr>
        <w:pStyle w:val="TOC4"/>
        <w:tabs>
          <w:tab w:val="right" w:leader="dot" w:pos="9350"/>
        </w:tabs>
        <w:bidi/>
        <w:jc w:val="both"/>
        <w:rPr>
          <w:rFonts w:ascii="IRBadr" w:eastAsiaTheme="minorEastAsia" w:hAnsi="IRBadr" w:cs="IRBadr"/>
          <w:noProof/>
          <w:szCs w:val="22"/>
          <w:lang w:bidi="fa-IR"/>
        </w:rPr>
      </w:pPr>
      <w:hyperlink w:anchor="_Toc428530739" w:history="1">
        <w:r w:rsidR="00C05C14" w:rsidRPr="00AA316C">
          <w:rPr>
            <w:rStyle w:val="Hyperlink"/>
            <w:rFonts w:ascii="IRBadr" w:hAnsi="IRBadr" w:cs="IRBadr"/>
            <w:noProof/>
            <w:rtl/>
          </w:rPr>
          <w:t>راه‌های توثیق و قاعده اجلا</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_Toc428530739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4</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40" w:history="1">
        <w:r w:rsidR="00C05C14" w:rsidRPr="00AA316C">
          <w:rPr>
            <w:rStyle w:val="Hyperlink"/>
            <w:rFonts w:ascii="IRBadr" w:hAnsi="IRBadr" w:cs="IRBadr"/>
            <w:noProof/>
            <w:rtl/>
          </w:rPr>
          <w:t>بررسی روایت از لحاظ دلالت</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_Toc428530740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4</w:t>
        </w:r>
        <w:r w:rsidR="00C05C14" w:rsidRPr="00AA316C">
          <w:rPr>
            <w:rStyle w:val="Hyperlink"/>
            <w:rFonts w:ascii="IRBadr" w:hAnsi="IRBadr" w:cs="IRBadr"/>
            <w:noProof/>
            <w:rtl/>
          </w:rPr>
          <w:fldChar w:fldCharType="end"/>
        </w:r>
      </w:hyperlink>
    </w:p>
    <w:p w:rsidR="00C05C14" w:rsidRPr="00AA316C" w:rsidRDefault="00742D2A" w:rsidP="008F4AF1">
      <w:pPr>
        <w:pStyle w:val="TOC4"/>
        <w:tabs>
          <w:tab w:val="right" w:leader="dot" w:pos="9350"/>
        </w:tabs>
        <w:bidi/>
        <w:jc w:val="both"/>
        <w:rPr>
          <w:rFonts w:ascii="IRBadr" w:eastAsiaTheme="minorEastAsia" w:hAnsi="IRBadr" w:cs="IRBadr"/>
          <w:noProof/>
          <w:szCs w:val="22"/>
          <w:lang w:bidi="fa-IR"/>
        </w:rPr>
      </w:pPr>
      <w:hyperlink w:anchor="_Toc428530741" w:history="1">
        <w:r w:rsidR="00C05C14" w:rsidRPr="00AA316C">
          <w:rPr>
            <w:rStyle w:val="Hyperlink"/>
            <w:rFonts w:ascii="IRBadr" w:hAnsi="IRBadr" w:cs="IRBadr"/>
            <w:noProof/>
            <w:rtl/>
          </w:rPr>
          <w:t>معانی تولی</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_Toc428530741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5</w:t>
        </w:r>
        <w:r w:rsidR="00C05C14" w:rsidRPr="00AA316C">
          <w:rPr>
            <w:rStyle w:val="Hyperlink"/>
            <w:rFonts w:ascii="IRBadr" w:hAnsi="IRBadr" w:cs="IRBadr"/>
            <w:noProof/>
            <w:rtl/>
          </w:rPr>
          <w:fldChar w:fldCharType="end"/>
        </w:r>
      </w:hyperlink>
    </w:p>
    <w:p w:rsidR="00C05C14" w:rsidRPr="00AA316C" w:rsidRDefault="00742D2A" w:rsidP="008F4AF1">
      <w:pPr>
        <w:pStyle w:val="TOC2"/>
        <w:tabs>
          <w:tab w:val="right" w:leader="dot" w:pos="9350"/>
        </w:tabs>
        <w:bidi/>
        <w:jc w:val="both"/>
        <w:rPr>
          <w:rFonts w:ascii="IRBadr" w:hAnsi="IRBadr" w:cs="IRBadr"/>
          <w:noProof/>
          <w:szCs w:val="22"/>
        </w:rPr>
      </w:pPr>
      <w:hyperlink w:anchor="_Toc428530742" w:history="1">
        <w:r w:rsidR="00C05C14" w:rsidRPr="00AA316C">
          <w:rPr>
            <w:rStyle w:val="Hyperlink"/>
            <w:rFonts w:ascii="IRBadr" w:hAnsi="IRBadr" w:cs="IRBadr"/>
            <w:noProof/>
            <w:rtl/>
          </w:rPr>
          <w:t>روایت یازدهم</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_Toc428530742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5</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43" w:history="1">
        <w:r w:rsidR="00C05C14" w:rsidRPr="00AA316C">
          <w:rPr>
            <w:rStyle w:val="Hyperlink"/>
            <w:rFonts w:ascii="IRBadr" w:hAnsi="IRBadr" w:cs="IRBadr"/>
            <w:noProof/>
            <w:rtl/>
          </w:rPr>
          <w:t>بررسی روایت از لحاظ سندی</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_Toc428530743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6</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44" w:history="1">
        <w:r w:rsidR="00C05C14" w:rsidRPr="00AA316C">
          <w:rPr>
            <w:rStyle w:val="Hyperlink"/>
            <w:rFonts w:ascii="IRBadr" w:hAnsi="IRBadr" w:cs="IRBadr"/>
            <w:noProof/>
            <w:rtl/>
          </w:rPr>
          <w:t>بررسی روایت از لحاظ دلالت</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_Toc428530744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6</w:t>
        </w:r>
        <w:r w:rsidR="00C05C14" w:rsidRPr="00AA316C">
          <w:rPr>
            <w:rStyle w:val="Hyperlink"/>
            <w:rFonts w:ascii="IRBadr" w:hAnsi="IRBadr" w:cs="IRBadr"/>
            <w:noProof/>
            <w:rtl/>
          </w:rPr>
          <w:fldChar w:fldCharType="end"/>
        </w:r>
      </w:hyperlink>
    </w:p>
    <w:p w:rsidR="00C05C14" w:rsidRPr="00AA316C" w:rsidRDefault="00742D2A" w:rsidP="008F4AF1">
      <w:pPr>
        <w:pStyle w:val="TOC2"/>
        <w:tabs>
          <w:tab w:val="right" w:leader="dot" w:pos="9350"/>
        </w:tabs>
        <w:bidi/>
        <w:jc w:val="both"/>
        <w:rPr>
          <w:rFonts w:ascii="IRBadr" w:hAnsi="IRBadr" w:cs="IRBadr"/>
          <w:noProof/>
          <w:szCs w:val="22"/>
        </w:rPr>
      </w:pPr>
      <w:hyperlink w:anchor="_Toc428530745" w:history="1">
        <w:r w:rsidR="00C05C14" w:rsidRPr="00AA316C">
          <w:rPr>
            <w:rStyle w:val="Hyperlink"/>
            <w:rFonts w:ascii="IRBadr" w:hAnsi="IRBadr" w:cs="IRBadr"/>
            <w:noProof/>
            <w:rtl/>
          </w:rPr>
          <w:t>روایت دوازدهم</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_Toc428530745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6</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46" w:history="1">
        <w:r w:rsidR="00C05C14" w:rsidRPr="00AA316C">
          <w:rPr>
            <w:rStyle w:val="Hyperlink"/>
            <w:rFonts w:ascii="IRBadr" w:hAnsi="IRBadr" w:cs="IRBadr"/>
            <w:noProof/>
            <w:rtl/>
          </w:rPr>
          <w:t>بررسی روایت از لحاظ سند</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_Toc428530746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6</w:t>
        </w:r>
        <w:r w:rsidR="00C05C14" w:rsidRPr="00AA316C">
          <w:rPr>
            <w:rStyle w:val="Hyperlink"/>
            <w:rFonts w:ascii="IRBadr" w:hAnsi="IRBadr" w:cs="IRBadr"/>
            <w:noProof/>
            <w:rtl/>
          </w:rPr>
          <w:fldChar w:fldCharType="end"/>
        </w:r>
      </w:hyperlink>
    </w:p>
    <w:p w:rsidR="00C05C14" w:rsidRPr="00AA316C" w:rsidRDefault="00742D2A" w:rsidP="008F4AF1">
      <w:pPr>
        <w:pStyle w:val="TOC3"/>
        <w:tabs>
          <w:tab w:val="right" w:leader="dot" w:pos="9350"/>
        </w:tabs>
        <w:bidi/>
        <w:jc w:val="both"/>
        <w:rPr>
          <w:rFonts w:ascii="IRBadr" w:eastAsiaTheme="minorEastAsia" w:hAnsi="IRBadr" w:cs="IRBadr"/>
          <w:noProof/>
          <w:szCs w:val="22"/>
        </w:rPr>
      </w:pPr>
      <w:hyperlink w:anchor="_Toc428530747" w:history="1">
        <w:r w:rsidR="00C05C14" w:rsidRPr="00AA316C">
          <w:rPr>
            <w:rStyle w:val="Hyperlink"/>
            <w:rFonts w:ascii="IRBadr" w:hAnsi="IRBadr" w:cs="IRBadr"/>
            <w:noProof/>
            <w:rtl/>
          </w:rPr>
          <w:t>بررسی روایت از لحاظ دلالت</w:t>
        </w:r>
        <w:r w:rsidR="00C05C14" w:rsidRPr="00AA316C">
          <w:rPr>
            <w:rFonts w:ascii="IRBadr" w:hAnsi="IRBadr" w:cs="IRBadr"/>
            <w:noProof/>
            <w:webHidden/>
          </w:rPr>
          <w:tab/>
        </w:r>
        <w:r w:rsidR="00C05C14" w:rsidRPr="00AA316C">
          <w:rPr>
            <w:rStyle w:val="Hyperlink"/>
            <w:rFonts w:ascii="IRBadr" w:hAnsi="IRBadr" w:cs="IRBadr"/>
            <w:noProof/>
            <w:rtl/>
          </w:rPr>
          <w:fldChar w:fldCharType="begin"/>
        </w:r>
        <w:r w:rsidR="00C05C14" w:rsidRPr="00AA316C">
          <w:rPr>
            <w:rFonts w:ascii="IRBadr" w:hAnsi="IRBadr" w:cs="IRBadr"/>
            <w:noProof/>
            <w:webHidden/>
          </w:rPr>
          <w:instrText xml:space="preserve"> PAGEREF _Toc428530747 \h </w:instrText>
        </w:r>
        <w:r w:rsidR="00C05C14" w:rsidRPr="00AA316C">
          <w:rPr>
            <w:rStyle w:val="Hyperlink"/>
            <w:rFonts w:ascii="IRBadr" w:hAnsi="IRBadr" w:cs="IRBadr"/>
            <w:noProof/>
            <w:rtl/>
          </w:rPr>
        </w:r>
        <w:r w:rsidR="00C05C14" w:rsidRPr="00AA316C">
          <w:rPr>
            <w:rStyle w:val="Hyperlink"/>
            <w:rFonts w:ascii="IRBadr" w:hAnsi="IRBadr" w:cs="IRBadr"/>
            <w:noProof/>
            <w:rtl/>
          </w:rPr>
          <w:fldChar w:fldCharType="separate"/>
        </w:r>
        <w:r w:rsidR="00C05C14" w:rsidRPr="00AA316C">
          <w:rPr>
            <w:rFonts w:ascii="IRBadr" w:hAnsi="IRBadr" w:cs="IRBadr"/>
            <w:noProof/>
            <w:webHidden/>
          </w:rPr>
          <w:t>6</w:t>
        </w:r>
        <w:r w:rsidR="00C05C14" w:rsidRPr="00AA316C">
          <w:rPr>
            <w:rStyle w:val="Hyperlink"/>
            <w:rFonts w:ascii="IRBadr" w:hAnsi="IRBadr" w:cs="IRBadr"/>
            <w:noProof/>
            <w:rtl/>
          </w:rPr>
          <w:fldChar w:fldCharType="end"/>
        </w:r>
      </w:hyperlink>
    </w:p>
    <w:p w:rsidR="00B33397" w:rsidRPr="00AA316C" w:rsidRDefault="00A14FA7" w:rsidP="008F4AF1">
      <w:pPr>
        <w:pStyle w:val="Heading1"/>
        <w:rPr>
          <w:rFonts w:ascii="IRBadr" w:hAnsi="IRBadr"/>
          <w:bCs w:val="0"/>
          <w:rtl/>
        </w:rPr>
      </w:pPr>
      <w:r w:rsidRPr="00AA316C">
        <w:rPr>
          <w:rFonts w:ascii="IRBadr" w:hAnsi="IRBadr"/>
          <w:rtl/>
        </w:rPr>
        <w:fldChar w:fldCharType="end"/>
      </w:r>
      <w:r w:rsidR="00B33397" w:rsidRPr="00AA316C">
        <w:rPr>
          <w:rFonts w:ascii="IRBadr" w:hAnsi="IRBadr"/>
          <w:rtl/>
        </w:rPr>
        <w:br w:type="page"/>
      </w:r>
    </w:p>
    <w:p w:rsidR="00141A53" w:rsidRPr="00AA316C" w:rsidRDefault="00873FCF" w:rsidP="008F4AF1">
      <w:pPr>
        <w:pStyle w:val="Heading1"/>
        <w:rPr>
          <w:rFonts w:ascii="IRBadr" w:hAnsi="IRBadr"/>
        </w:rPr>
      </w:pPr>
      <w:bookmarkStart w:id="0" w:name="_Toc428530733"/>
      <w:r w:rsidRPr="00AA316C">
        <w:rPr>
          <w:rFonts w:ascii="IRBadr" w:hAnsi="IRBadr"/>
          <w:rtl/>
        </w:rPr>
        <w:lastRenderedPageBreak/>
        <w:t>تولی من قبل الجائر</w:t>
      </w:r>
      <w:bookmarkEnd w:id="0"/>
    </w:p>
    <w:p w:rsidR="00385153" w:rsidRPr="00AA316C" w:rsidRDefault="00D42BB9" w:rsidP="008F4AF1">
      <w:pPr>
        <w:bidi/>
        <w:jc w:val="both"/>
        <w:rPr>
          <w:rFonts w:ascii="IRBadr" w:hAnsi="IRBadr" w:cs="IRBadr"/>
          <w:sz w:val="28"/>
          <w:szCs w:val="28"/>
          <w:rtl/>
          <w:lang w:bidi="fa-IR"/>
        </w:rPr>
      </w:pPr>
      <w:r w:rsidRPr="00AA316C">
        <w:rPr>
          <w:rFonts w:ascii="IRBadr" w:hAnsi="IRBadr" w:cs="IRBadr"/>
          <w:sz w:val="28"/>
          <w:szCs w:val="28"/>
          <w:rtl/>
          <w:lang w:bidi="fa-IR"/>
        </w:rPr>
        <w:t>تا امروز ادله تولی من قبل الجائر را ذکر کردیم. 8 روایت را مطرح کردیم.</w:t>
      </w:r>
      <w:r w:rsidR="00FD2AA6" w:rsidRPr="00AA316C">
        <w:rPr>
          <w:rFonts w:ascii="IRBadr" w:hAnsi="IRBadr" w:cs="IRBadr"/>
          <w:sz w:val="28"/>
          <w:szCs w:val="28"/>
          <w:rtl/>
          <w:lang w:bidi="fa-IR"/>
        </w:rPr>
        <w:t xml:space="preserve"> در مورد طلب الریاسة مباحث دیگری نیز وجود دارد. </w:t>
      </w:r>
      <w:r w:rsidR="008F4AF1">
        <w:rPr>
          <w:rFonts w:ascii="IRBadr" w:hAnsi="IRBadr" w:cs="IRBadr"/>
          <w:sz w:val="28"/>
          <w:szCs w:val="28"/>
          <w:rtl/>
          <w:lang w:bidi="fa-IR"/>
        </w:rPr>
        <w:t>درمجموع</w:t>
      </w:r>
      <w:r w:rsidR="00FD2AA6" w:rsidRPr="00AA316C">
        <w:rPr>
          <w:rFonts w:ascii="IRBadr" w:hAnsi="IRBadr" w:cs="IRBadr"/>
          <w:sz w:val="28"/>
          <w:szCs w:val="28"/>
          <w:rtl/>
          <w:lang w:bidi="fa-IR"/>
        </w:rPr>
        <w:t xml:space="preserve"> این هشت روایت، روایاتی وجود داشت که سنداً و دلالتاً تام بودند.</w:t>
      </w:r>
      <w:r w:rsidRPr="00AA316C">
        <w:rPr>
          <w:rFonts w:ascii="IRBadr" w:hAnsi="IRBadr" w:cs="IRBadr"/>
          <w:sz w:val="28"/>
          <w:szCs w:val="28"/>
          <w:rtl/>
          <w:lang w:bidi="fa-IR"/>
        </w:rPr>
        <w:t xml:space="preserve"> روایات بعدی را ذکر می‌کنیم:</w:t>
      </w:r>
    </w:p>
    <w:p w:rsidR="0023516A" w:rsidRPr="00AA316C" w:rsidRDefault="0023516A" w:rsidP="008F4AF1">
      <w:pPr>
        <w:pStyle w:val="Heading2"/>
        <w:bidi/>
        <w:jc w:val="both"/>
        <w:rPr>
          <w:rFonts w:ascii="IRBadr" w:hAnsi="IRBadr" w:cs="IRBadr"/>
          <w:rtl/>
        </w:rPr>
      </w:pPr>
      <w:bookmarkStart w:id="1" w:name="_Toc428530734"/>
      <w:r w:rsidRPr="00AA316C">
        <w:rPr>
          <w:rFonts w:ascii="IRBadr" w:hAnsi="IRBadr" w:cs="IRBadr"/>
          <w:rtl/>
        </w:rPr>
        <w:t>روایت نهم</w:t>
      </w:r>
      <w:bookmarkEnd w:id="1"/>
    </w:p>
    <w:p w:rsidR="00D42BB9" w:rsidRPr="00AA316C" w:rsidRDefault="00C05C14" w:rsidP="008F4AF1">
      <w:pPr>
        <w:bidi/>
        <w:jc w:val="both"/>
        <w:rPr>
          <w:rFonts w:ascii="IRBadr" w:hAnsi="IRBadr" w:cs="IRBadr"/>
          <w:b/>
          <w:bCs/>
          <w:sz w:val="28"/>
          <w:szCs w:val="28"/>
          <w:rtl/>
          <w:lang w:bidi="fa-IR"/>
        </w:rPr>
      </w:pPr>
      <w:r w:rsidRPr="00AA316C">
        <w:rPr>
          <w:rFonts w:ascii="IRBadr" w:hAnsi="IRBadr" w:cs="IRBadr"/>
          <w:b/>
          <w:bCs/>
          <w:sz w:val="28"/>
          <w:szCs w:val="28"/>
          <w:rtl/>
          <w:lang w:bidi="fa-IR"/>
        </w:rPr>
        <w:t>«</w:t>
      </w:r>
      <w:r w:rsidR="0023516A" w:rsidRPr="00AA316C">
        <w:rPr>
          <w:rFonts w:ascii="IRBadr" w:hAnsi="IRBadr" w:cs="IRBadr"/>
          <w:b/>
          <w:bCs/>
          <w:sz w:val="28"/>
          <w:szCs w:val="28"/>
          <w:rtl/>
          <w:lang w:bidi="fa-IR"/>
        </w:rPr>
        <w:t xml:space="preserve">مُحَمَّدُ بْنُ إِدْرِيسَ فِي آخِرِ السَّرَائِرِ نَقْلًا مِنْ كِتَابِ مَسَائِلِ الرِّجَالِ عَنْ أَبِي الْحَسَنِ عَلِيِّ بْنِ مُحَمَّدٍ ع أَنَّ مُحَمَّدَ بْنَ عَلِيِّ بْنِ عِيسَى كَتَبَ إِلَيْهِ يَسْأَلُهُ عَنِ الْعَمَلِ لِبَنِي الْعَبَّاسِ- وَ أَخْذِ مَا يُتَمَكَّنُ مِنْ أَمْوَالِهِمْ هَلْ فِيهِ رُخْصَةٌ فَقَالَ مَا كَانَ الْمَدْخَلُ فِيهِ بِالْجَبْرِ وَ الْقَهْرِ فَاللَّهُ قَابِلُ الْعُذْرِ وَ مَا </w:t>
      </w:r>
      <w:r w:rsidRPr="00AA316C">
        <w:rPr>
          <w:rFonts w:ascii="IRBadr" w:hAnsi="IRBadr" w:cs="IRBadr"/>
          <w:b/>
          <w:bCs/>
          <w:sz w:val="28"/>
          <w:szCs w:val="28"/>
          <w:rtl/>
          <w:lang w:bidi="fa-IR"/>
        </w:rPr>
        <w:t>خلأ</w:t>
      </w:r>
      <w:r w:rsidR="0023516A" w:rsidRPr="00AA316C">
        <w:rPr>
          <w:rFonts w:ascii="IRBadr" w:hAnsi="IRBadr" w:cs="IRBadr"/>
          <w:b/>
          <w:bCs/>
          <w:sz w:val="28"/>
          <w:szCs w:val="28"/>
          <w:rtl/>
          <w:lang w:bidi="fa-IR"/>
        </w:rPr>
        <w:t xml:space="preserve"> ذَلِكَ فَمَكْرُوهٌ وَ لَا مَحَالَةَ قَلِيلُهُ خَيْرٌ مِنْ كَثِيرِهِ وَ مَا يُكَفَّرُ بِهِ مَا يَلْزَمُهُ فِيهِ مَنْ يَرْزُقُهُ وَ يُسَبَّبُ عَلَى يَدَيْهِ مَا يَسُرُّكَ فِينَا وَ فِي مَوَالِينَا قَالَ (فَكَتَبْتُ إِلَيْهِ) فِي جَوَابِ ذَلِكَ أُعْلِمُهُ أَنَّ مَذْهَبِي فِي الدُّخُولِ فِي أَمْرِهِمْ وُجُودُ السَّبِيلِ إِلَى إِدْخَالِ الْمَكْرُوهِ عَلَى عَدُوِّهِ وَ انْبِسَاطِ الْيَدِ فِي التَّشَفِّي مِنْهُمْ بِشَيْ‏ءٍ أَنْ نُقَرَّبَ</w:t>
      </w:r>
      <w:r w:rsidRPr="00AA316C">
        <w:rPr>
          <w:rFonts w:ascii="IRBadr" w:hAnsi="IRBadr" w:cs="IRBadr"/>
          <w:b/>
          <w:bCs/>
          <w:sz w:val="28"/>
          <w:szCs w:val="28"/>
          <w:rtl/>
          <w:lang w:bidi="fa-IR"/>
        </w:rPr>
        <w:t xml:space="preserve"> </w:t>
      </w:r>
      <w:r w:rsidR="0023516A" w:rsidRPr="00AA316C">
        <w:rPr>
          <w:rFonts w:ascii="IRBadr" w:hAnsi="IRBadr" w:cs="IRBadr"/>
          <w:b/>
          <w:bCs/>
          <w:sz w:val="28"/>
          <w:szCs w:val="28"/>
          <w:rtl/>
          <w:lang w:bidi="fa-IR"/>
        </w:rPr>
        <w:t>بِهِ إِلَيْهِمْ فَأَجَابَ مَنْ فَعَلَ ذَلِكَ فَلَيْسَ مَدْخَلُهُ فِي الْعَمَلِ حَرَاماً بَلْ أَجْراً وَ ثَوَاباً.»</w:t>
      </w:r>
      <w:r w:rsidR="0023516A" w:rsidRPr="00AA316C">
        <w:rPr>
          <w:rStyle w:val="FootnoteReference"/>
          <w:rFonts w:ascii="IRBadr" w:hAnsi="IRBadr" w:cs="IRBadr"/>
          <w:b/>
          <w:bCs/>
          <w:sz w:val="28"/>
          <w:szCs w:val="28"/>
          <w:rtl/>
          <w:lang w:bidi="fa-IR"/>
        </w:rPr>
        <w:footnoteReference w:id="1"/>
      </w:r>
    </w:p>
    <w:p w:rsidR="00EC2F39" w:rsidRPr="00AA316C" w:rsidRDefault="003A29F7" w:rsidP="008F4AF1">
      <w:pPr>
        <w:bidi/>
        <w:jc w:val="both"/>
        <w:rPr>
          <w:rFonts w:ascii="IRBadr" w:hAnsi="IRBadr" w:cs="IRBadr"/>
          <w:sz w:val="28"/>
          <w:szCs w:val="28"/>
          <w:rtl/>
          <w:lang w:bidi="fa-IR"/>
        </w:rPr>
      </w:pPr>
      <w:r w:rsidRPr="00AA316C">
        <w:rPr>
          <w:rFonts w:ascii="IRBadr" w:hAnsi="IRBadr" w:cs="IRBadr"/>
          <w:sz w:val="28"/>
          <w:szCs w:val="28"/>
          <w:rtl/>
          <w:lang w:bidi="fa-IR"/>
        </w:rPr>
        <w:t>محمد بن علی بن عیسی نامه‌ای به امام هادی (ع)‌ نوشتند و سؤ</w:t>
      </w:r>
      <w:r w:rsidR="00D810D6" w:rsidRPr="00AA316C">
        <w:rPr>
          <w:rFonts w:ascii="IRBadr" w:hAnsi="IRBadr" w:cs="IRBadr"/>
          <w:sz w:val="28"/>
          <w:szCs w:val="28"/>
          <w:rtl/>
          <w:lang w:bidi="fa-IR"/>
        </w:rPr>
        <w:t xml:space="preserve">ال کردند کسی عامل </w:t>
      </w:r>
      <w:r w:rsidR="00C05C14" w:rsidRPr="00AA316C">
        <w:rPr>
          <w:rFonts w:ascii="IRBadr" w:hAnsi="IRBadr" w:cs="IRBadr"/>
          <w:sz w:val="28"/>
          <w:szCs w:val="28"/>
          <w:rtl/>
          <w:lang w:bidi="fa-IR"/>
        </w:rPr>
        <w:t>بنی‌عباس</w:t>
      </w:r>
      <w:r w:rsidR="00D810D6" w:rsidRPr="00AA316C">
        <w:rPr>
          <w:rFonts w:ascii="IRBadr" w:hAnsi="IRBadr" w:cs="IRBadr"/>
          <w:sz w:val="28"/>
          <w:szCs w:val="28"/>
          <w:rtl/>
          <w:lang w:bidi="fa-IR"/>
        </w:rPr>
        <w:t xml:space="preserve"> بشود و اموالی از آن‌ها دریافت بکند؟ </w:t>
      </w:r>
      <w:r w:rsidR="00C05C14" w:rsidRPr="00AA316C">
        <w:rPr>
          <w:rFonts w:ascii="IRBadr" w:hAnsi="IRBadr" w:cs="IRBadr"/>
          <w:sz w:val="28"/>
          <w:szCs w:val="28"/>
          <w:rtl/>
          <w:lang w:bidi="fa-IR"/>
        </w:rPr>
        <w:t>حضرت (</w:t>
      </w:r>
      <w:r w:rsidR="00D810D6" w:rsidRPr="00AA316C">
        <w:rPr>
          <w:rFonts w:ascii="IRBadr" w:hAnsi="IRBadr" w:cs="IRBadr"/>
          <w:sz w:val="28"/>
          <w:szCs w:val="28"/>
          <w:rtl/>
          <w:lang w:bidi="fa-IR"/>
        </w:rPr>
        <w:t xml:space="preserve">ع) فرمودند: در جایی که ورود در دستگاه آن‌ها با اجبار و قهر باشد، </w:t>
      </w:r>
      <w:r w:rsidR="00C05C14" w:rsidRPr="00AA316C">
        <w:rPr>
          <w:rFonts w:ascii="IRBadr" w:hAnsi="IRBadr" w:cs="IRBadr"/>
          <w:sz w:val="28"/>
          <w:szCs w:val="28"/>
          <w:rtl/>
          <w:lang w:bidi="fa-IR"/>
        </w:rPr>
        <w:t>خداوند عذر</w:t>
      </w:r>
      <w:r w:rsidR="00D810D6" w:rsidRPr="00AA316C">
        <w:rPr>
          <w:rFonts w:ascii="IRBadr" w:hAnsi="IRBadr" w:cs="IRBadr"/>
          <w:sz w:val="28"/>
          <w:szCs w:val="28"/>
          <w:rtl/>
          <w:lang w:bidi="fa-IR"/>
        </w:rPr>
        <w:t xml:space="preserve"> را می‌پذیرد و اما غیر از آن پسندیده نیست.</w:t>
      </w:r>
      <w:r w:rsidR="005C1D8A" w:rsidRPr="00AA316C">
        <w:rPr>
          <w:rFonts w:ascii="IRBadr" w:hAnsi="IRBadr" w:cs="IRBadr"/>
          <w:sz w:val="28"/>
          <w:szCs w:val="28"/>
          <w:rtl/>
          <w:lang w:bidi="fa-IR"/>
        </w:rPr>
        <w:t xml:space="preserve"> در ادامه می‌گوید: نظر من در ورود به دستگاه آن‌ها این است که بروم و ضربه‌ای به آن‌ها بزنم و انتقامی بگیرم و خدمتی به موالیان شما بکنم. حضرت (ع) می‌فرمایند:‌اگر کسی این‌چنین کند، این برعکس است و ثواب و اجر دارد.</w:t>
      </w:r>
    </w:p>
    <w:p w:rsidR="005C1D8A" w:rsidRPr="00AA316C" w:rsidRDefault="005144A2" w:rsidP="008F4AF1">
      <w:pPr>
        <w:pStyle w:val="Heading3"/>
        <w:bidi/>
        <w:jc w:val="both"/>
        <w:rPr>
          <w:rFonts w:ascii="IRBadr" w:hAnsi="IRBadr" w:cs="IRBadr"/>
          <w:rtl/>
        </w:rPr>
      </w:pPr>
      <w:bookmarkStart w:id="3" w:name="_Toc428530735"/>
      <w:r w:rsidRPr="00AA316C">
        <w:rPr>
          <w:rFonts w:ascii="IRBadr" w:hAnsi="IRBadr" w:cs="IRBadr"/>
          <w:rtl/>
        </w:rPr>
        <w:t>بررسی روایت از لحاظ سند</w:t>
      </w:r>
      <w:bookmarkEnd w:id="3"/>
    </w:p>
    <w:p w:rsidR="005144A2" w:rsidRPr="00AA316C" w:rsidRDefault="005144A2"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این روایت نامعتبر است. سابق در مورد </w:t>
      </w:r>
      <w:r w:rsidR="00C05C14" w:rsidRPr="00AA316C">
        <w:rPr>
          <w:rFonts w:ascii="IRBadr" w:hAnsi="IRBadr" w:cs="IRBadr"/>
          <w:sz w:val="28"/>
          <w:szCs w:val="28"/>
          <w:rtl/>
          <w:lang w:bidi="fa-IR"/>
        </w:rPr>
        <w:t>این‌گونه</w:t>
      </w:r>
      <w:r w:rsidRPr="00AA316C">
        <w:rPr>
          <w:rFonts w:ascii="IRBadr" w:hAnsi="IRBadr" w:cs="IRBadr"/>
          <w:sz w:val="28"/>
          <w:szCs w:val="28"/>
          <w:rtl/>
          <w:lang w:bidi="fa-IR"/>
        </w:rPr>
        <w:t xml:space="preserve"> روایات بحث شده است. این روایت از کتاب مسائل الرجال ذکر شده است که خود این کتاب مشکلاتی دارد.</w:t>
      </w:r>
    </w:p>
    <w:p w:rsidR="005144A2" w:rsidRPr="00AA316C" w:rsidRDefault="005144A2" w:rsidP="008F4AF1">
      <w:pPr>
        <w:pStyle w:val="Heading3"/>
        <w:bidi/>
        <w:jc w:val="both"/>
        <w:rPr>
          <w:rFonts w:ascii="IRBadr" w:hAnsi="IRBadr" w:cs="IRBadr"/>
          <w:rtl/>
        </w:rPr>
      </w:pPr>
      <w:bookmarkStart w:id="4" w:name="_Toc428530736"/>
      <w:r w:rsidRPr="00AA316C">
        <w:rPr>
          <w:rFonts w:ascii="IRBadr" w:hAnsi="IRBadr" w:cs="IRBadr"/>
          <w:rtl/>
        </w:rPr>
        <w:t>بررسی روایت از لحاظ دلالت</w:t>
      </w:r>
      <w:bookmarkEnd w:id="4"/>
    </w:p>
    <w:p w:rsidR="005144A2" w:rsidRPr="00AA316C" w:rsidRDefault="005144A2" w:rsidP="008F4AF1">
      <w:pPr>
        <w:bidi/>
        <w:jc w:val="both"/>
        <w:rPr>
          <w:rFonts w:ascii="IRBadr" w:hAnsi="IRBadr" w:cs="IRBadr"/>
          <w:sz w:val="28"/>
          <w:szCs w:val="28"/>
          <w:rtl/>
          <w:lang w:bidi="fa-IR"/>
        </w:rPr>
      </w:pPr>
      <w:r w:rsidRPr="00AA316C">
        <w:rPr>
          <w:rFonts w:ascii="IRBadr" w:hAnsi="IRBadr" w:cs="IRBadr"/>
          <w:sz w:val="28"/>
          <w:szCs w:val="28"/>
          <w:rtl/>
          <w:lang w:bidi="fa-IR"/>
        </w:rPr>
        <w:t>در روایت «مکروه» آمده است. در اینجا دو احتمال وجود دارد، بعضی می‌</w:t>
      </w:r>
      <w:r w:rsidR="00C05C14" w:rsidRPr="00AA316C">
        <w:rPr>
          <w:rFonts w:ascii="IRBadr" w:hAnsi="IRBadr" w:cs="IRBadr"/>
          <w:sz w:val="28"/>
          <w:szCs w:val="28"/>
          <w:rtl/>
          <w:lang w:bidi="fa-IR"/>
        </w:rPr>
        <w:t>گویند «</w:t>
      </w:r>
      <w:r w:rsidRPr="00AA316C">
        <w:rPr>
          <w:rFonts w:ascii="IRBadr" w:hAnsi="IRBadr" w:cs="IRBadr"/>
          <w:sz w:val="28"/>
          <w:szCs w:val="28"/>
          <w:rtl/>
          <w:lang w:bidi="fa-IR"/>
        </w:rPr>
        <w:t>کره» همان مرجوحیت را می‌رساند، و بعضی می‌گویند این همان استعمال مستحدث است و اگر در روایات مکروهیت باشد، معنای حرام بودن را می‌دهد.</w:t>
      </w:r>
      <w:r w:rsidR="00C05C14" w:rsidRPr="00AA316C">
        <w:rPr>
          <w:rFonts w:ascii="IRBadr" w:hAnsi="IRBadr" w:cs="IRBadr"/>
          <w:sz w:val="28"/>
          <w:szCs w:val="28"/>
          <w:rtl/>
          <w:lang w:bidi="fa-IR"/>
        </w:rPr>
        <w:t xml:space="preserve"> </w:t>
      </w:r>
      <w:r w:rsidR="00EC6047" w:rsidRPr="00AA316C">
        <w:rPr>
          <w:rFonts w:ascii="IRBadr" w:hAnsi="IRBadr" w:cs="IRBadr"/>
          <w:sz w:val="28"/>
          <w:szCs w:val="28"/>
          <w:rtl/>
          <w:lang w:bidi="fa-IR"/>
        </w:rPr>
        <w:t xml:space="preserve">اکثر علما، همین </w:t>
      </w:r>
      <w:r w:rsidR="00EC6047" w:rsidRPr="00AA316C">
        <w:rPr>
          <w:rFonts w:ascii="IRBadr" w:hAnsi="IRBadr" w:cs="IRBadr"/>
          <w:sz w:val="28"/>
          <w:szCs w:val="28"/>
          <w:rtl/>
          <w:lang w:bidi="fa-IR"/>
        </w:rPr>
        <w:lastRenderedPageBreak/>
        <w:t xml:space="preserve">اصطلاح دوم را قبول دارند. البته جای مفهوم‌شناسی واژه در اینجا وجود دارد. اگر فقط </w:t>
      </w:r>
      <w:r w:rsidR="00C05C14" w:rsidRPr="00AA316C">
        <w:rPr>
          <w:rFonts w:ascii="IRBadr" w:hAnsi="IRBadr" w:cs="IRBadr"/>
          <w:sz w:val="28"/>
          <w:szCs w:val="28"/>
          <w:rtl/>
          <w:lang w:bidi="fa-IR"/>
        </w:rPr>
        <w:t>«</w:t>
      </w:r>
      <w:r w:rsidR="00151583" w:rsidRPr="00AA316C">
        <w:rPr>
          <w:rFonts w:ascii="IRBadr" w:hAnsi="IRBadr" w:cs="IRBadr"/>
          <w:b/>
          <w:bCs/>
          <w:sz w:val="28"/>
          <w:szCs w:val="28"/>
          <w:rtl/>
          <w:lang w:bidi="fa-IR"/>
        </w:rPr>
        <w:t xml:space="preserve">مَا </w:t>
      </w:r>
      <w:r w:rsidR="00C05C14" w:rsidRPr="00AA316C">
        <w:rPr>
          <w:rFonts w:ascii="IRBadr" w:hAnsi="IRBadr" w:cs="IRBadr"/>
          <w:b/>
          <w:bCs/>
          <w:sz w:val="28"/>
          <w:szCs w:val="28"/>
          <w:rtl/>
          <w:lang w:bidi="fa-IR"/>
        </w:rPr>
        <w:t>خلأ</w:t>
      </w:r>
      <w:r w:rsidR="00151583" w:rsidRPr="00AA316C">
        <w:rPr>
          <w:rFonts w:ascii="IRBadr" w:hAnsi="IRBadr" w:cs="IRBadr"/>
          <w:b/>
          <w:bCs/>
          <w:sz w:val="28"/>
          <w:szCs w:val="28"/>
          <w:rtl/>
          <w:lang w:bidi="fa-IR"/>
        </w:rPr>
        <w:t xml:space="preserve"> ذَلِكَ فَمَكْرُوهٌ</w:t>
      </w:r>
      <w:r w:rsidR="00151583" w:rsidRPr="00AA316C">
        <w:rPr>
          <w:rFonts w:ascii="IRBadr" w:hAnsi="IRBadr" w:cs="IRBadr"/>
          <w:sz w:val="28"/>
          <w:szCs w:val="28"/>
          <w:rtl/>
          <w:lang w:bidi="fa-IR"/>
        </w:rPr>
        <w:t xml:space="preserve">» وجود داشت، دو احتمال داشت و می‌گفتیم که اظهر است که دلالت بر حرمت کند. اما در اینجا قراین دیگری وجود دارد. در قبل می‌گوید در جایی که اجبار و اکراه باشد </w:t>
      </w:r>
      <w:r w:rsidR="00576F43" w:rsidRPr="00AA316C">
        <w:rPr>
          <w:rFonts w:ascii="IRBadr" w:hAnsi="IRBadr" w:cs="IRBadr"/>
          <w:sz w:val="28"/>
          <w:szCs w:val="28"/>
          <w:rtl/>
          <w:lang w:bidi="fa-IR"/>
        </w:rPr>
        <w:t>خداوند عذر</w:t>
      </w:r>
      <w:r w:rsidR="00151583" w:rsidRPr="00AA316C">
        <w:rPr>
          <w:rFonts w:ascii="IRBadr" w:hAnsi="IRBadr" w:cs="IRBadr"/>
          <w:sz w:val="28"/>
          <w:szCs w:val="28"/>
          <w:rtl/>
          <w:lang w:bidi="fa-IR"/>
        </w:rPr>
        <w:t xml:space="preserve"> را می‌پذیرد. یعنی خداوند در اینجا عذر را نمی‌پذیرد. اینجا قرینه تقابل است. قرینه تقابل ما کان مدخل و ما </w:t>
      </w:r>
      <w:r w:rsidR="008F4AF1">
        <w:rPr>
          <w:rFonts w:ascii="IRBadr" w:hAnsi="IRBadr" w:cs="IRBadr"/>
          <w:sz w:val="28"/>
          <w:szCs w:val="28"/>
          <w:rtl/>
          <w:lang w:bidi="fa-IR"/>
        </w:rPr>
        <w:t>خل</w:t>
      </w:r>
      <w:r w:rsidR="008F4AF1">
        <w:rPr>
          <w:rFonts w:ascii="IRBadr" w:hAnsi="IRBadr" w:cs="IRBadr" w:hint="cs"/>
          <w:sz w:val="28"/>
          <w:szCs w:val="28"/>
          <w:rtl/>
          <w:lang w:bidi="fa-IR"/>
        </w:rPr>
        <w:t>ی</w:t>
      </w:r>
      <w:r w:rsidR="00151583" w:rsidRPr="00AA316C">
        <w:rPr>
          <w:rFonts w:ascii="IRBadr" w:hAnsi="IRBadr" w:cs="IRBadr"/>
          <w:sz w:val="28"/>
          <w:szCs w:val="28"/>
          <w:rtl/>
          <w:lang w:bidi="fa-IR"/>
        </w:rPr>
        <w:t xml:space="preserve"> ذلک افاده‌ می‌کند که مکروه، همان حرمت است. در ادامه نیز می‌گوید: </w:t>
      </w:r>
      <w:r w:rsidR="00C05C14" w:rsidRPr="00AA316C">
        <w:rPr>
          <w:rFonts w:ascii="IRBadr" w:hAnsi="IRBadr" w:cs="IRBadr"/>
          <w:sz w:val="28"/>
          <w:szCs w:val="28"/>
          <w:rtl/>
          <w:lang w:bidi="fa-IR"/>
        </w:rPr>
        <w:t>«</w:t>
      </w:r>
      <w:r w:rsidR="00E13BDB" w:rsidRPr="00AA316C">
        <w:rPr>
          <w:rFonts w:ascii="IRBadr" w:hAnsi="IRBadr" w:cs="IRBadr"/>
          <w:b/>
          <w:bCs/>
          <w:sz w:val="28"/>
          <w:szCs w:val="28"/>
          <w:rtl/>
          <w:lang w:bidi="fa-IR"/>
        </w:rPr>
        <w:t>لَا مَحَالَةَ قَلِيلُهُ خَيْرٌ مِنْ كَثِيرِهِ</w:t>
      </w:r>
      <w:r w:rsidR="00E13BDB" w:rsidRPr="00AA316C">
        <w:rPr>
          <w:rFonts w:ascii="IRBadr" w:hAnsi="IRBadr" w:cs="IRBadr"/>
          <w:sz w:val="28"/>
          <w:szCs w:val="28"/>
          <w:rtl/>
          <w:lang w:bidi="fa-IR"/>
        </w:rPr>
        <w:t>». این به این معنا است که این یک حرام مؤکد است.</w:t>
      </w:r>
      <w:r w:rsidR="00C05C14" w:rsidRPr="00AA316C">
        <w:rPr>
          <w:rFonts w:ascii="IRBadr" w:hAnsi="IRBadr" w:cs="IRBadr"/>
          <w:sz w:val="28"/>
          <w:szCs w:val="28"/>
          <w:rtl/>
          <w:lang w:bidi="fa-IR"/>
        </w:rPr>
        <w:t xml:space="preserve"> </w:t>
      </w:r>
      <w:r w:rsidR="00E13BDB" w:rsidRPr="00AA316C">
        <w:rPr>
          <w:rFonts w:ascii="IRBadr" w:hAnsi="IRBadr" w:cs="IRBadr"/>
          <w:sz w:val="28"/>
          <w:szCs w:val="28"/>
          <w:rtl/>
          <w:lang w:bidi="fa-IR"/>
        </w:rPr>
        <w:t xml:space="preserve">در اینجا می‌گوید که اگر عذر در حدی است که کارمند معمولی بشود، </w:t>
      </w:r>
      <w:r w:rsidR="008F4AF1">
        <w:rPr>
          <w:rFonts w:ascii="IRBadr" w:hAnsi="IRBadr" w:cs="IRBadr"/>
          <w:sz w:val="28"/>
          <w:szCs w:val="28"/>
          <w:rtl/>
          <w:lang w:bidi="fa-IR"/>
        </w:rPr>
        <w:t>موردقبول</w:t>
      </w:r>
      <w:r w:rsidR="00E13BDB" w:rsidRPr="00AA316C">
        <w:rPr>
          <w:rFonts w:ascii="IRBadr" w:hAnsi="IRBadr" w:cs="IRBadr"/>
          <w:sz w:val="28"/>
          <w:szCs w:val="28"/>
          <w:rtl/>
          <w:lang w:bidi="fa-IR"/>
        </w:rPr>
        <w:t xml:space="preserve"> نیست. </w:t>
      </w:r>
      <w:r w:rsidR="008F4AF1">
        <w:rPr>
          <w:rFonts w:ascii="IRBadr" w:hAnsi="IRBadr" w:cs="IRBadr"/>
          <w:sz w:val="28"/>
          <w:szCs w:val="28"/>
          <w:rtl/>
          <w:lang w:bidi="fa-IR"/>
        </w:rPr>
        <w:t>درنتیجه</w:t>
      </w:r>
      <w:r w:rsidR="00E13BDB" w:rsidRPr="00AA316C">
        <w:rPr>
          <w:rFonts w:ascii="IRBadr" w:hAnsi="IRBadr" w:cs="IRBadr"/>
          <w:sz w:val="28"/>
          <w:szCs w:val="28"/>
          <w:rtl/>
          <w:lang w:bidi="fa-IR"/>
        </w:rPr>
        <w:t xml:space="preserve"> باید بگوییم که اصل کار مشکل دارد و تأکد حرمتی در آن وجود دارد.</w:t>
      </w:r>
      <w:r w:rsidR="00C05C14" w:rsidRPr="00AA316C">
        <w:rPr>
          <w:rFonts w:ascii="IRBadr" w:hAnsi="IRBadr" w:cs="IRBadr"/>
          <w:sz w:val="28"/>
          <w:szCs w:val="28"/>
          <w:rtl/>
          <w:lang w:bidi="fa-IR"/>
        </w:rPr>
        <w:t xml:space="preserve"> </w:t>
      </w:r>
      <w:r w:rsidR="008F4AF1">
        <w:rPr>
          <w:rFonts w:ascii="IRBadr" w:hAnsi="IRBadr" w:cs="IRBadr"/>
          <w:sz w:val="28"/>
          <w:szCs w:val="28"/>
          <w:rtl/>
          <w:lang w:bidi="fa-IR"/>
        </w:rPr>
        <w:t>درنتیجه</w:t>
      </w:r>
      <w:r w:rsidR="00EF04A5" w:rsidRPr="00AA316C">
        <w:rPr>
          <w:rFonts w:ascii="IRBadr" w:hAnsi="IRBadr" w:cs="IRBadr"/>
          <w:sz w:val="28"/>
          <w:szCs w:val="28"/>
          <w:rtl/>
          <w:lang w:bidi="fa-IR"/>
        </w:rPr>
        <w:t xml:space="preserve"> از لحاظ دلالت، تام است.</w:t>
      </w:r>
    </w:p>
    <w:p w:rsidR="00EF04A5" w:rsidRPr="00AA316C" w:rsidRDefault="00EF04A5" w:rsidP="008F4AF1">
      <w:pPr>
        <w:bidi/>
        <w:jc w:val="both"/>
        <w:rPr>
          <w:rFonts w:ascii="IRBadr" w:hAnsi="IRBadr" w:cs="IRBadr"/>
          <w:sz w:val="28"/>
          <w:szCs w:val="28"/>
          <w:rtl/>
          <w:lang w:bidi="fa-IR"/>
        </w:rPr>
      </w:pPr>
      <w:r w:rsidRPr="00AA316C">
        <w:rPr>
          <w:rFonts w:ascii="IRBadr" w:hAnsi="IRBadr" w:cs="IRBadr"/>
          <w:sz w:val="28"/>
          <w:szCs w:val="28"/>
          <w:rtl/>
          <w:lang w:bidi="fa-IR"/>
        </w:rPr>
        <w:t>این روایت استثنائاتی را نیز می‌گوید که بعدها در استثنای تولی من قبل الجائر بحث می‌کنیم.</w:t>
      </w:r>
    </w:p>
    <w:p w:rsidR="00EF04A5" w:rsidRPr="00AA316C" w:rsidRDefault="00EF04A5" w:rsidP="008F4AF1">
      <w:pPr>
        <w:pStyle w:val="Heading2"/>
        <w:bidi/>
        <w:jc w:val="both"/>
        <w:rPr>
          <w:rFonts w:ascii="IRBadr" w:hAnsi="IRBadr" w:cs="IRBadr"/>
          <w:rtl/>
        </w:rPr>
      </w:pPr>
      <w:bookmarkStart w:id="5" w:name="_Toc428530737"/>
      <w:r w:rsidRPr="00AA316C">
        <w:rPr>
          <w:rFonts w:ascii="IRBadr" w:hAnsi="IRBadr" w:cs="IRBadr"/>
          <w:rtl/>
        </w:rPr>
        <w:t>روایت دهم</w:t>
      </w:r>
      <w:bookmarkEnd w:id="5"/>
    </w:p>
    <w:p w:rsidR="00EF04A5" w:rsidRPr="00AA316C" w:rsidRDefault="00C05C14" w:rsidP="008F4AF1">
      <w:pPr>
        <w:bidi/>
        <w:jc w:val="both"/>
        <w:rPr>
          <w:rFonts w:ascii="IRBadr" w:hAnsi="IRBadr" w:cs="IRBadr"/>
          <w:b/>
          <w:bCs/>
          <w:sz w:val="28"/>
          <w:szCs w:val="28"/>
          <w:rtl/>
          <w:lang w:bidi="fa-IR"/>
        </w:rPr>
      </w:pPr>
      <w:r w:rsidRPr="00AA316C">
        <w:rPr>
          <w:rFonts w:ascii="IRBadr" w:hAnsi="IRBadr" w:cs="IRBadr"/>
          <w:b/>
          <w:bCs/>
          <w:sz w:val="28"/>
          <w:szCs w:val="28"/>
          <w:rtl/>
          <w:lang w:bidi="fa-IR"/>
        </w:rPr>
        <w:t>«</w:t>
      </w:r>
      <w:r w:rsidR="00EF04A5" w:rsidRPr="00AA316C">
        <w:rPr>
          <w:rFonts w:ascii="IRBadr" w:hAnsi="IRBadr" w:cs="IRBadr"/>
          <w:b/>
          <w:bCs/>
          <w:sz w:val="28"/>
          <w:szCs w:val="28"/>
          <w:rtl/>
          <w:lang w:bidi="fa-IR"/>
        </w:rPr>
        <w:t>عَلِيُّ بْنُ إِبْرَاهِيمَ فِي تَفْسِيرِهِ عَنْ أَبِيهِ عَنْ هَارُونَ بْنِ مُسْلِمٍ عَنْ مَسْعَدَةَ بْنِ صَدَقَةَ قَالَ: سَأَلَ رَجُلٌ أَبَا عَبْدِ اللَّهِ ع‏</w:t>
      </w:r>
      <w:r w:rsidR="00EF04A5" w:rsidRPr="00AA316C">
        <w:rPr>
          <w:rFonts w:ascii="IRBadr" w:hAnsi="IRBadr" w:cs="IRBadr"/>
          <w:rtl/>
        </w:rPr>
        <w:t xml:space="preserve"> </w:t>
      </w:r>
      <w:r w:rsidR="00EF04A5" w:rsidRPr="00AA316C">
        <w:rPr>
          <w:rFonts w:ascii="IRBadr" w:hAnsi="IRBadr" w:cs="IRBadr"/>
          <w:b/>
          <w:bCs/>
          <w:sz w:val="28"/>
          <w:szCs w:val="28"/>
          <w:rtl/>
          <w:lang w:bidi="fa-IR"/>
        </w:rPr>
        <w:t>عَنْ قَوْمٍ مِنَ الشِّيعَةِ- يَدْخُلُونَ فِي أَعْمَالِ السُّلْطَانِ يَعْمَلُونَ لَهُمْ وَ يُحِبُّونَ لَهُمْ وَ يُوَالُونَهُمْ قَالَ لَيْسَ هُمْ مِنَ الشِّيعَةِ- وَ لَكِنَّهُمْ مِنْ أُولَئِكَ ثُمَّ قَرَأَ أَبُو عَبْدِ اللَّهِ ع هَذِهِ الْآيَةَ لُعِنَ الَّذِينَ كَفَرُوا مِنْ بَنِي إِسْرائِيلَ- عَلى‏ لِسانِ داوُدَ وَ عِيسَى ابْنِ مَرْيَمَ- إِلَى قَوْلِهِ وَ لكِنَّ كَثِيراً مِنْهُمْ فاسِقُونَ قَالَ الْخَنَازِيرُ عَلَى لِسَانِ دَاوُدَ- وَ الْقِرَدَةُ عَلَى لِسَانِ عِيسَى كانُوا لا يَتَناهَوْنَ عَنْ مُنكَرٍ فَعَلُوهُ لَبِئْسَ ما كانُوا يَفْعَلُونَ - قَالَ كَانُوا يَأْكُلُونَ لَحْمَ الْخِنْزِيرِ وَ يَشْرَبُونَ الْخُمُورَ وَ يَأْتُونَ النِّسَاءَ أَيَّامَ حَيْضِهِنَّ ثُمَّ احْتَجَّ اللَّهُ عَلَى الْمُؤْمِنِينَ الْمُوَالِينَ لِلْكُفَّارِ فَقَالَ تَرى‏ كَثِيراً مِنْهُمْ يَتَوَلَّوْنَ الَّذِينَ كَفَرُوا لَبِئْسَ ما قَدَّمَتْ لَهُمْ أَنْفُسُهُمْ إِلَى قَوْلِهِ وَ لكِنَّ كَثِيراً مِنْهُمْ فاسِقُونَ نَهَى اللَّهُ عَزَّ وَ جَلَّ أَنْ يُوَالِيَ الْمُؤْمِنُ الْكَافِرَ إِلَّا عِنْدَ التَّقِيَّةِ.</w:t>
      </w:r>
      <w:r w:rsidR="00AD2315" w:rsidRPr="00AA316C">
        <w:rPr>
          <w:rFonts w:ascii="IRBadr" w:hAnsi="IRBadr" w:cs="IRBadr"/>
          <w:b/>
          <w:bCs/>
          <w:sz w:val="28"/>
          <w:szCs w:val="28"/>
          <w:rtl/>
          <w:lang w:bidi="fa-IR"/>
        </w:rPr>
        <w:t>»</w:t>
      </w:r>
      <w:r w:rsidR="00AD2315" w:rsidRPr="00AA316C">
        <w:rPr>
          <w:rStyle w:val="FootnoteReference"/>
          <w:rFonts w:ascii="IRBadr" w:hAnsi="IRBadr" w:cs="IRBadr"/>
          <w:b/>
          <w:bCs/>
          <w:sz w:val="28"/>
          <w:szCs w:val="28"/>
          <w:rtl/>
          <w:lang w:bidi="fa-IR"/>
        </w:rPr>
        <w:footnoteReference w:id="2"/>
      </w:r>
    </w:p>
    <w:p w:rsidR="00AD2315" w:rsidRPr="00AA316C" w:rsidRDefault="00AD2315"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این روایت مفصلی است. در این روایت می‌گوید:‌گروهی از شیعیان هستند که وارد دستگاه ظلم می‌شوند و نوعی دوستی بین آن‌ها برقرار است. حضرت می‌فرماید:‌این‌ها شیعه نیستند. کلمه </w:t>
      </w:r>
      <w:r w:rsidR="003237DB" w:rsidRPr="00AA316C">
        <w:rPr>
          <w:rFonts w:ascii="IRBadr" w:hAnsi="IRBadr" w:cs="IRBadr"/>
          <w:sz w:val="28"/>
          <w:szCs w:val="28"/>
          <w:rtl/>
          <w:lang w:bidi="fa-IR"/>
        </w:rPr>
        <w:t>شیعه نیز زیاد کاربرد ندارد و اینجا معدود جاهایی است که کلمه شیعه را به کار برده است. در ادامه حضرت آیه‌ای را می‌خوانند و در آخر حدیث آیه‌ی 80 و 81 سوره‌ی مائده را می‌خواند.</w:t>
      </w:r>
    </w:p>
    <w:p w:rsidR="00CB6F1B" w:rsidRPr="00AA316C" w:rsidRDefault="00CB6F1B" w:rsidP="008F4AF1">
      <w:pPr>
        <w:bidi/>
        <w:jc w:val="both"/>
        <w:rPr>
          <w:rFonts w:ascii="IRBadr" w:hAnsi="IRBadr" w:cs="IRBadr"/>
          <w:sz w:val="28"/>
          <w:szCs w:val="28"/>
          <w:rtl/>
          <w:lang w:bidi="fa-IR"/>
        </w:rPr>
      </w:pPr>
      <w:r w:rsidRPr="00AA316C">
        <w:rPr>
          <w:rFonts w:ascii="IRBadr" w:hAnsi="IRBadr" w:cs="IRBadr"/>
          <w:sz w:val="28"/>
          <w:szCs w:val="28"/>
          <w:rtl/>
          <w:lang w:bidi="fa-IR"/>
        </w:rPr>
        <w:t>آیات متعددی وجود دارد که تولی من قبل الجائر را تحریم کرده است. البته ممکن است «یتولون» را</w:t>
      </w:r>
      <w:r w:rsidR="00C05C14" w:rsidRPr="00AA316C">
        <w:rPr>
          <w:rFonts w:ascii="IRBadr" w:hAnsi="IRBadr" w:cs="IRBadr"/>
          <w:sz w:val="28"/>
          <w:szCs w:val="28"/>
          <w:rtl/>
          <w:lang w:bidi="fa-IR"/>
        </w:rPr>
        <w:t xml:space="preserve"> </w:t>
      </w:r>
      <w:r w:rsidRPr="00AA316C">
        <w:rPr>
          <w:rFonts w:ascii="IRBadr" w:hAnsi="IRBadr" w:cs="IRBadr"/>
          <w:sz w:val="28"/>
          <w:szCs w:val="28"/>
          <w:rtl/>
          <w:lang w:bidi="fa-IR"/>
        </w:rPr>
        <w:t>به معنای عام دوستی بگیریم که قطعاً بحث ما را شامل می‌شود و ممکن است آن را به معنی فراتر از دوستی بگیریم که باز نیز این بحث را شامل می‌شود.</w:t>
      </w:r>
    </w:p>
    <w:p w:rsidR="00CB6F1B" w:rsidRPr="00AA316C" w:rsidRDefault="00CB6F1B" w:rsidP="008F4AF1">
      <w:pPr>
        <w:pStyle w:val="Heading3"/>
        <w:bidi/>
        <w:jc w:val="both"/>
        <w:rPr>
          <w:rFonts w:ascii="IRBadr" w:hAnsi="IRBadr" w:cs="IRBadr"/>
          <w:rtl/>
        </w:rPr>
      </w:pPr>
      <w:bookmarkStart w:id="6" w:name="_Toc428530738"/>
      <w:r w:rsidRPr="00AA316C">
        <w:rPr>
          <w:rFonts w:ascii="IRBadr" w:hAnsi="IRBadr" w:cs="IRBadr"/>
          <w:rtl/>
        </w:rPr>
        <w:lastRenderedPageBreak/>
        <w:t xml:space="preserve">بررسی </w:t>
      </w:r>
      <w:r w:rsidR="00C05C14" w:rsidRPr="00AA316C">
        <w:rPr>
          <w:rFonts w:ascii="IRBadr" w:hAnsi="IRBadr" w:cs="IRBadr"/>
          <w:rtl/>
        </w:rPr>
        <w:t>روایت</w:t>
      </w:r>
      <w:r w:rsidRPr="00AA316C">
        <w:rPr>
          <w:rFonts w:ascii="IRBadr" w:hAnsi="IRBadr" w:cs="IRBadr"/>
          <w:rtl/>
        </w:rPr>
        <w:t xml:space="preserve"> از لحاظ سند</w:t>
      </w:r>
      <w:bookmarkEnd w:id="6"/>
    </w:p>
    <w:p w:rsidR="00CB6F1B" w:rsidRPr="00AA316C" w:rsidRDefault="00AC209E" w:rsidP="008F4AF1">
      <w:pPr>
        <w:bidi/>
        <w:jc w:val="both"/>
        <w:rPr>
          <w:rFonts w:ascii="IRBadr" w:hAnsi="IRBadr" w:cs="IRBadr"/>
          <w:sz w:val="28"/>
          <w:szCs w:val="28"/>
          <w:rtl/>
          <w:lang w:bidi="fa-IR"/>
        </w:rPr>
      </w:pPr>
      <w:r w:rsidRPr="00AA316C">
        <w:rPr>
          <w:rFonts w:ascii="IRBadr" w:hAnsi="IRBadr" w:cs="IRBadr"/>
          <w:sz w:val="28"/>
          <w:szCs w:val="28"/>
          <w:rtl/>
          <w:lang w:bidi="fa-IR"/>
        </w:rPr>
        <w:t>شخصی که در این سند مورد اشکال است مسعدة بن صدقة است.</w:t>
      </w:r>
      <w:r w:rsidR="00C05C14" w:rsidRPr="00AA316C">
        <w:rPr>
          <w:rFonts w:ascii="IRBadr" w:hAnsi="IRBadr" w:cs="IRBadr"/>
          <w:sz w:val="28"/>
          <w:szCs w:val="28"/>
          <w:rtl/>
          <w:lang w:bidi="fa-IR"/>
        </w:rPr>
        <w:t xml:space="preserve"> </w:t>
      </w:r>
      <w:r w:rsidRPr="00AA316C">
        <w:rPr>
          <w:rFonts w:ascii="IRBadr" w:hAnsi="IRBadr" w:cs="IRBadr"/>
          <w:sz w:val="28"/>
          <w:szCs w:val="28"/>
          <w:rtl/>
          <w:lang w:bidi="fa-IR"/>
        </w:rPr>
        <w:t xml:space="preserve">علی بن ابراهیم از اجلای بزرگان است. هارون نیز توثیق دارد. پدر علی بن ابراهیم را نیز مکرر بحث کردیم و بهترین طریق توثیق ایشان نیز این است که بگوییم: ایشان از رجال مشهور نام‌آوری است که در شأن او، هیچ قدحی وارد نشده است. </w:t>
      </w:r>
      <w:r w:rsidR="00CE26BE" w:rsidRPr="00AA316C">
        <w:rPr>
          <w:rFonts w:ascii="IRBadr" w:hAnsi="IRBadr" w:cs="IRBadr"/>
          <w:sz w:val="28"/>
          <w:szCs w:val="28"/>
          <w:rtl/>
          <w:lang w:bidi="fa-IR"/>
        </w:rPr>
        <w:t>مرحوم تبریزی (ره) نیز این امر را پذیرفته‌اند.</w:t>
      </w:r>
    </w:p>
    <w:p w:rsidR="00FF2799" w:rsidRPr="008F4AF1" w:rsidRDefault="00FF2799" w:rsidP="008F4AF1">
      <w:pPr>
        <w:pStyle w:val="Heading4"/>
        <w:rPr>
          <w:rtl/>
        </w:rPr>
      </w:pPr>
      <w:bookmarkStart w:id="7" w:name="_Toc428530739"/>
      <w:r w:rsidRPr="008F4AF1">
        <w:rPr>
          <w:rtl/>
        </w:rPr>
        <w:t>راه‌های توثیق و قاعده اجلا</w:t>
      </w:r>
      <w:bookmarkEnd w:id="7"/>
    </w:p>
    <w:p w:rsidR="00CE26BE" w:rsidRPr="00AA316C" w:rsidRDefault="00CE26BE"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قاعده‌‌ای اجلا یعنی اگر شخصیت‌هایی نام‌آور و مشهور باشند و قدحی درباره‌ی او وارد نشده باشد، به او می‌توانیم اعتماد کنیم. </w:t>
      </w:r>
      <w:r w:rsidR="005E1A16" w:rsidRPr="00AA316C">
        <w:rPr>
          <w:rFonts w:ascii="IRBadr" w:hAnsi="IRBadr" w:cs="IRBadr"/>
          <w:sz w:val="28"/>
          <w:szCs w:val="28"/>
          <w:rtl/>
          <w:lang w:bidi="fa-IR"/>
        </w:rPr>
        <w:t>پدر علی بن ابراهیم چند راه توثیق دارد:</w:t>
      </w:r>
    </w:p>
    <w:p w:rsidR="005E1A16" w:rsidRPr="00AA316C" w:rsidRDefault="005E1A16" w:rsidP="008F4AF1">
      <w:pPr>
        <w:bidi/>
        <w:jc w:val="both"/>
        <w:rPr>
          <w:rFonts w:ascii="IRBadr" w:hAnsi="IRBadr" w:cs="IRBadr"/>
          <w:sz w:val="28"/>
          <w:szCs w:val="28"/>
          <w:rtl/>
          <w:lang w:bidi="fa-IR"/>
        </w:rPr>
      </w:pPr>
      <w:r w:rsidRPr="00AA316C">
        <w:rPr>
          <w:rFonts w:ascii="IRBadr" w:hAnsi="IRBadr" w:cs="IRBadr"/>
          <w:sz w:val="28"/>
          <w:szCs w:val="28"/>
          <w:rtl/>
          <w:lang w:bidi="fa-IR"/>
        </w:rPr>
        <w:t>1.</w:t>
      </w:r>
      <w:r w:rsidR="00C05C14" w:rsidRPr="00AA316C">
        <w:rPr>
          <w:rFonts w:ascii="IRBadr" w:hAnsi="IRBadr" w:cs="IRBadr"/>
          <w:sz w:val="28"/>
          <w:szCs w:val="28"/>
          <w:rtl/>
          <w:lang w:bidi="fa-IR"/>
        </w:rPr>
        <w:t xml:space="preserve"> از</w:t>
      </w:r>
      <w:r w:rsidRPr="00AA316C">
        <w:rPr>
          <w:rFonts w:ascii="IRBadr" w:hAnsi="IRBadr" w:cs="IRBadr"/>
          <w:sz w:val="28"/>
          <w:szCs w:val="28"/>
          <w:rtl/>
          <w:lang w:bidi="fa-IR"/>
        </w:rPr>
        <w:t xml:space="preserve"> طریق کامل الزیارات</w:t>
      </w:r>
    </w:p>
    <w:p w:rsidR="005E1A16" w:rsidRPr="00AA316C" w:rsidRDefault="005E1A16" w:rsidP="008F4AF1">
      <w:pPr>
        <w:bidi/>
        <w:jc w:val="both"/>
        <w:rPr>
          <w:rFonts w:ascii="IRBadr" w:hAnsi="IRBadr" w:cs="IRBadr"/>
          <w:sz w:val="28"/>
          <w:szCs w:val="28"/>
          <w:rtl/>
          <w:lang w:bidi="fa-IR"/>
        </w:rPr>
      </w:pPr>
      <w:r w:rsidRPr="00AA316C">
        <w:rPr>
          <w:rFonts w:ascii="IRBadr" w:hAnsi="IRBadr" w:cs="IRBadr"/>
          <w:sz w:val="28"/>
          <w:szCs w:val="28"/>
          <w:rtl/>
          <w:lang w:bidi="fa-IR"/>
        </w:rPr>
        <w:t>2.</w:t>
      </w:r>
      <w:r w:rsidR="00C05C14" w:rsidRPr="00AA316C">
        <w:rPr>
          <w:rFonts w:ascii="IRBadr" w:hAnsi="IRBadr" w:cs="IRBadr"/>
          <w:sz w:val="28"/>
          <w:szCs w:val="28"/>
          <w:rtl/>
          <w:lang w:bidi="fa-IR"/>
        </w:rPr>
        <w:t xml:space="preserve"> تفسیر</w:t>
      </w:r>
      <w:r w:rsidRPr="00AA316C">
        <w:rPr>
          <w:rFonts w:ascii="IRBadr" w:hAnsi="IRBadr" w:cs="IRBadr"/>
          <w:sz w:val="28"/>
          <w:szCs w:val="28"/>
          <w:rtl/>
          <w:lang w:bidi="fa-IR"/>
        </w:rPr>
        <w:t xml:space="preserve"> علی بن ابراهیم</w:t>
      </w:r>
    </w:p>
    <w:p w:rsidR="005E1A16" w:rsidRPr="00AA316C" w:rsidRDefault="005E1A16" w:rsidP="008F4AF1">
      <w:pPr>
        <w:bidi/>
        <w:jc w:val="both"/>
        <w:rPr>
          <w:rFonts w:ascii="IRBadr" w:hAnsi="IRBadr" w:cs="IRBadr"/>
          <w:sz w:val="28"/>
          <w:szCs w:val="28"/>
          <w:rtl/>
          <w:lang w:bidi="fa-IR"/>
        </w:rPr>
      </w:pPr>
      <w:r w:rsidRPr="00AA316C">
        <w:rPr>
          <w:rFonts w:ascii="IRBadr" w:hAnsi="IRBadr" w:cs="IRBadr"/>
          <w:sz w:val="28"/>
          <w:szCs w:val="28"/>
          <w:rtl/>
          <w:lang w:bidi="fa-IR"/>
        </w:rPr>
        <w:t>3.</w:t>
      </w:r>
      <w:r w:rsidR="00C05C14" w:rsidRPr="00AA316C">
        <w:rPr>
          <w:rFonts w:ascii="IRBadr" w:hAnsi="IRBadr" w:cs="IRBadr"/>
          <w:sz w:val="28"/>
          <w:szCs w:val="28"/>
          <w:rtl/>
          <w:lang w:bidi="fa-IR"/>
        </w:rPr>
        <w:t xml:space="preserve"> یک</w:t>
      </w:r>
      <w:r w:rsidRPr="00AA316C">
        <w:rPr>
          <w:rFonts w:ascii="IRBadr" w:hAnsi="IRBadr" w:cs="IRBadr"/>
          <w:sz w:val="28"/>
          <w:szCs w:val="28"/>
          <w:rtl/>
          <w:lang w:bidi="fa-IR"/>
        </w:rPr>
        <w:t xml:space="preserve"> راه دیگر این است که علی بن ابراهیم چون زیاد از ایشان نقل کرده است باعث توثیق وی می‌شود.</w:t>
      </w:r>
    </w:p>
    <w:p w:rsidR="005E1A16" w:rsidRPr="00AA316C" w:rsidRDefault="005E1A16" w:rsidP="008F4AF1">
      <w:pPr>
        <w:bidi/>
        <w:jc w:val="both"/>
        <w:rPr>
          <w:rFonts w:ascii="IRBadr" w:hAnsi="IRBadr" w:cs="IRBadr"/>
          <w:sz w:val="28"/>
          <w:szCs w:val="28"/>
          <w:rtl/>
          <w:lang w:bidi="fa-IR"/>
        </w:rPr>
      </w:pPr>
      <w:r w:rsidRPr="00AA316C">
        <w:rPr>
          <w:rFonts w:ascii="IRBadr" w:hAnsi="IRBadr" w:cs="IRBadr"/>
          <w:sz w:val="28"/>
          <w:szCs w:val="28"/>
          <w:rtl/>
          <w:lang w:bidi="fa-IR"/>
        </w:rPr>
        <w:t>هیچ‌کدام از این دلالات تام نیستند. راه تصحیح پدر ابراهیم همان قاعده اجلایی است که ذکر کردیم.</w:t>
      </w:r>
    </w:p>
    <w:p w:rsidR="00193DFA" w:rsidRPr="00AA316C" w:rsidRDefault="00193DFA" w:rsidP="008F4AF1">
      <w:pPr>
        <w:bidi/>
        <w:jc w:val="both"/>
        <w:rPr>
          <w:rFonts w:ascii="IRBadr" w:hAnsi="IRBadr" w:cs="IRBadr"/>
          <w:sz w:val="28"/>
          <w:szCs w:val="28"/>
          <w:rtl/>
          <w:lang w:bidi="fa-IR"/>
        </w:rPr>
      </w:pPr>
      <w:r w:rsidRPr="00AA316C">
        <w:rPr>
          <w:rFonts w:ascii="IRBadr" w:hAnsi="IRBadr" w:cs="IRBadr"/>
          <w:sz w:val="28"/>
          <w:szCs w:val="28"/>
          <w:rtl/>
          <w:lang w:bidi="fa-IR"/>
        </w:rPr>
        <w:t>اما مسعدة بن صدقة روایات کلیدی دارند ولی توثیق خاص ندارند. ایشان شخصیت بزرگی بودند و روایات متعددی دارند. راه‌های مذکور نیز در مورد ایشان صادق است.</w:t>
      </w:r>
    </w:p>
    <w:p w:rsidR="00193DFA" w:rsidRPr="00AA316C" w:rsidRDefault="00193DFA"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هارون بن مسلم اکثراً از ایشان نقل کرده است، و از راه سوم بخواهیم توثیق ایشان را ثابت کنیم که این تام نیست. </w:t>
      </w:r>
      <w:r w:rsidR="00FF2799" w:rsidRPr="00AA316C">
        <w:rPr>
          <w:rFonts w:ascii="IRBadr" w:hAnsi="IRBadr" w:cs="IRBadr"/>
          <w:sz w:val="28"/>
          <w:szCs w:val="28"/>
          <w:rtl/>
          <w:lang w:bidi="fa-IR"/>
        </w:rPr>
        <w:t xml:space="preserve">دو طریق دیگر نیز تام نیستند. ممکن است </w:t>
      </w:r>
      <w:r w:rsidR="00576F43" w:rsidRPr="00AA316C">
        <w:rPr>
          <w:rFonts w:ascii="IRBadr" w:hAnsi="IRBadr" w:cs="IRBadr"/>
          <w:sz w:val="28"/>
          <w:szCs w:val="28"/>
          <w:rtl/>
          <w:lang w:bidi="fa-IR"/>
        </w:rPr>
        <w:t>در اینجا</w:t>
      </w:r>
      <w:r w:rsidR="00FF2799" w:rsidRPr="00AA316C">
        <w:rPr>
          <w:rFonts w:ascii="IRBadr" w:hAnsi="IRBadr" w:cs="IRBadr"/>
          <w:sz w:val="28"/>
          <w:szCs w:val="28"/>
          <w:rtl/>
          <w:lang w:bidi="fa-IR"/>
        </w:rPr>
        <w:t xml:space="preserve"> نیز بگوییم قاعده اجلا،‌جاری است. در مورد ایشان قدحی گفته نشده است.</w:t>
      </w:r>
    </w:p>
    <w:p w:rsidR="003531D0" w:rsidRPr="00AA316C" w:rsidRDefault="008F4AF1" w:rsidP="008F4AF1">
      <w:pPr>
        <w:bidi/>
        <w:jc w:val="both"/>
        <w:rPr>
          <w:rFonts w:ascii="IRBadr" w:hAnsi="IRBadr" w:cs="IRBadr"/>
          <w:sz w:val="28"/>
          <w:szCs w:val="28"/>
          <w:rtl/>
          <w:lang w:bidi="fa-IR"/>
        </w:rPr>
      </w:pPr>
      <w:r>
        <w:rPr>
          <w:rFonts w:ascii="IRBadr" w:hAnsi="IRBadr" w:cs="IRBadr"/>
          <w:sz w:val="28"/>
          <w:szCs w:val="28"/>
          <w:rtl/>
          <w:lang w:bidi="fa-IR"/>
        </w:rPr>
        <w:t>درنتیجه</w:t>
      </w:r>
      <w:r w:rsidR="003531D0" w:rsidRPr="00AA316C">
        <w:rPr>
          <w:rFonts w:ascii="IRBadr" w:hAnsi="IRBadr" w:cs="IRBadr"/>
          <w:sz w:val="28"/>
          <w:szCs w:val="28"/>
          <w:rtl/>
          <w:lang w:bidi="fa-IR"/>
        </w:rPr>
        <w:t xml:space="preserve"> اگر قاعده اجلا را بپذیریم، این دو نفر وثوق پیدا می‌کنند. این قاعده در مورد پدر علی بن ابراهیم بیشتر وضوح دارد.</w:t>
      </w:r>
    </w:p>
    <w:p w:rsidR="00E600EC" w:rsidRPr="00AA316C" w:rsidRDefault="00E600EC" w:rsidP="008F4AF1">
      <w:pPr>
        <w:pStyle w:val="Heading3"/>
        <w:bidi/>
        <w:jc w:val="both"/>
        <w:rPr>
          <w:rFonts w:ascii="IRBadr" w:hAnsi="IRBadr" w:cs="IRBadr"/>
          <w:rtl/>
        </w:rPr>
      </w:pPr>
      <w:bookmarkStart w:id="8" w:name="_Toc428530740"/>
      <w:r w:rsidRPr="00AA316C">
        <w:rPr>
          <w:rFonts w:ascii="IRBadr" w:hAnsi="IRBadr" w:cs="IRBadr"/>
          <w:rtl/>
        </w:rPr>
        <w:t>بررسی روایت از لحاظ دلالت</w:t>
      </w:r>
      <w:bookmarkEnd w:id="8"/>
    </w:p>
    <w:p w:rsidR="00272D7D"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t>در این روایت نکات زیادی وجود دارد:</w:t>
      </w:r>
    </w:p>
    <w:p w:rsidR="00E600EC"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1. </w:t>
      </w:r>
      <w:r w:rsidR="00E600EC" w:rsidRPr="00AA316C">
        <w:rPr>
          <w:rFonts w:ascii="IRBadr" w:hAnsi="IRBadr" w:cs="IRBadr"/>
          <w:sz w:val="28"/>
          <w:szCs w:val="28"/>
          <w:rtl/>
          <w:lang w:bidi="fa-IR"/>
        </w:rPr>
        <w:t xml:space="preserve">در روایت </w:t>
      </w:r>
      <w:r w:rsidR="008F4AF1">
        <w:rPr>
          <w:rFonts w:ascii="IRBadr" w:hAnsi="IRBadr" w:cs="IRBadr"/>
          <w:sz w:val="28"/>
          <w:szCs w:val="28"/>
          <w:rtl/>
          <w:lang w:bidi="fa-IR"/>
        </w:rPr>
        <w:t>به‌صراحت</w:t>
      </w:r>
      <w:r w:rsidR="00E600EC" w:rsidRPr="00AA316C">
        <w:rPr>
          <w:rFonts w:ascii="IRBadr" w:hAnsi="IRBadr" w:cs="IRBadr"/>
          <w:sz w:val="28"/>
          <w:szCs w:val="28"/>
          <w:rtl/>
          <w:lang w:bidi="fa-IR"/>
        </w:rPr>
        <w:t xml:space="preserve"> می‌گوید کسی که </w:t>
      </w:r>
      <w:r w:rsidR="00576F43" w:rsidRPr="00AA316C">
        <w:rPr>
          <w:rFonts w:ascii="IRBadr" w:hAnsi="IRBadr" w:cs="IRBadr"/>
          <w:sz w:val="28"/>
          <w:szCs w:val="28"/>
          <w:rtl/>
          <w:lang w:bidi="fa-IR"/>
        </w:rPr>
        <w:t>این کار</w:t>
      </w:r>
      <w:r w:rsidR="00E600EC" w:rsidRPr="00AA316C">
        <w:rPr>
          <w:rFonts w:ascii="IRBadr" w:hAnsi="IRBadr" w:cs="IRBadr"/>
          <w:sz w:val="28"/>
          <w:szCs w:val="28"/>
          <w:rtl/>
          <w:lang w:bidi="fa-IR"/>
        </w:rPr>
        <w:t xml:space="preserve"> را بکند از شیعه نیست. از طرفی تمسک به آیاتی می‌کند که دلالت بر حرمت دارند. </w:t>
      </w:r>
      <w:r w:rsidR="008F4AF1">
        <w:rPr>
          <w:rFonts w:ascii="IRBadr" w:hAnsi="IRBadr" w:cs="IRBadr"/>
          <w:sz w:val="28"/>
          <w:szCs w:val="28"/>
          <w:rtl/>
          <w:lang w:bidi="fa-IR"/>
        </w:rPr>
        <w:t>ازا</w:t>
      </w:r>
      <w:r w:rsidR="008F4AF1">
        <w:rPr>
          <w:rFonts w:ascii="IRBadr" w:hAnsi="IRBadr" w:cs="IRBadr" w:hint="cs"/>
          <w:sz w:val="28"/>
          <w:szCs w:val="28"/>
          <w:rtl/>
          <w:lang w:bidi="fa-IR"/>
        </w:rPr>
        <w:t>ین‌رو</w:t>
      </w:r>
      <w:r w:rsidR="00E600EC" w:rsidRPr="00AA316C">
        <w:rPr>
          <w:rFonts w:ascii="IRBadr" w:hAnsi="IRBadr" w:cs="IRBadr"/>
          <w:sz w:val="28"/>
          <w:szCs w:val="28"/>
          <w:rtl/>
          <w:lang w:bidi="fa-IR"/>
        </w:rPr>
        <w:t xml:space="preserve"> این روایت بسیار خوب دلالت بر حرمت دارد. این روایت را اگر معتبر بدانیم، دلالت بر کبائر می‌کند.</w:t>
      </w:r>
    </w:p>
    <w:p w:rsidR="009C6BA9"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t>2.</w:t>
      </w:r>
      <w:r w:rsidR="00C05C14" w:rsidRPr="00AA316C">
        <w:rPr>
          <w:rFonts w:ascii="IRBadr" w:hAnsi="IRBadr" w:cs="IRBadr"/>
          <w:sz w:val="28"/>
          <w:szCs w:val="28"/>
          <w:rtl/>
          <w:lang w:bidi="fa-IR"/>
        </w:rPr>
        <w:t xml:space="preserve"> نکته</w:t>
      </w:r>
      <w:r w:rsidR="009C6BA9" w:rsidRPr="00AA316C">
        <w:rPr>
          <w:rFonts w:ascii="IRBadr" w:hAnsi="IRBadr" w:cs="IRBadr"/>
          <w:sz w:val="28"/>
          <w:szCs w:val="28"/>
          <w:rtl/>
          <w:lang w:bidi="fa-IR"/>
        </w:rPr>
        <w:t xml:space="preserve"> بعدی این است که این موضوع را مصداقی ا</w:t>
      </w:r>
      <w:r w:rsidR="00BD7B25" w:rsidRPr="00AA316C">
        <w:rPr>
          <w:rFonts w:ascii="IRBadr" w:hAnsi="IRBadr" w:cs="IRBadr"/>
          <w:sz w:val="28"/>
          <w:szCs w:val="28"/>
          <w:rtl/>
          <w:lang w:bidi="fa-IR"/>
        </w:rPr>
        <w:t>ز تولی کفار قرار می‌دهد.</w:t>
      </w:r>
    </w:p>
    <w:p w:rsidR="00BD7B25"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lastRenderedPageBreak/>
        <w:t xml:space="preserve">3. </w:t>
      </w:r>
      <w:r w:rsidR="00BD7B25" w:rsidRPr="00AA316C">
        <w:rPr>
          <w:rFonts w:ascii="IRBadr" w:hAnsi="IRBadr" w:cs="IRBadr"/>
          <w:sz w:val="28"/>
          <w:szCs w:val="28"/>
          <w:rtl/>
          <w:lang w:bidi="fa-IR"/>
        </w:rPr>
        <w:t>نکته بعد این است که در این روایت به آیاتی تمسک شده است که وعده‌ی عذاب می‌دهد.</w:t>
      </w:r>
    </w:p>
    <w:p w:rsidR="00A462EF"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t>4.</w:t>
      </w:r>
      <w:r w:rsidR="00C05C14" w:rsidRPr="00AA316C">
        <w:rPr>
          <w:rFonts w:ascii="IRBadr" w:hAnsi="IRBadr" w:cs="IRBadr"/>
          <w:sz w:val="28"/>
          <w:szCs w:val="28"/>
          <w:rtl/>
          <w:lang w:bidi="fa-IR"/>
        </w:rPr>
        <w:t xml:space="preserve"> نکته</w:t>
      </w:r>
      <w:r w:rsidR="00BD7B25" w:rsidRPr="00AA316C">
        <w:rPr>
          <w:rFonts w:ascii="IRBadr" w:hAnsi="IRBadr" w:cs="IRBadr"/>
          <w:sz w:val="28"/>
          <w:szCs w:val="28"/>
          <w:rtl/>
          <w:lang w:bidi="fa-IR"/>
        </w:rPr>
        <w:t>‌ی بعد هم این است که در این روایت تمسک به آیاتی شده است که</w:t>
      </w:r>
      <w:r w:rsidR="00A54DF2" w:rsidRPr="00AA316C">
        <w:rPr>
          <w:rFonts w:ascii="IRBadr" w:hAnsi="IRBadr" w:cs="IRBadr"/>
          <w:sz w:val="28"/>
          <w:szCs w:val="28"/>
          <w:rtl/>
          <w:lang w:bidi="fa-IR"/>
        </w:rPr>
        <w:t xml:space="preserve"> تولی کفار را مطرح کرده است. گویا امام (ع) با تعبیر خودشان، محدوده تفسیر کفار در آیه را بسط می‌دهند.</w:t>
      </w:r>
      <w:r w:rsidR="0053163C" w:rsidRPr="00AA316C">
        <w:rPr>
          <w:rFonts w:ascii="IRBadr" w:hAnsi="IRBadr" w:cs="IRBadr"/>
          <w:sz w:val="28"/>
          <w:szCs w:val="28"/>
          <w:rtl/>
          <w:lang w:bidi="fa-IR"/>
        </w:rPr>
        <w:t xml:space="preserve"> حضرت در اینجا نیز می‌خواهند بفرمایند کسانی که حق خلافت را غصب کرده‌اند، حکم کفار را دارند. </w:t>
      </w:r>
      <w:r w:rsidR="008F4AF1">
        <w:rPr>
          <w:rFonts w:ascii="IRBadr" w:hAnsi="IRBadr" w:cs="IRBadr"/>
          <w:sz w:val="28"/>
          <w:szCs w:val="28"/>
          <w:rtl/>
          <w:lang w:bidi="fa-IR"/>
        </w:rPr>
        <w:t>درنتیجه</w:t>
      </w:r>
      <w:r w:rsidR="0053163C" w:rsidRPr="00AA316C">
        <w:rPr>
          <w:rFonts w:ascii="IRBadr" w:hAnsi="IRBadr" w:cs="IRBadr"/>
          <w:sz w:val="28"/>
          <w:szCs w:val="28"/>
          <w:rtl/>
          <w:lang w:bidi="fa-IR"/>
        </w:rPr>
        <w:t xml:space="preserve"> تمام آیاتی که تولی کفار</w:t>
      </w:r>
      <w:r w:rsidRPr="00AA316C">
        <w:rPr>
          <w:rFonts w:ascii="IRBadr" w:hAnsi="IRBadr" w:cs="IRBadr"/>
          <w:sz w:val="28"/>
          <w:szCs w:val="28"/>
          <w:rtl/>
          <w:lang w:bidi="fa-IR"/>
        </w:rPr>
        <w:t xml:space="preserve"> را مورد مذمت قرار می‌دهد به ظالمان غاصب نیز سرایت پیدا می‌کند.</w:t>
      </w:r>
    </w:p>
    <w:p w:rsidR="0097061B" w:rsidRPr="00AA316C" w:rsidRDefault="0097061B" w:rsidP="008F4AF1">
      <w:pPr>
        <w:pStyle w:val="Heading4"/>
        <w:rPr>
          <w:rtl/>
        </w:rPr>
      </w:pPr>
      <w:bookmarkStart w:id="9" w:name="_Toc428530741"/>
      <w:r w:rsidRPr="00AA316C">
        <w:rPr>
          <w:rtl/>
        </w:rPr>
        <w:t>معانی تولی</w:t>
      </w:r>
      <w:bookmarkEnd w:id="9"/>
    </w:p>
    <w:p w:rsidR="00272D7D" w:rsidRPr="00AA316C" w:rsidRDefault="00272D7D" w:rsidP="008F4AF1">
      <w:pPr>
        <w:bidi/>
        <w:jc w:val="both"/>
        <w:rPr>
          <w:rFonts w:ascii="IRBadr" w:hAnsi="IRBadr" w:cs="IRBadr"/>
          <w:sz w:val="28"/>
          <w:szCs w:val="28"/>
          <w:rtl/>
          <w:lang w:bidi="fa-IR"/>
        </w:rPr>
      </w:pPr>
      <w:r w:rsidRPr="00AA316C">
        <w:rPr>
          <w:rFonts w:ascii="IRBadr" w:hAnsi="IRBadr" w:cs="IRBadr"/>
          <w:sz w:val="28"/>
          <w:szCs w:val="28"/>
          <w:rtl/>
          <w:lang w:bidi="fa-IR"/>
        </w:rPr>
        <w:t>5.</w:t>
      </w:r>
      <w:r w:rsidR="00C05C14" w:rsidRPr="00AA316C">
        <w:rPr>
          <w:rFonts w:ascii="IRBadr" w:hAnsi="IRBadr" w:cs="IRBadr"/>
          <w:sz w:val="28"/>
          <w:szCs w:val="28"/>
          <w:rtl/>
          <w:lang w:bidi="fa-IR"/>
        </w:rPr>
        <w:t xml:space="preserve"> تولی</w:t>
      </w:r>
      <w:r w:rsidRPr="00AA316C">
        <w:rPr>
          <w:rFonts w:ascii="IRBadr" w:hAnsi="IRBadr" w:cs="IRBadr"/>
          <w:sz w:val="28"/>
          <w:szCs w:val="28"/>
          <w:rtl/>
          <w:lang w:bidi="fa-IR"/>
        </w:rPr>
        <w:t xml:space="preserve"> که در آیات آمده است، چند معنا دارد: 1.</w:t>
      </w:r>
      <w:r w:rsidR="00C05C14" w:rsidRPr="00AA316C">
        <w:rPr>
          <w:rFonts w:ascii="IRBadr" w:hAnsi="IRBadr" w:cs="IRBadr"/>
          <w:sz w:val="28"/>
          <w:szCs w:val="28"/>
          <w:rtl/>
          <w:lang w:bidi="fa-IR"/>
        </w:rPr>
        <w:t xml:space="preserve"> مطلق</w:t>
      </w:r>
      <w:r w:rsidR="00D423BC" w:rsidRPr="00AA316C">
        <w:rPr>
          <w:rFonts w:ascii="IRBadr" w:hAnsi="IRBadr" w:cs="IRBadr"/>
          <w:sz w:val="28"/>
          <w:szCs w:val="28"/>
          <w:rtl/>
          <w:lang w:bidi="fa-IR"/>
        </w:rPr>
        <w:t xml:space="preserve"> دوست بودن با آن‌ها است. 2.</w:t>
      </w:r>
      <w:r w:rsidR="00C05C14" w:rsidRPr="00AA316C">
        <w:rPr>
          <w:rFonts w:ascii="IRBadr" w:hAnsi="IRBadr" w:cs="IRBadr"/>
          <w:sz w:val="28"/>
          <w:szCs w:val="28"/>
          <w:rtl/>
          <w:lang w:bidi="fa-IR"/>
        </w:rPr>
        <w:t xml:space="preserve"> معنای</w:t>
      </w:r>
      <w:r w:rsidR="00D423BC" w:rsidRPr="00AA316C">
        <w:rPr>
          <w:rFonts w:ascii="IRBadr" w:hAnsi="IRBadr" w:cs="IRBadr"/>
          <w:sz w:val="28"/>
          <w:szCs w:val="28"/>
          <w:rtl/>
          <w:lang w:bidi="fa-IR"/>
        </w:rPr>
        <w:t xml:space="preserve"> دوم این است که دوستی که آثار عملی بر آن مترتب بشود. 3.</w:t>
      </w:r>
      <w:r w:rsidR="00C05C14" w:rsidRPr="00AA316C">
        <w:rPr>
          <w:rFonts w:ascii="IRBadr" w:hAnsi="IRBadr" w:cs="IRBadr"/>
          <w:sz w:val="28"/>
          <w:szCs w:val="28"/>
          <w:rtl/>
          <w:lang w:bidi="fa-IR"/>
        </w:rPr>
        <w:t xml:space="preserve"> معنای</w:t>
      </w:r>
      <w:r w:rsidR="00D423BC" w:rsidRPr="00AA316C">
        <w:rPr>
          <w:rFonts w:ascii="IRBadr" w:hAnsi="IRBadr" w:cs="IRBadr"/>
          <w:sz w:val="28"/>
          <w:szCs w:val="28"/>
          <w:rtl/>
          <w:lang w:bidi="fa-IR"/>
        </w:rPr>
        <w:t xml:space="preserve"> س</w:t>
      </w:r>
      <w:r w:rsidR="00576F43" w:rsidRPr="00AA316C">
        <w:rPr>
          <w:rFonts w:ascii="IRBadr" w:hAnsi="IRBadr" w:cs="IRBadr"/>
          <w:sz w:val="28"/>
          <w:szCs w:val="28"/>
          <w:rtl/>
          <w:lang w:bidi="fa-IR"/>
        </w:rPr>
        <w:t>وم تولی، دوستی</w:t>
      </w:r>
      <w:r w:rsidR="00D423BC" w:rsidRPr="00AA316C">
        <w:rPr>
          <w:rFonts w:ascii="IRBadr" w:hAnsi="IRBadr" w:cs="IRBadr"/>
          <w:sz w:val="28"/>
          <w:szCs w:val="28"/>
          <w:rtl/>
          <w:lang w:bidi="fa-IR"/>
        </w:rPr>
        <w:t xml:space="preserve"> است که نوعی قیمومیت از آن کفار باشد. یعنی</w:t>
      </w:r>
      <w:r w:rsidR="00C05C14" w:rsidRPr="00AA316C">
        <w:rPr>
          <w:rFonts w:ascii="IRBadr" w:hAnsi="IRBadr" w:cs="IRBadr"/>
          <w:sz w:val="28"/>
          <w:szCs w:val="28"/>
          <w:rtl/>
          <w:lang w:bidi="fa-IR"/>
        </w:rPr>
        <w:t xml:space="preserve"> </w:t>
      </w:r>
      <w:r w:rsidR="00D423BC" w:rsidRPr="00AA316C">
        <w:rPr>
          <w:rFonts w:ascii="IRBadr" w:hAnsi="IRBadr" w:cs="IRBadr"/>
          <w:sz w:val="28"/>
          <w:szCs w:val="28"/>
          <w:rtl/>
          <w:lang w:bidi="fa-IR"/>
        </w:rPr>
        <w:t>یک نوع ولایتی کفار بر مسلم داشته باشند.</w:t>
      </w:r>
      <w:r w:rsidR="008345FD" w:rsidRPr="00AA316C">
        <w:rPr>
          <w:rFonts w:ascii="IRBadr" w:hAnsi="IRBadr" w:cs="IRBadr"/>
          <w:sz w:val="28"/>
          <w:szCs w:val="28"/>
          <w:rtl/>
          <w:lang w:bidi="fa-IR"/>
        </w:rPr>
        <w:t xml:space="preserve"> 4.</w:t>
      </w:r>
      <w:r w:rsidR="00C05C14" w:rsidRPr="00AA316C">
        <w:rPr>
          <w:rFonts w:ascii="IRBadr" w:hAnsi="IRBadr" w:cs="IRBadr"/>
          <w:sz w:val="28"/>
          <w:szCs w:val="28"/>
          <w:rtl/>
          <w:lang w:bidi="fa-IR"/>
        </w:rPr>
        <w:t xml:space="preserve"> مسئولیت</w:t>
      </w:r>
      <w:r w:rsidR="008345FD" w:rsidRPr="00AA316C">
        <w:rPr>
          <w:rFonts w:ascii="IRBadr" w:hAnsi="IRBadr" w:cs="IRBadr"/>
          <w:sz w:val="28"/>
          <w:szCs w:val="28"/>
          <w:rtl/>
          <w:lang w:bidi="fa-IR"/>
        </w:rPr>
        <w:t>‌پذیری از کفار</w:t>
      </w:r>
    </w:p>
    <w:p w:rsidR="00C458C2" w:rsidRPr="00AA316C" w:rsidRDefault="00C458C2" w:rsidP="008F4AF1">
      <w:pPr>
        <w:bidi/>
        <w:jc w:val="both"/>
        <w:rPr>
          <w:rFonts w:ascii="IRBadr" w:hAnsi="IRBadr" w:cs="IRBadr"/>
          <w:sz w:val="28"/>
          <w:szCs w:val="28"/>
          <w:rtl/>
          <w:lang w:bidi="fa-IR"/>
        </w:rPr>
      </w:pPr>
      <w:r w:rsidRPr="00AA316C">
        <w:rPr>
          <w:rFonts w:ascii="IRBadr" w:hAnsi="IRBadr" w:cs="IRBadr"/>
          <w:sz w:val="28"/>
          <w:szCs w:val="28"/>
          <w:rtl/>
          <w:lang w:bidi="fa-IR"/>
        </w:rPr>
        <w:t>فرض اکمل تولی این است که فردی در دستگاه جائر برود و</w:t>
      </w:r>
      <w:r w:rsidR="00C05C14" w:rsidRPr="00AA316C">
        <w:rPr>
          <w:rFonts w:ascii="IRBadr" w:hAnsi="IRBadr" w:cs="IRBadr"/>
          <w:sz w:val="28"/>
          <w:szCs w:val="28"/>
          <w:rtl/>
          <w:lang w:bidi="fa-IR"/>
        </w:rPr>
        <w:t xml:space="preserve"> </w:t>
      </w:r>
      <w:r w:rsidRPr="00AA316C">
        <w:rPr>
          <w:rFonts w:ascii="IRBadr" w:hAnsi="IRBadr" w:cs="IRBadr"/>
          <w:sz w:val="28"/>
          <w:szCs w:val="28"/>
          <w:rtl/>
          <w:lang w:bidi="fa-IR"/>
        </w:rPr>
        <w:t>مسئولیتی را قبول کند. ممکن است تولی همین باشد یا اینکه معناهای عام‌تری دارد که این مسئولیت‌پذیری را می‌گیرد.</w:t>
      </w:r>
    </w:p>
    <w:p w:rsidR="00260B15" w:rsidRPr="00AA316C" w:rsidRDefault="00260B15" w:rsidP="008F4AF1">
      <w:pPr>
        <w:pStyle w:val="Heading2"/>
        <w:bidi/>
        <w:jc w:val="both"/>
        <w:rPr>
          <w:rFonts w:ascii="IRBadr" w:hAnsi="IRBadr" w:cs="IRBadr"/>
          <w:rtl/>
        </w:rPr>
      </w:pPr>
      <w:bookmarkStart w:id="10" w:name="_Toc428530742"/>
      <w:r w:rsidRPr="00AA316C">
        <w:rPr>
          <w:rFonts w:ascii="IRBadr" w:hAnsi="IRBadr" w:cs="IRBadr"/>
          <w:rtl/>
        </w:rPr>
        <w:t>روایت یازدهم</w:t>
      </w:r>
      <w:bookmarkEnd w:id="10"/>
    </w:p>
    <w:p w:rsidR="00260B15" w:rsidRPr="00AA316C" w:rsidRDefault="00C05C14" w:rsidP="008F4AF1">
      <w:pPr>
        <w:bidi/>
        <w:jc w:val="both"/>
        <w:rPr>
          <w:rFonts w:ascii="IRBadr" w:hAnsi="IRBadr" w:cs="IRBadr"/>
          <w:b/>
          <w:bCs/>
          <w:sz w:val="28"/>
          <w:szCs w:val="28"/>
          <w:rtl/>
          <w:lang w:bidi="fa-IR"/>
        </w:rPr>
      </w:pPr>
      <w:r w:rsidRPr="00AA316C">
        <w:rPr>
          <w:rFonts w:ascii="IRBadr" w:hAnsi="IRBadr" w:cs="IRBadr"/>
          <w:b/>
          <w:bCs/>
          <w:sz w:val="28"/>
          <w:szCs w:val="28"/>
          <w:rtl/>
          <w:lang w:bidi="fa-IR"/>
        </w:rPr>
        <w:t>«</w:t>
      </w:r>
      <w:r w:rsidR="00044603" w:rsidRPr="00AA316C">
        <w:rPr>
          <w:rFonts w:ascii="IRBadr" w:hAnsi="IRBadr" w:cs="IRBadr"/>
          <w:b/>
          <w:bCs/>
          <w:sz w:val="28"/>
          <w:szCs w:val="28"/>
          <w:rtl/>
          <w:lang w:bidi="fa-IR"/>
        </w:rPr>
        <w:t>مُحَمَّدُ بْنُ عُمَرَ بْنِ عَبْدِ الْعَزِيزِ الْكَشِّيُّ فِي كِتَابِ الرِّجَالِ عَنْ مُحَمَّدِ بْنِ قُولَوَيْهِ عَنْ سَعْدٍ عَنْ أَحْمَدَ بْنِ مُحَمَّدٍ عَنِ الْحُسَيْنِ بْنِ سَعِيدٍ عَنْ مُعَمَّرِ بْنِ خَلَّادٍ قَالَ: قَالَ أَبُو الْحَسَنِ ع مَا ذِئْبَانِ ضَارِيَانِ فِي غَنَمٍ قَدْ غَابَ عَنْهَا رِعَاؤُهَا بِأَضَرَّ فِي دِينِ الْمُسْلِمِ مِنْ حُبِّ الرِّئَاسَةِ ثُمَّ قَالَ لَكِنْ صَفْوَانُ لَا يُحِبُّ الرِّئَاسَةَ.»</w:t>
      </w:r>
      <w:r w:rsidR="00044603" w:rsidRPr="00AA316C">
        <w:rPr>
          <w:rStyle w:val="FootnoteReference"/>
          <w:rFonts w:ascii="IRBadr" w:hAnsi="IRBadr" w:cs="IRBadr"/>
          <w:b/>
          <w:bCs/>
          <w:sz w:val="28"/>
          <w:szCs w:val="28"/>
          <w:rtl/>
          <w:lang w:bidi="fa-IR"/>
        </w:rPr>
        <w:footnoteReference w:id="3"/>
      </w:r>
    </w:p>
    <w:p w:rsidR="00044603" w:rsidRPr="00AA316C" w:rsidRDefault="00044603" w:rsidP="008F4AF1">
      <w:pPr>
        <w:bidi/>
        <w:jc w:val="both"/>
        <w:rPr>
          <w:rFonts w:ascii="IRBadr" w:hAnsi="IRBadr" w:cs="IRBadr"/>
          <w:sz w:val="28"/>
          <w:szCs w:val="28"/>
          <w:rtl/>
          <w:lang w:bidi="fa-IR"/>
        </w:rPr>
      </w:pPr>
      <w:r w:rsidRPr="00AA316C">
        <w:rPr>
          <w:rFonts w:ascii="IRBadr" w:hAnsi="IRBadr" w:cs="IRBadr"/>
          <w:sz w:val="28"/>
          <w:szCs w:val="28"/>
          <w:rtl/>
          <w:lang w:bidi="fa-IR"/>
        </w:rPr>
        <w:t>ما معدود روایتی داریم که در کتب حدیثی نیامده است ولی در کتب رجالی آمده‌اند. رجال کشی از این قسم است. در رجال کشی، روایاتی آمده است که دارای مضامین بلندی است.</w:t>
      </w:r>
    </w:p>
    <w:p w:rsidR="009C7062" w:rsidRPr="00AA316C" w:rsidRDefault="009C7062" w:rsidP="008F4AF1">
      <w:pPr>
        <w:bidi/>
        <w:jc w:val="both"/>
        <w:rPr>
          <w:rFonts w:ascii="IRBadr" w:hAnsi="IRBadr" w:cs="IRBadr"/>
          <w:sz w:val="28"/>
          <w:szCs w:val="28"/>
          <w:rtl/>
          <w:lang w:bidi="fa-IR"/>
        </w:rPr>
      </w:pPr>
      <w:r w:rsidRPr="00AA316C">
        <w:rPr>
          <w:rFonts w:ascii="IRBadr" w:hAnsi="IRBadr" w:cs="IRBadr"/>
          <w:sz w:val="28"/>
          <w:szCs w:val="28"/>
          <w:rtl/>
          <w:lang w:bidi="fa-IR"/>
        </w:rPr>
        <w:t>رجال کشی که دست ما است معتبر است زیرا شیخ این را نقل کرده است.</w:t>
      </w:r>
    </w:p>
    <w:p w:rsidR="00514449" w:rsidRPr="00AA316C" w:rsidRDefault="00514449" w:rsidP="008F4AF1">
      <w:pPr>
        <w:bidi/>
        <w:jc w:val="both"/>
        <w:rPr>
          <w:rFonts w:ascii="IRBadr" w:hAnsi="IRBadr" w:cs="IRBadr"/>
          <w:sz w:val="28"/>
          <w:szCs w:val="28"/>
          <w:rtl/>
          <w:lang w:bidi="fa-IR"/>
        </w:rPr>
      </w:pPr>
      <w:r w:rsidRPr="00AA316C">
        <w:rPr>
          <w:rFonts w:ascii="IRBadr" w:hAnsi="IRBadr" w:cs="IRBadr"/>
          <w:sz w:val="28"/>
          <w:szCs w:val="28"/>
          <w:rtl/>
          <w:lang w:bidi="fa-IR"/>
        </w:rPr>
        <w:t>گله‌ای که چوپانش را از دست می‌دهد و گرگ‌های درنده به جان او می‌افتند، چه وضعی</w:t>
      </w:r>
      <w:r w:rsidR="00C05C14" w:rsidRPr="00AA316C">
        <w:rPr>
          <w:rFonts w:ascii="IRBadr" w:hAnsi="IRBadr" w:cs="IRBadr"/>
          <w:sz w:val="28"/>
          <w:szCs w:val="28"/>
          <w:rtl/>
          <w:lang w:bidi="fa-IR"/>
        </w:rPr>
        <w:t xml:space="preserve"> </w:t>
      </w:r>
      <w:r w:rsidRPr="00AA316C">
        <w:rPr>
          <w:rFonts w:ascii="IRBadr" w:hAnsi="IRBadr" w:cs="IRBadr"/>
          <w:sz w:val="28"/>
          <w:szCs w:val="28"/>
          <w:rtl/>
          <w:lang w:bidi="fa-IR"/>
        </w:rPr>
        <w:t xml:space="preserve">دارد؟ حضرت می‌فرمایند که حب ریاست و ریاست‌طلبی مؤمن از آن گرگی که به جان گله‌ی </w:t>
      </w:r>
      <w:r w:rsidR="000C3356" w:rsidRPr="00AA316C">
        <w:rPr>
          <w:rFonts w:ascii="IRBadr" w:hAnsi="IRBadr" w:cs="IRBadr"/>
          <w:sz w:val="28"/>
          <w:szCs w:val="28"/>
          <w:rtl/>
          <w:lang w:bidi="fa-IR"/>
        </w:rPr>
        <w:t>بی چوپان</w:t>
      </w:r>
      <w:r w:rsidRPr="00AA316C">
        <w:rPr>
          <w:rFonts w:ascii="IRBadr" w:hAnsi="IRBadr" w:cs="IRBadr"/>
          <w:sz w:val="28"/>
          <w:szCs w:val="28"/>
          <w:rtl/>
          <w:lang w:bidi="fa-IR"/>
        </w:rPr>
        <w:t xml:space="preserve"> می‌افتد بدتر است.</w:t>
      </w:r>
      <w:r w:rsidR="004D0698" w:rsidRPr="00AA316C">
        <w:rPr>
          <w:rFonts w:ascii="IRBadr" w:hAnsi="IRBadr" w:cs="IRBadr"/>
          <w:sz w:val="28"/>
          <w:szCs w:val="28"/>
          <w:rtl/>
          <w:lang w:bidi="fa-IR"/>
        </w:rPr>
        <w:t xml:space="preserve"> در ادامه می‌فرماید: اما صفوان (که از رجال مشهور است) از انسان‌هایی نیست که اهل </w:t>
      </w:r>
      <w:r w:rsidR="000C3356" w:rsidRPr="00AA316C">
        <w:rPr>
          <w:rFonts w:ascii="IRBadr" w:hAnsi="IRBadr" w:cs="IRBadr"/>
          <w:sz w:val="28"/>
          <w:szCs w:val="28"/>
          <w:rtl/>
          <w:lang w:bidi="fa-IR"/>
        </w:rPr>
        <w:t>ریاست‌طلبی</w:t>
      </w:r>
      <w:r w:rsidR="004D0698" w:rsidRPr="00AA316C">
        <w:rPr>
          <w:rFonts w:ascii="IRBadr" w:hAnsi="IRBadr" w:cs="IRBadr"/>
          <w:sz w:val="28"/>
          <w:szCs w:val="28"/>
          <w:rtl/>
          <w:lang w:bidi="fa-IR"/>
        </w:rPr>
        <w:t xml:space="preserve"> باشد.</w:t>
      </w:r>
    </w:p>
    <w:p w:rsidR="0077212B" w:rsidRPr="00AA316C" w:rsidRDefault="0077212B" w:rsidP="008F4AF1">
      <w:pPr>
        <w:bidi/>
        <w:jc w:val="both"/>
        <w:rPr>
          <w:rFonts w:ascii="IRBadr" w:hAnsi="IRBadr" w:cs="IRBadr"/>
          <w:sz w:val="28"/>
          <w:szCs w:val="28"/>
          <w:rtl/>
          <w:lang w:bidi="fa-IR"/>
        </w:rPr>
      </w:pPr>
      <w:r w:rsidRPr="00AA316C">
        <w:rPr>
          <w:rFonts w:ascii="IRBadr" w:hAnsi="IRBadr" w:cs="IRBadr"/>
          <w:sz w:val="28"/>
          <w:szCs w:val="28"/>
          <w:rtl/>
          <w:lang w:bidi="fa-IR"/>
        </w:rPr>
        <w:lastRenderedPageBreak/>
        <w:t>تمام مباحثی که در طلب الریاسة گفتیم در اینجا نیز جاری است.</w:t>
      </w:r>
    </w:p>
    <w:p w:rsidR="0077212B" w:rsidRPr="00AA316C" w:rsidRDefault="0077212B" w:rsidP="008F4AF1">
      <w:pPr>
        <w:pStyle w:val="Heading3"/>
        <w:bidi/>
        <w:jc w:val="both"/>
        <w:rPr>
          <w:rFonts w:ascii="IRBadr" w:hAnsi="IRBadr" w:cs="IRBadr"/>
          <w:rtl/>
        </w:rPr>
      </w:pPr>
      <w:bookmarkStart w:id="11" w:name="_Toc428530743"/>
      <w:r w:rsidRPr="00AA316C">
        <w:rPr>
          <w:rFonts w:ascii="IRBadr" w:hAnsi="IRBadr" w:cs="IRBadr"/>
          <w:rtl/>
        </w:rPr>
        <w:t>بررسی روایت از لحاظ سندی</w:t>
      </w:r>
      <w:bookmarkEnd w:id="11"/>
    </w:p>
    <w:p w:rsidR="0077212B" w:rsidRPr="00AA316C" w:rsidRDefault="0077212B" w:rsidP="008F4AF1">
      <w:pPr>
        <w:bidi/>
        <w:jc w:val="both"/>
        <w:rPr>
          <w:rFonts w:ascii="IRBadr" w:hAnsi="IRBadr" w:cs="IRBadr"/>
          <w:sz w:val="28"/>
          <w:szCs w:val="28"/>
          <w:rtl/>
          <w:lang w:bidi="fa-IR"/>
        </w:rPr>
      </w:pPr>
      <w:r w:rsidRPr="00AA316C">
        <w:rPr>
          <w:rFonts w:ascii="IRBadr" w:hAnsi="IRBadr" w:cs="IRBadr"/>
          <w:sz w:val="28"/>
          <w:szCs w:val="28"/>
          <w:rtl/>
          <w:lang w:bidi="fa-IR"/>
        </w:rPr>
        <w:t>این روایت از لحاظ سند معتبر است.</w:t>
      </w:r>
    </w:p>
    <w:p w:rsidR="0077212B" w:rsidRPr="00AA316C" w:rsidRDefault="0077212B" w:rsidP="008F4AF1">
      <w:pPr>
        <w:pStyle w:val="Heading3"/>
        <w:bidi/>
        <w:jc w:val="both"/>
        <w:rPr>
          <w:rFonts w:ascii="IRBadr" w:hAnsi="IRBadr" w:cs="IRBadr"/>
          <w:rtl/>
        </w:rPr>
      </w:pPr>
      <w:bookmarkStart w:id="12" w:name="_Toc428530744"/>
      <w:r w:rsidRPr="00AA316C">
        <w:rPr>
          <w:rFonts w:ascii="IRBadr" w:hAnsi="IRBadr" w:cs="IRBadr"/>
          <w:rtl/>
        </w:rPr>
        <w:t>بررسی روایت از لحاظ دلالت</w:t>
      </w:r>
      <w:bookmarkEnd w:id="12"/>
    </w:p>
    <w:p w:rsidR="0077212B" w:rsidRPr="00AA316C" w:rsidRDefault="0077212B" w:rsidP="008F4AF1">
      <w:pPr>
        <w:bidi/>
        <w:jc w:val="both"/>
        <w:rPr>
          <w:rFonts w:ascii="IRBadr" w:hAnsi="IRBadr" w:cs="IRBadr"/>
          <w:sz w:val="28"/>
          <w:szCs w:val="28"/>
          <w:rtl/>
          <w:lang w:bidi="fa-IR"/>
        </w:rPr>
      </w:pPr>
      <w:r w:rsidRPr="00AA316C">
        <w:rPr>
          <w:rFonts w:ascii="IRBadr" w:hAnsi="IRBadr" w:cs="IRBadr"/>
          <w:sz w:val="28"/>
          <w:szCs w:val="28"/>
          <w:rtl/>
          <w:lang w:bidi="fa-IR"/>
        </w:rPr>
        <w:t>گاهی طلب الریاسة ناظر به ریاست‌خواهی از حکام جور است،</w:t>
      </w:r>
      <w:r w:rsidR="00DE19FA" w:rsidRPr="00AA316C">
        <w:rPr>
          <w:rFonts w:ascii="IRBadr" w:hAnsi="IRBadr" w:cs="IRBadr"/>
          <w:sz w:val="28"/>
          <w:szCs w:val="28"/>
          <w:rtl/>
          <w:lang w:bidi="fa-IR"/>
        </w:rPr>
        <w:t xml:space="preserve"> در این صورت</w:t>
      </w:r>
      <w:r w:rsidR="00C05C14" w:rsidRPr="00AA316C">
        <w:rPr>
          <w:rFonts w:ascii="IRBadr" w:hAnsi="IRBadr" w:cs="IRBadr"/>
          <w:sz w:val="28"/>
          <w:szCs w:val="28"/>
          <w:rtl/>
          <w:lang w:bidi="fa-IR"/>
        </w:rPr>
        <w:t xml:space="preserve"> </w:t>
      </w:r>
      <w:r w:rsidR="00DE19FA" w:rsidRPr="00AA316C">
        <w:rPr>
          <w:rFonts w:ascii="IRBadr" w:hAnsi="IRBadr" w:cs="IRBadr"/>
          <w:sz w:val="28"/>
          <w:szCs w:val="28"/>
          <w:rtl/>
          <w:lang w:bidi="fa-IR"/>
        </w:rPr>
        <w:t xml:space="preserve">با بحث ما منطبق می‌شود، اما احتمال قوی‌تر در این روایت این است </w:t>
      </w:r>
      <w:r w:rsidR="000C3356" w:rsidRPr="00AA316C">
        <w:rPr>
          <w:rFonts w:ascii="IRBadr" w:hAnsi="IRBadr" w:cs="IRBadr"/>
          <w:sz w:val="28"/>
          <w:szCs w:val="28"/>
          <w:rtl/>
          <w:lang w:bidi="fa-IR"/>
        </w:rPr>
        <w:t>ریاست‌طلبی</w:t>
      </w:r>
      <w:r w:rsidR="00DE19FA" w:rsidRPr="00AA316C">
        <w:rPr>
          <w:rFonts w:ascii="IRBadr" w:hAnsi="IRBadr" w:cs="IRBadr"/>
          <w:sz w:val="28"/>
          <w:szCs w:val="28"/>
          <w:rtl/>
          <w:lang w:bidi="fa-IR"/>
        </w:rPr>
        <w:t xml:space="preserve"> کار بدی است با قطع‌نظر از اینکه تولی از کیست؟</w:t>
      </w:r>
      <w:r w:rsidR="00A51405" w:rsidRPr="00AA316C">
        <w:rPr>
          <w:rFonts w:ascii="IRBadr" w:hAnsi="IRBadr" w:cs="IRBadr"/>
          <w:sz w:val="28"/>
          <w:szCs w:val="28"/>
          <w:rtl/>
          <w:lang w:bidi="fa-IR"/>
        </w:rPr>
        <w:t xml:space="preserve"> چون احتمال دوم اظهر است، با بحث ما مرتبط نیست.</w:t>
      </w:r>
    </w:p>
    <w:p w:rsidR="00A51405" w:rsidRPr="00AA316C" w:rsidRDefault="00A51405" w:rsidP="008F4AF1">
      <w:pPr>
        <w:pStyle w:val="Heading2"/>
        <w:bidi/>
        <w:jc w:val="both"/>
        <w:rPr>
          <w:rFonts w:ascii="IRBadr" w:hAnsi="IRBadr" w:cs="IRBadr"/>
          <w:rtl/>
        </w:rPr>
      </w:pPr>
      <w:bookmarkStart w:id="13" w:name="_Toc428530745"/>
      <w:r w:rsidRPr="00AA316C">
        <w:rPr>
          <w:rFonts w:ascii="IRBadr" w:hAnsi="IRBadr" w:cs="IRBadr"/>
          <w:rtl/>
        </w:rPr>
        <w:t>روایت دوازدهم</w:t>
      </w:r>
      <w:bookmarkEnd w:id="13"/>
    </w:p>
    <w:p w:rsidR="00A51405" w:rsidRPr="00AA316C" w:rsidRDefault="00C05C14" w:rsidP="008F4AF1">
      <w:pPr>
        <w:bidi/>
        <w:jc w:val="both"/>
        <w:rPr>
          <w:rFonts w:ascii="IRBadr" w:hAnsi="IRBadr" w:cs="IRBadr"/>
          <w:b/>
          <w:bCs/>
          <w:sz w:val="28"/>
          <w:szCs w:val="28"/>
          <w:rtl/>
          <w:lang w:bidi="fa-IR"/>
        </w:rPr>
      </w:pPr>
      <w:r w:rsidRPr="00AA316C">
        <w:rPr>
          <w:rFonts w:ascii="IRBadr" w:hAnsi="IRBadr" w:cs="IRBadr"/>
          <w:b/>
          <w:bCs/>
          <w:sz w:val="28"/>
          <w:szCs w:val="28"/>
          <w:rtl/>
          <w:lang w:bidi="fa-IR"/>
        </w:rPr>
        <w:t>«</w:t>
      </w:r>
      <w:r w:rsidR="00A51405" w:rsidRPr="00AA316C">
        <w:rPr>
          <w:rFonts w:ascii="IRBadr" w:hAnsi="IRBadr" w:cs="IRBadr"/>
          <w:b/>
          <w:bCs/>
          <w:sz w:val="28"/>
          <w:szCs w:val="28"/>
          <w:rtl/>
          <w:lang w:bidi="fa-IR"/>
        </w:rPr>
        <w:t>مُحَمَّدُ بْنُ مَسْعُودٍ الْعَيَّاشِيُّ فِي تَفْسِيرِهِ عَنْ سُلَيْمَانَ الْجَعْفَرِيِّ قَالَ: قُلْتُ لِأَبِي الْحَسَنِ الرِّضَا ع مَا تَقُولُ فِي أَعْمَالِ السُّلْطَانِ فَقَالَ يَا سُلَيْمَانُ الدُّخُولُ فِي أَعْمَالِهِمْ وَ الْعَوْنُ لَهُمْ وَ السَّعْيُ فِي‏</w:t>
      </w:r>
      <w:r w:rsidR="00A51405" w:rsidRPr="00AA316C">
        <w:rPr>
          <w:rFonts w:ascii="IRBadr" w:hAnsi="IRBadr" w:cs="IRBadr"/>
          <w:rtl/>
        </w:rPr>
        <w:t xml:space="preserve"> </w:t>
      </w:r>
      <w:r w:rsidR="00A51405" w:rsidRPr="00AA316C">
        <w:rPr>
          <w:rFonts w:ascii="IRBadr" w:hAnsi="IRBadr" w:cs="IRBadr"/>
          <w:b/>
          <w:bCs/>
          <w:sz w:val="28"/>
          <w:szCs w:val="28"/>
          <w:rtl/>
          <w:lang w:bidi="fa-IR"/>
        </w:rPr>
        <w:t>حَوَائِجِهِمْ عَدِيلُ الْكُفْرِ وَ النَّظَرُ إِلَيْهِمْ عَلَى الْعَمْدِ مِنَ الْكَبَائِرِ الَّتِي يُسْتَحَقُّ بِهَا النَّارُ.</w:t>
      </w:r>
      <w:r w:rsidR="00DE788C" w:rsidRPr="00AA316C">
        <w:rPr>
          <w:rFonts w:ascii="IRBadr" w:hAnsi="IRBadr" w:cs="IRBadr"/>
          <w:b/>
          <w:bCs/>
          <w:sz w:val="28"/>
          <w:szCs w:val="28"/>
          <w:rtl/>
          <w:lang w:bidi="fa-IR"/>
        </w:rPr>
        <w:t>»</w:t>
      </w:r>
      <w:r w:rsidR="00DE788C" w:rsidRPr="00AA316C">
        <w:rPr>
          <w:rStyle w:val="FootnoteReference"/>
          <w:rFonts w:ascii="IRBadr" w:hAnsi="IRBadr" w:cs="IRBadr"/>
          <w:b/>
          <w:bCs/>
          <w:sz w:val="28"/>
          <w:szCs w:val="28"/>
          <w:rtl/>
          <w:lang w:bidi="fa-IR"/>
        </w:rPr>
        <w:footnoteReference w:id="4"/>
      </w:r>
    </w:p>
    <w:p w:rsidR="00DE788C" w:rsidRPr="00AA316C" w:rsidRDefault="00DE788C" w:rsidP="008F4AF1">
      <w:pPr>
        <w:bidi/>
        <w:jc w:val="both"/>
        <w:rPr>
          <w:rFonts w:ascii="IRBadr" w:hAnsi="IRBadr" w:cs="IRBadr"/>
          <w:sz w:val="28"/>
          <w:szCs w:val="28"/>
          <w:rtl/>
          <w:lang w:bidi="fa-IR"/>
        </w:rPr>
      </w:pPr>
      <w:r w:rsidRPr="00AA316C">
        <w:rPr>
          <w:rFonts w:ascii="IRBadr" w:hAnsi="IRBadr" w:cs="IRBadr"/>
          <w:sz w:val="28"/>
          <w:szCs w:val="28"/>
          <w:rtl/>
          <w:lang w:bidi="fa-IR"/>
        </w:rPr>
        <w:t xml:space="preserve">سلیمان به امام رضا (ع) فرمود که </w:t>
      </w:r>
      <w:r w:rsidR="008F4AF1">
        <w:rPr>
          <w:rFonts w:ascii="IRBadr" w:hAnsi="IRBadr" w:cs="IRBadr"/>
          <w:sz w:val="28"/>
          <w:szCs w:val="28"/>
          <w:rtl/>
          <w:lang w:bidi="fa-IR"/>
        </w:rPr>
        <w:t>حکومت این‌ها</w:t>
      </w:r>
      <w:r w:rsidRPr="00AA316C">
        <w:rPr>
          <w:rFonts w:ascii="IRBadr" w:hAnsi="IRBadr" w:cs="IRBadr"/>
          <w:sz w:val="28"/>
          <w:szCs w:val="28"/>
          <w:rtl/>
          <w:lang w:bidi="fa-IR"/>
        </w:rPr>
        <w:t xml:space="preserve"> را بپذیریم چگونه است؟ حضرت (ع) فرمودند:‌نگاه به این‌ها از کبائر است. منظور از نگاه همان </w:t>
      </w:r>
      <w:r w:rsidR="008F4AF1">
        <w:rPr>
          <w:rFonts w:ascii="IRBadr" w:hAnsi="IRBadr" w:cs="IRBadr"/>
          <w:sz w:val="28"/>
          <w:szCs w:val="28"/>
          <w:rtl/>
          <w:lang w:bidi="fa-IR"/>
        </w:rPr>
        <w:t>رفت‌وآمد</w:t>
      </w:r>
      <w:r w:rsidRPr="00AA316C">
        <w:rPr>
          <w:rFonts w:ascii="IRBadr" w:hAnsi="IRBadr" w:cs="IRBadr"/>
          <w:sz w:val="28"/>
          <w:szCs w:val="28"/>
          <w:rtl/>
          <w:lang w:bidi="fa-IR"/>
        </w:rPr>
        <w:t xml:space="preserve"> است.</w:t>
      </w:r>
    </w:p>
    <w:p w:rsidR="00DE788C" w:rsidRPr="00AA316C" w:rsidRDefault="00DE788C" w:rsidP="008F4AF1">
      <w:pPr>
        <w:pStyle w:val="Heading3"/>
        <w:bidi/>
        <w:jc w:val="both"/>
        <w:rPr>
          <w:rFonts w:ascii="IRBadr" w:hAnsi="IRBadr" w:cs="IRBadr"/>
          <w:rtl/>
        </w:rPr>
      </w:pPr>
      <w:bookmarkStart w:id="14" w:name="_Toc428530746"/>
      <w:r w:rsidRPr="00AA316C">
        <w:rPr>
          <w:rFonts w:ascii="IRBadr" w:hAnsi="IRBadr" w:cs="IRBadr"/>
          <w:rtl/>
        </w:rPr>
        <w:t>بررسی روایت از لحاظ سند</w:t>
      </w:r>
      <w:bookmarkEnd w:id="14"/>
    </w:p>
    <w:p w:rsidR="00DE788C" w:rsidRPr="00AA316C" w:rsidRDefault="00DE788C" w:rsidP="008F4AF1">
      <w:pPr>
        <w:bidi/>
        <w:jc w:val="both"/>
        <w:rPr>
          <w:rFonts w:ascii="IRBadr" w:hAnsi="IRBadr" w:cs="IRBadr"/>
          <w:sz w:val="28"/>
          <w:szCs w:val="28"/>
          <w:rtl/>
          <w:lang w:bidi="fa-IR"/>
        </w:rPr>
      </w:pPr>
      <w:r w:rsidRPr="00AA316C">
        <w:rPr>
          <w:rFonts w:ascii="IRBadr" w:hAnsi="IRBadr" w:cs="IRBadr"/>
          <w:sz w:val="28"/>
          <w:szCs w:val="28"/>
          <w:rtl/>
          <w:lang w:bidi="fa-IR"/>
        </w:rPr>
        <w:t>این روایت سند ندارد. تمام روایات تفسیر عیاشی، مقطوعه است.</w:t>
      </w:r>
    </w:p>
    <w:p w:rsidR="00B67E08" w:rsidRPr="00AA316C" w:rsidRDefault="00B67E08" w:rsidP="008F4AF1">
      <w:pPr>
        <w:pStyle w:val="Heading3"/>
        <w:bidi/>
        <w:jc w:val="both"/>
        <w:rPr>
          <w:rFonts w:ascii="IRBadr" w:hAnsi="IRBadr" w:cs="IRBadr"/>
          <w:rtl/>
        </w:rPr>
      </w:pPr>
      <w:bookmarkStart w:id="15" w:name="_Toc428530747"/>
      <w:r w:rsidRPr="00AA316C">
        <w:rPr>
          <w:rFonts w:ascii="IRBadr" w:hAnsi="IRBadr" w:cs="IRBadr"/>
          <w:rtl/>
        </w:rPr>
        <w:t>بررسی روایت از لحاظ دلالت</w:t>
      </w:r>
      <w:bookmarkEnd w:id="15"/>
    </w:p>
    <w:p w:rsidR="00B67E08" w:rsidRPr="00AA316C" w:rsidRDefault="00B67E08" w:rsidP="008F4AF1">
      <w:pPr>
        <w:bidi/>
        <w:jc w:val="both"/>
        <w:rPr>
          <w:rFonts w:ascii="IRBadr" w:hAnsi="IRBadr" w:cs="IRBadr"/>
          <w:sz w:val="28"/>
          <w:szCs w:val="28"/>
          <w:rtl/>
          <w:lang w:bidi="fa-IR"/>
        </w:rPr>
      </w:pPr>
      <w:r w:rsidRPr="00AA316C">
        <w:rPr>
          <w:rFonts w:ascii="IRBadr" w:hAnsi="IRBadr" w:cs="IRBadr"/>
          <w:sz w:val="28"/>
          <w:szCs w:val="28"/>
          <w:rtl/>
          <w:lang w:bidi="fa-IR"/>
        </w:rPr>
        <w:t>یکی از سؤال‌هایی که از حضرت امام رضا (ع) می‌شد این بود که چرا شما می‌گویید تولی حرام است ولی خودتان قبول کردید. حضرت ادله‌ی خودشان را بیان می‌کنند.</w:t>
      </w:r>
    </w:p>
    <w:p w:rsidR="00B67E08" w:rsidRPr="00AA316C" w:rsidRDefault="00B67E08" w:rsidP="008F4AF1">
      <w:pPr>
        <w:bidi/>
        <w:jc w:val="both"/>
        <w:rPr>
          <w:rFonts w:ascii="IRBadr" w:hAnsi="IRBadr" w:cs="IRBadr"/>
          <w:b/>
          <w:bCs/>
          <w:sz w:val="28"/>
          <w:szCs w:val="28"/>
          <w:rtl/>
          <w:lang w:bidi="fa-IR"/>
        </w:rPr>
      </w:pPr>
      <w:r w:rsidRPr="00AA316C">
        <w:rPr>
          <w:rFonts w:ascii="IRBadr" w:hAnsi="IRBadr" w:cs="IRBadr"/>
          <w:b/>
          <w:bCs/>
          <w:sz w:val="28"/>
          <w:szCs w:val="28"/>
          <w:rtl/>
          <w:lang w:bidi="fa-IR"/>
        </w:rPr>
        <w:t>جمع‌بندی</w:t>
      </w:r>
    </w:p>
    <w:p w:rsidR="0097061B" w:rsidRPr="00AA316C" w:rsidRDefault="00C05C14" w:rsidP="008F4AF1">
      <w:pPr>
        <w:bidi/>
        <w:jc w:val="both"/>
        <w:rPr>
          <w:rFonts w:ascii="IRBadr" w:hAnsi="IRBadr" w:cs="IRBadr"/>
          <w:sz w:val="28"/>
          <w:szCs w:val="28"/>
          <w:rtl/>
          <w:lang w:bidi="fa-IR"/>
        </w:rPr>
      </w:pPr>
      <w:r w:rsidRPr="00AA316C">
        <w:rPr>
          <w:rFonts w:ascii="IRBadr" w:hAnsi="IRBadr" w:cs="IRBadr"/>
          <w:sz w:val="28"/>
          <w:szCs w:val="28"/>
          <w:rtl/>
          <w:lang w:bidi="fa-IR"/>
        </w:rPr>
        <w:lastRenderedPageBreak/>
        <w:t xml:space="preserve">اصل تولی من قبل الجائر </w:t>
      </w:r>
      <w:r w:rsidR="008F4AF1">
        <w:rPr>
          <w:rFonts w:ascii="IRBadr" w:hAnsi="IRBadr" w:cs="IRBadr"/>
          <w:sz w:val="28"/>
          <w:szCs w:val="28"/>
          <w:rtl/>
          <w:lang w:bidi="fa-IR"/>
        </w:rPr>
        <w:t>قابل‌قبول</w:t>
      </w:r>
      <w:r w:rsidRPr="00AA316C">
        <w:rPr>
          <w:rFonts w:ascii="IRBadr" w:hAnsi="IRBadr" w:cs="IRBadr"/>
          <w:sz w:val="28"/>
          <w:szCs w:val="28"/>
          <w:rtl/>
          <w:lang w:bidi="fa-IR"/>
        </w:rPr>
        <w:t xml:space="preserve"> است و از کبائر است. فقط بعضی از روایات وجود دارد که به شکلی با این بحث تعارض دارند.</w:t>
      </w:r>
    </w:p>
    <w:sectPr w:rsidR="0097061B" w:rsidRPr="00AA316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2A" w:rsidRDefault="00742D2A" w:rsidP="000D5800">
      <w:r>
        <w:separator/>
      </w:r>
    </w:p>
  </w:endnote>
  <w:endnote w:type="continuationSeparator" w:id="0">
    <w:p w:rsidR="00742D2A" w:rsidRDefault="00742D2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8F4AF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2A" w:rsidRDefault="00742D2A" w:rsidP="00417158">
      <w:pPr>
        <w:bidi/>
      </w:pPr>
      <w:r>
        <w:separator/>
      </w:r>
    </w:p>
  </w:footnote>
  <w:footnote w:type="continuationSeparator" w:id="0">
    <w:p w:rsidR="00742D2A" w:rsidRDefault="00742D2A" w:rsidP="000D5800">
      <w:r>
        <w:continuationSeparator/>
      </w:r>
    </w:p>
  </w:footnote>
  <w:footnote w:id="1">
    <w:p w:rsidR="0023516A" w:rsidRPr="00C05C14" w:rsidRDefault="0023516A" w:rsidP="00C05C14">
      <w:pPr>
        <w:pStyle w:val="FootnoteText"/>
        <w:bidi/>
        <w:rPr>
          <w:rFonts w:cs="Times New Roman" w:hint="cs"/>
          <w:b/>
          <w:bCs/>
          <w:rtl/>
        </w:rPr>
      </w:pPr>
      <w:bookmarkStart w:id="2" w:name="_GoBack"/>
      <w:bookmarkEnd w:id="2"/>
      <w:r w:rsidRPr="00C05C14">
        <w:rPr>
          <w:rStyle w:val="FootnoteReference"/>
          <w:b/>
          <w:bCs/>
        </w:rPr>
        <w:footnoteRef/>
      </w:r>
      <w:r w:rsidRPr="00C05C14">
        <w:rPr>
          <w:b/>
          <w:bCs/>
        </w:rPr>
        <w:t xml:space="preserve"> </w:t>
      </w:r>
      <w:r w:rsidR="008F4AF1">
        <w:rPr>
          <w:rFonts w:hint="cs"/>
          <w:b/>
          <w:bCs/>
          <w:rtl/>
        </w:rPr>
        <w:t xml:space="preserve">- </w:t>
      </w:r>
      <w:r w:rsidRPr="00C05C14">
        <w:rPr>
          <w:rFonts w:hint="cs"/>
          <w:b/>
          <w:bCs/>
          <w:rtl/>
        </w:rPr>
        <w:t>وسائل الشیعه، ج 17، ص 190</w:t>
      </w:r>
      <w:r w:rsidR="008F4AF1">
        <w:rPr>
          <w:rFonts w:cs="Times New Roman" w:hint="cs"/>
          <w:b/>
          <w:bCs/>
          <w:rtl/>
        </w:rPr>
        <w:t>.</w:t>
      </w:r>
    </w:p>
  </w:footnote>
  <w:footnote w:id="2">
    <w:p w:rsidR="00AD2315" w:rsidRPr="00C05C14" w:rsidRDefault="00AD2315" w:rsidP="00C05C14">
      <w:pPr>
        <w:pStyle w:val="FootnoteText"/>
        <w:bidi/>
        <w:rPr>
          <w:rFonts w:hint="cs"/>
          <w:b/>
          <w:bCs/>
          <w:rtl/>
        </w:rPr>
      </w:pPr>
      <w:r w:rsidRPr="00C05C14">
        <w:rPr>
          <w:rStyle w:val="FootnoteReference"/>
          <w:b/>
          <w:bCs/>
        </w:rPr>
        <w:footnoteRef/>
      </w:r>
      <w:r w:rsidRPr="00C05C14">
        <w:rPr>
          <w:b/>
          <w:bCs/>
        </w:rPr>
        <w:t xml:space="preserve"> </w:t>
      </w:r>
      <w:r w:rsidR="008F4AF1">
        <w:rPr>
          <w:rFonts w:hint="cs"/>
          <w:b/>
          <w:bCs/>
          <w:rtl/>
        </w:rPr>
        <w:t xml:space="preserve">- </w:t>
      </w:r>
      <w:r w:rsidRPr="00C05C14">
        <w:rPr>
          <w:rFonts w:hint="cs"/>
          <w:b/>
          <w:bCs/>
          <w:rtl/>
        </w:rPr>
        <w:t>همان، ص 191</w:t>
      </w:r>
      <w:r w:rsidR="008F4AF1">
        <w:rPr>
          <w:rFonts w:hint="cs"/>
          <w:b/>
          <w:bCs/>
          <w:rtl/>
        </w:rPr>
        <w:t>.</w:t>
      </w:r>
    </w:p>
  </w:footnote>
  <w:footnote w:id="3">
    <w:p w:rsidR="00044603" w:rsidRPr="00C05C14" w:rsidRDefault="00044603" w:rsidP="00C05C14">
      <w:pPr>
        <w:pStyle w:val="FootnoteText"/>
        <w:bidi/>
        <w:rPr>
          <w:rFonts w:hint="cs"/>
          <w:b/>
          <w:bCs/>
          <w:rtl/>
        </w:rPr>
      </w:pPr>
      <w:r w:rsidRPr="00C05C14">
        <w:rPr>
          <w:rStyle w:val="FootnoteReference"/>
          <w:b/>
          <w:bCs/>
        </w:rPr>
        <w:footnoteRef/>
      </w:r>
      <w:r w:rsidRPr="00C05C14">
        <w:rPr>
          <w:b/>
          <w:bCs/>
        </w:rPr>
        <w:t xml:space="preserve"> </w:t>
      </w:r>
      <w:r w:rsidR="008F4AF1">
        <w:rPr>
          <w:rFonts w:hint="cs"/>
          <w:b/>
          <w:bCs/>
          <w:rtl/>
        </w:rPr>
        <w:t xml:space="preserve">- </w:t>
      </w:r>
      <w:r w:rsidRPr="00C05C14">
        <w:rPr>
          <w:rFonts w:hint="cs"/>
          <w:b/>
          <w:bCs/>
          <w:rtl/>
        </w:rPr>
        <w:t>همان</w:t>
      </w:r>
      <w:r w:rsidR="008F4AF1">
        <w:rPr>
          <w:rFonts w:hint="cs"/>
          <w:b/>
          <w:bCs/>
          <w:rtl/>
        </w:rPr>
        <w:t>.</w:t>
      </w:r>
    </w:p>
  </w:footnote>
  <w:footnote w:id="4">
    <w:p w:rsidR="00DE788C" w:rsidRPr="00C05C14" w:rsidRDefault="00DE788C" w:rsidP="00C05C14">
      <w:pPr>
        <w:pStyle w:val="FootnoteText"/>
        <w:bidi/>
        <w:rPr>
          <w:b/>
          <w:bCs/>
          <w:rtl/>
        </w:rPr>
      </w:pPr>
      <w:r w:rsidRPr="00C05C14">
        <w:rPr>
          <w:rStyle w:val="FootnoteReference"/>
          <w:b/>
          <w:bCs/>
        </w:rPr>
        <w:footnoteRef/>
      </w:r>
      <w:r w:rsidRPr="00C05C14">
        <w:rPr>
          <w:b/>
          <w:bCs/>
        </w:rPr>
        <w:t xml:space="preserve"> </w:t>
      </w:r>
      <w:r w:rsidR="008F4AF1">
        <w:rPr>
          <w:rFonts w:hint="cs"/>
          <w:b/>
          <w:bCs/>
          <w:rtl/>
        </w:rPr>
        <w:t xml:space="preserve">- </w:t>
      </w:r>
      <w:r w:rsidRPr="00C05C14">
        <w:rPr>
          <w:rFonts w:hint="cs"/>
          <w:b/>
          <w:bCs/>
          <w:rtl/>
        </w:rPr>
        <w:t>همان، ص 191 و 192</w:t>
      </w:r>
      <w:r w:rsidR="008F4AF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FD2AA6">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5BDB9D1D" wp14:editId="1327370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6276EB0C" wp14:editId="07240D9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D2AA6">
      <w:rPr>
        <w:rFonts w:ascii="IranNastaliq" w:hAnsi="IranNastaliq" w:cs="IranNastaliq" w:hint="cs"/>
        <w:sz w:val="40"/>
        <w:szCs w:val="40"/>
        <w:rtl/>
      </w:rPr>
      <w:t>3178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603"/>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648"/>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356"/>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0896"/>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128"/>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503E4"/>
    <w:rsid w:val="00150884"/>
    <w:rsid w:val="00150A2B"/>
    <w:rsid w:val="00150D4B"/>
    <w:rsid w:val="00150D78"/>
    <w:rsid w:val="00151583"/>
    <w:rsid w:val="0015256D"/>
    <w:rsid w:val="00152670"/>
    <w:rsid w:val="00152EC0"/>
    <w:rsid w:val="001540B2"/>
    <w:rsid w:val="00154CD9"/>
    <w:rsid w:val="00155ADA"/>
    <w:rsid w:val="00156619"/>
    <w:rsid w:val="001602F5"/>
    <w:rsid w:val="00160517"/>
    <w:rsid w:val="00160FD3"/>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DFA"/>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2FB"/>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D51"/>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16A"/>
    <w:rsid w:val="0023542E"/>
    <w:rsid w:val="00235699"/>
    <w:rsid w:val="002356AD"/>
    <w:rsid w:val="002360EC"/>
    <w:rsid w:val="00236DF5"/>
    <w:rsid w:val="002376A5"/>
    <w:rsid w:val="00237716"/>
    <w:rsid w:val="00237944"/>
    <w:rsid w:val="00237C51"/>
    <w:rsid w:val="0024028E"/>
    <w:rsid w:val="00240CD0"/>
    <w:rsid w:val="00240F76"/>
    <w:rsid w:val="002417C9"/>
    <w:rsid w:val="00241958"/>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B15"/>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2D7D"/>
    <w:rsid w:val="002733AB"/>
    <w:rsid w:val="002736A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28ED"/>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7DB"/>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1D0"/>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AC8"/>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5153"/>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29F7"/>
    <w:rsid w:val="003A3296"/>
    <w:rsid w:val="003A34B0"/>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893"/>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4B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698"/>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449"/>
    <w:rsid w:val="005144A2"/>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27B9E"/>
    <w:rsid w:val="00530445"/>
    <w:rsid w:val="005309B9"/>
    <w:rsid w:val="00530E44"/>
    <w:rsid w:val="00530FD7"/>
    <w:rsid w:val="00530FEC"/>
    <w:rsid w:val="00531383"/>
    <w:rsid w:val="0053163C"/>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33"/>
    <w:rsid w:val="005455F1"/>
    <w:rsid w:val="00546296"/>
    <w:rsid w:val="0054714D"/>
    <w:rsid w:val="00547CD2"/>
    <w:rsid w:val="00550145"/>
    <w:rsid w:val="005504ED"/>
    <w:rsid w:val="00550974"/>
    <w:rsid w:val="00551172"/>
    <w:rsid w:val="005511D0"/>
    <w:rsid w:val="005512D1"/>
    <w:rsid w:val="005515BD"/>
    <w:rsid w:val="00551F93"/>
    <w:rsid w:val="005521B8"/>
    <w:rsid w:val="00552894"/>
    <w:rsid w:val="00553D6E"/>
    <w:rsid w:val="00554252"/>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76F43"/>
    <w:rsid w:val="00576FDE"/>
    <w:rsid w:val="00581226"/>
    <w:rsid w:val="005814EA"/>
    <w:rsid w:val="00582D82"/>
    <w:rsid w:val="00584066"/>
    <w:rsid w:val="00585567"/>
    <w:rsid w:val="0058648A"/>
    <w:rsid w:val="0058670B"/>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8A"/>
    <w:rsid w:val="005C1DAB"/>
    <w:rsid w:val="005C1F7C"/>
    <w:rsid w:val="005C2089"/>
    <w:rsid w:val="005C32E5"/>
    <w:rsid w:val="005C33C4"/>
    <w:rsid w:val="005C3A73"/>
    <w:rsid w:val="005C3E48"/>
    <w:rsid w:val="005C410F"/>
    <w:rsid w:val="005C56E4"/>
    <w:rsid w:val="005C582F"/>
    <w:rsid w:val="005C5CEF"/>
    <w:rsid w:val="005C60BE"/>
    <w:rsid w:val="005C679B"/>
    <w:rsid w:val="005C6FB3"/>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A16"/>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6C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07FBB"/>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5FFB"/>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E41"/>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A8"/>
    <w:rsid w:val="00726DFA"/>
    <w:rsid w:val="007300A1"/>
    <w:rsid w:val="007321E6"/>
    <w:rsid w:val="0073337E"/>
    <w:rsid w:val="00734062"/>
    <w:rsid w:val="00734D59"/>
    <w:rsid w:val="00734E4F"/>
    <w:rsid w:val="0073588F"/>
    <w:rsid w:val="0073609B"/>
    <w:rsid w:val="007360F3"/>
    <w:rsid w:val="0073657C"/>
    <w:rsid w:val="0073789E"/>
    <w:rsid w:val="00740736"/>
    <w:rsid w:val="00742B63"/>
    <w:rsid w:val="00742D2A"/>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E8E"/>
    <w:rsid w:val="007630FD"/>
    <w:rsid w:val="007631BF"/>
    <w:rsid w:val="00763516"/>
    <w:rsid w:val="007651D8"/>
    <w:rsid w:val="00765643"/>
    <w:rsid w:val="00765A4A"/>
    <w:rsid w:val="0076665E"/>
    <w:rsid w:val="0076798B"/>
    <w:rsid w:val="00770501"/>
    <w:rsid w:val="0077176B"/>
    <w:rsid w:val="007719F4"/>
    <w:rsid w:val="00772103"/>
    <w:rsid w:val="0077212B"/>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3B38"/>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342"/>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5FD"/>
    <w:rsid w:val="008349D6"/>
    <w:rsid w:val="00834C58"/>
    <w:rsid w:val="00835100"/>
    <w:rsid w:val="00835764"/>
    <w:rsid w:val="008363D1"/>
    <w:rsid w:val="0083687D"/>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12A"/>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AF1"/>
    <w:rsid w:val="008F4B1D"/>
    <w:rsid w:val="008F4FAB"/>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B65"/>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61B"/>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6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BA9"/>
    <w:rsid w:val="009C6F06"/>
    <w:rsid w:val="009C7062"/>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A88"/>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B8B"/>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2EF"/>
    <w:rsid w:val="00A464A1"/>
    <w:rsid w:val="00A46706"/>
    <w:rsid w:val="00A4774E"/>
    <w:rsid w:val="00A47F8D"/>
    <w:rsid w:val="00A511CA"/>
    <w:rsid w:val="00A51405"/>
    <w:rsid w:val="00A5186D"/>
    <w:rsid w:val="00A530A5"/>
    <w:rsid w:val="00A53F64"/>
    <w:rsid w:val="00A5405E"/>
    <w:rsid w:val="00A5418D"/>
    <w:rsid w:val="00A547EE"/>
    <w:rsid w:val="00A54D0F"/>
    <w:rsid w:val="00A54DF2"/>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D8A"/>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5FA3"/>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16C"/>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09E"/>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15"/>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E08"/>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764"/>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5827"/>
    <w:rsid w:val="00BD637A"/>
    <w:rsid w:val="00BD6C6E"/>
    <w:rsid w:val="00BD76E2"/>
    <w:rsid w:val="00BD7B25"/>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C14"/>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6FE4"/>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8C2"/>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09D"/>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4F6"/>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6F1B"/>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34B"/>
    <w:rsid w:val="00CD26DA"/>
    <w:rsid w:val="00CD2911"/>
    <w:rsid w:val="00CD377D"/>
    <w:rsid w:val="00CD3901"/>
    <w:rsid w:val="00CD47BE"/>
    <w:rsid w:val="00CD608D"/>
    <w:rsid w:val="00CD7F7A"/>
    <w:rsid w:val="00CE09B7"/>
    <w:rsid w:val="00CE26BE"/>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3B3"/>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0EC"/>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3BC"/>
    <w:rsid w:val="00D42BB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29D0"/>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0D6"/>
    <w:rsid w:val="00D81BCA"/>
    <w:rsid w:val="00D81F43"/>
    <w:rsid w:val="00D822AB"/>
    <w:rsid w:val="00D82ABB"/>
    <w:rsid w:val="00D83135"/>
    <w:rsid w:val="00D831DF"/>
    <w:rsid w:val="00D83781"/>
    <w:rsid w:val="00D837E3"/>
    <w:rsid w:val="00D83B3B"/>
    <w:rsid w:val="00D840FC"/>
    <w:rsid w:val="00D847F0"/>
    <w:rsid w:val="00D84FF5"/>
    <w:rsid w:val="00D8513C"/>
    <w:rsid w:val="00D85DBE"/>
    <w:rsid w:val="00D86AE3"/>
    <w:rsid w:val="00D86D30"/>
    <w:rsid w:val="00D86DE6"/>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38F"/>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9FA"/>
    <w:rsid w:val="00DE1DC4"/>
    <w:rsid w:val="00DE24E1"/>
    <w:rsid w:val="00DE273B"/>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88C"/>
    <w:rsid w:val="00DE7D77"/>
    <w:rsid w:val="00DF001C"/>
    <w:rsid w:val="00DF0678"/>
    <w:rsid w:val="00DF121F"/>
    <w:rsid w:val="00DF1596"/>
    <w:rsid w:val="00DF1A8C"/>
    <w:rsid w:val="00DF1D61"/>
    <w:rsid w:val="00DF1F2D"/>
    <w:rsid w:val="00DF295D"/>
    <w:rsid w:val="00DF2BF5"/>
    <w:rsid w:val="00DF327C"/>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BDB"/>
    <w:rsid w:val="00E13D96"/>
    <w:rsid w:val="00E143B0"/>
    <w:rsid w:val="00E14BB7"/>
    <w:rsid w:val="00E15497"/>
    <w:rsid w:val="00E1568E"/>
    <w:rsid w:val="00E157C2"/>
    <w:rsid w:val="00E16523"/>
    <w:rsid w:val="00E16D05"/>
    <w:rsid w:val="00E16F58"/>
    <w:rsid w:val="00E200A3"/>
    <w:rsid w:val="00E20E9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5F55"/>
    <w:rsid w:val="00E5675D"/>
    <w:rsid w:val="00E56848"/>
    <w:rsid w:val="00E5684A"/>
    <w:rsid w:val="00E574EA"/>
    <w:rsid w:val="00E600EC"/>
    <w:rsid w:val="00E601FD"/>
    <w:rsid w:val="00E61203"/>
    <w:rsid w:val="00E61791"/>
    <w:rsid w:val="00E618BE"/>
    <w:rsid w:val="00E619FF"/>
    <w:rsid w:val="00E62069"/>
    <w:rsid w:val="00E627BB"/>
    <w:rsid w:val="00E627E2"/>
    <w:rsid w:val="00E6283A"/>
    <w:rsid w:val="00E62D9F"/>
    <w:rsid w:val="00E634B2"/>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31A"/>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2F39"/>
    <w:rsid w:val="00EC394E"/>
    <w:rsid w:val="00EC4393"/>
    <w:rsid w:val="00EC58F5"/>
    <w:rsid w:val="00EC6047"/>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4A5"/>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AA6"/>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2799"/>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F4AF1"/>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F4AF1"/>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F4AF1"/>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F4AF1"/>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233046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4373698">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062808">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341903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256979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8240768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7E03-B7C6-41DB-8872-9BF6BAF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72</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2015-08-28T07:39:00Z</dcterms:created>
  <dcterms:modified xsi:type="dcterms:W3CDTF">2015-08-29T04:57:00Z</dcterms:modified>
</cp:coreProperties>
</file>