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450F3" w:rsidRDefault="00C037D8" w:rsidP="009C7EC0">
      <w:pPr>
        <w:bidi/>
        <w:spacing w:before="100" w:beforeAutospacing="1" w:after="100" w:afterAutospacing="1" w:line="240" w:lineRule="auto"/>
        <w:jc w:val="both"/>
        <w:rPr>
          <w:rFonts w:ascii="IRBadr" w:hAnsi="IRBadr" w:cs="IRBadr"/>
          <w:sz w:val="28"/>
          <w:szCs w:val="28"/>
          <w:rtl/>
          <w:lang w:bidi="fa-IR"/>
        </w:rPr>
      </w:pPr>
      <w:bookmarkStart w:id="0" w:name="_GoBack"/>
      <w:r w:rsidRPr="002450F3">
        <w:rPr>
          <w:rFonts w:ascii="IRBadr" w:hAnsi="IRBadr" w:cs="IRBadr"/>
          <w:sz w:val="28"/>
          <w:szCs w:val="28"/>
          <w:rtl/>
        </w:rPr>
        <w:t xml:space="preserve">بسم </w:t>
      </w:r>
      <w:bookmarkEnd w:id="0"/>
      <w:r w:rsidRPr="002450F3">
        <w:rPr>
          <w:rFonts w:ascii="IRBadr" w:hAnsi="IRBadr" w:cs="IRBadr"/>
          <w:sz w:val="28"/>
          <w:szCs w:val="28"/>
          <w:rtl/>
        </w:rPr>
        <w:t>الله الرحمن الرحی</w:t>
      </w:r>
      <w:r w:rsidR="002B18EB" w:rsidRPr="002450F3">
        <w:rPr>
          <w:rFonts w:ascii="IRBadr" w:hAnsi="IRBadr" w:cs="IRBadr"/>
          <w:sz w:val="28"/>
          <w:szCs w:val="28"/>
          <w:rtl/>
          <w:lang w:bidi="fa-IR"/>
        </w:rPr>
        <w:t>م</w:t>
      </w:r>
    </w:p>
    <w:p w:rsidR="00842BC3" w:rsidRPr="002450F3" w:rsidRDefault="004F642F" w:rsidP="009C7EC0">
      <w:pPr>
        <w:bidi/>
        <w:spacing w:before="100" w:beforeAutospacing="1" w:after="100" w:afterAutospacing="1" w:line="240" w:lineRule="auto"/>
        <w:jc w:val="both"/>
        <w:rPr>
          <w:rFonts w:ascii="IRBadr" w:hAnsi="IRBadr" w:cs="IRBadr"/>
          <w:sz w:val="28"/>
          <w:szCs w:val="28"/>
          <w:rtl/>
          <w:lang w:bidi="fa-IR"/>
        </w:rPr>
      </w:pPr>
      <w:r w:rsidRPr="002450F3">
        <w:rPr>
          <w:rFonts w:ascii="IRBadr" w:hAnsi="IRBadr" w:cs="IRBadr"/>
          <w:sz w:val="28"/>
          <w:szCs w:val="28"/>
          <w:rtl/>
          <w:lang w:bidi="fa-IR"/>
        </w:rPr>
        <w:t>فهرست مطالب:</w:t>
      </w:r>
    </w:p>
    <w:p w:rsidR="00F024C7" w:rsidRPr="002450F3" w:rsidRDefault="00A14FA7" w:rsidP="00F024C7">
      <w:pPr>
        <w:pStyle w:val="TOC1"/>
        <w:tabs>
          <w:tab w:val="right" w:leader="dot" w:pos="9350"/>
        </w:tabs>
        <w:bidi/>
        <w:rPr>
          <w:rFonts w:ascii="IRBadr" w:hAnsi="IRBadr" w:cs="IRBadr"/>
          <w:noProof/>
          <w:szCs w:val="22"/>
        </w:rPr>
      </w:pPr>
      <w:r w:rsidRPr="002450F3">
        <w:rPr>
          <w:rFonts w:ascii="IRBadr" w:hAnsi="IRBadr" w:cs="IRBadr"/>
          <w:sz w:val="28"/>
          <w:rtl/>
        </w:rPr>
        <w:fldChar w:fldCharType="begin"/>
      </w:r>
      <w:r w:rsidRPr="002450F3">
        <w:rPr>
          <w:rFonts w:ascii="IRBadr" w:hAnsi="IRBadr" w:cs="IRBadr"/>
          <w:sz w:val="28"/>
          <w:rtl/>
        </w:rPr>
        <w:instrText xml:space="preserve"> </w:instrText>
      </w:r>
      <w:r w:rsidRPr="002450F3">
        <w:rPr>
          <w:rFonts w:ascii="IRBadr" w:hAnsi="IRBadr" w:cs="IRBadr"/>
          <w:sz w:val="28"/>
        </w:rPr>
        <w:instrText>TOC</w:instrText>
      </w:r>
      <w:r w:rsidRPr="002450F3">
        <w:rPr>
          <w:rFonts w:ascii="IRBadr" w:hAnsi="IRBadr" w:cs="IRBadr"/>
          <w:sz w:val="28"/>
          <w:rtl/>
        </w:rPr>
        <w:instrText xml:space="preserve"> \</w:instrText>
      </w:r>
      <w:r w:rsidRPr="002450F3">
        <w:rPr>
          <w:rFonts w:ascii="IRBadr" w:hAnsi="IRBadr" w:cs="IRBadr"/>
          <w:sz w:val="28"/>
        </w:rPr>
        <w:instrText>o "</w:instrText>
      </w:r>
      <w:r w:rsidRPr="002450F3">
        <w:rPr>
          <w:rFonts w:ascii="IRBadr" w:hAnsi="IRBadr" w:cs="IRBadr"/>
          <w:sz w:val="28"/>
          <w:rtl/>
        </w:rPr>
        <w:instrText>1-4</w:instrText>
      </w:r>
      <w:r w:rsidRPr="002450F3">
        <w:rPr>
          <w:rFonts w:ascii="IRBadr" w:hAnsi="IRBadr" w:cs="IRBadr"/>
          <w:sz w:val="28"/>
        </w:rPr>
        <w:instrText>" \h \z \u</w:instrText>
      </w:r>
      <w:r w:rsidRPr="002450F3">
        <w:rPr>
          <w:rFonts w:ascii="IRBadr" w:hAnsi="IRBadr" w:cs="IRBadr"/>
          <w:sz w:val="28"/>
          <w:rtl/>
        </w:rPr>
        <w:instrText xml:space="preserve"> </w:instrText>
      </w:r>
      <w:r w:rsidRPr="002450F3">
        <w:rPr>
          <w:rFonts w:ascii="IRBadr" w:hAnsi="IRBadr" w:cs="IRBadr"/>
          <w:sz w:val="28"/>
          <w:rtl/>
        </w:rPr>
        <w:fldChar w:fldCharType="separate"/>
      </w:r>
      <w:hyperlink w:anchor="_Toc427758454" w:history="1">
        <w:r w:rsidR="00F024C7" w:rsidRPr="002450F3">
          <w:rPr>
            <w:rStyle w:val="Hyperlink"/>
            <w:rFonts w:ascii="IRBadr" w:hAnsi="IRBadr" w:cs="IRBadr"/>
            <w:noProof/>
            <w:rtl/>
          </w:rPr>
          <w:t>تولی من قبل الجائر</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_Toc427758454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2</w:t>
        </w:r>
        <w:r w:rsidR="00F024C7" w:rsidRPr="002450F3">
          <w:rPr>
            <w:rStyle w:val="Hyperlink"/>
            <w:rFonts w:ascii="IRBadr" w:hAnsi="IRBadr" w:cs="IRBadr"/>
            <w:noProof/>
            <w:rtl/>
          </w:rPr>
          <w:fldChar w:fldCharType="end"/>
        </w:r>
      </w:hyperlink>
    </w:p>
    <w:p w:rsidR="00F024C7" w:rsidRPr="002450F3" w:rsidRDefault="007045C8" w:rsidP="00F024C7">
      <w:pPr>
        <w:pStyle w:val="TOC1"/>
        <w:tabs>
          <w:tab w:val="right" w:leader="dot" w:pos="9350"/>
        </w:tabs>
        <w:bidi/>
        <w:rPr>
          <w:rFonts w:ascii="IRBadr" w:hAnsi="IRBadr" w:cs="IRBadr"/>
          <w:noProof/>
          <w:szCs w:val="22"/>
        </w:rPr>
      </w:pPr>
      <w:hyperlink w:anchor="_Toc427758455" w:history="1">
        <w:r w:rsidR="00F024C7" w:rsidRPr="002450F3">
          <w:rPr>
            <w:rStyle w:val="Hyperlink"/>
            <w:rFonts w:ascii="IRBadr" w:hAnsi="IRBadr" w:cs="IRBadr"/>
            <w:noProof/>
            <w:rtl/>
          </w:rPr>
          <w:t>استثنائات</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_Toc427758455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2</w:t>
        </w:r>
        <w:r w:rsidR="00F024C7" w:rsidRPr="002450F3">
          <w:rPr>
            <w:rStyle w:val="Hyperlink"/>
            <w:rFonts w:ascii="IRBadr" w:hAnsi="IRBadr" w:cs="IRBadr"/>
            <w:noProof/>
            <w:rtl/>
          </w:rPr>
          <w:fldChar w:fldCharType="end"/>
        </w:r>
      </w:hyperlink>
    </w:p>
    <w:p w:rsidR="00F024C7" w:rsidRPr="002450F3" w:rsidRDefault="007045C8" w:rsidP="00F024C7">
      <w:pPr>
        <w:pStyle w:val="TOC1"/>
        <w:tabs>
          <w:tab w:val="right" w:leader="dot" w:pos="9350"/>
        </w:tabs>
        <w:bidi/>
        <w:rPr>
          <w:rFonts w:ascii="IRBadr" w:hAnsi="IRBadr" w:cs="IRBadr"/>
          <w:noProof/>
          <w:szCs w:val="22"/>
        </w:rPr>
      </w:pPr>
      <w:hyperlink w:anchor="_Toc427758456" w:history="1">
        <w:r w:rsidR="00F024C7" w:rsidRPr="002450F3">
          <w:rPr>
            <w:rStyle w:val="Hyperlink"/>
            <w:rFonts w:ascii="IRBadr" w:hAnsi="IRBadr" w:cs="IRBadr"/>
            <w:noProof/>
            <w:rtl/>
          </w:rPr>
          <w:t>مرور به گذشته</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_Toc427758456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2</w:t>
        </w:r>
        <w:r w:rsidR="00F024C7" w:rsidRPr="002450F3">
          <w:rPr>
            <w:rStyle w:val="Hyperlink"/>
            <w:rFonts w:ascii="IRBadr" w:hAnsi="IRBadr" w:cs="IRBadr"/>
            <w:noProof/>
            <w:rtl/>
          </w:rPr>
          <w:fldChar w:fldCharType="end"/>
        </w:r>
      </w:hyperlink>
    </w:p>
    <w:p w:rsidR="00F024C7" w:rsidRPr="002450F3" w:rsidRDefault="007045C8" w:rsidP="00F024C7">
      <w:pPr>
        <w:pStyle w:val="TOC2"/>
        <w:tabs>
          <w:tab w:val="right" w:leader="dot" w:pos="9350"/>
        </w:tabs>
        <w:bidi/>
        <w:rPr>
          <w:rFonts w:ascii="IRBadr" w:hAnsi="IRBadr" w:cs="IRBadr"/>
          <w:noProof/>
          <w:szCs w:val="22"/>
        </w:rPr>
      </w:pPr>
      <w:hyperlink w:anchor="_Toc427758457" w:history="1">
        <w:r w:rsidR="00F024C7" w:rsidRPr="002450F3">
          <w:rPr>
            <w:rStyle w:val="Hyperlink"/>
            <w:rFonts w:ascii="IRBadr" w:hAnsi="IRBadr" w:cs="IRBadr"/>
            <w:noProof/>
            <w:rtl/>
          </w:rPr>
          <w:t>روایات اکراه</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_Toc427758457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2</w:t>
        </w:r>
        <w:r w:rsidR="00F024C7" w:rsidRPr="002450F3">
          <w:rPr>
            <w:rStyle w:val="Hyperlink"/>
            <w:rFonts w:ascii="IRBadr" w:hAnsi="IRBadr" w:cs="IRBadr"/>
            <w:noProof/>
            <w:rtl/>
          </w:rPr>
          <w:fldChar w:fldCharType="end"/>
        </w:r>
      </w:hyperlink>
    </w:p>
    <w:p w:rsidR="00F024C7" w:rsidRPr="002450F3" w:rsidRDefault="007045C8" w:rsidP="00F024C7">
      <w:pPr>
        <w:pStyle w:val="TOC3"/>
        <w:tabs>
          <w:tab w:val="right" w:leader="dot" w:pos="9350"/>
        </w:tabs>
        <w:bidi/>
        <w:rPr>
          <w:rFonts w:ascii="IRBadr" w:eastAsiaTheme="minorEastAsia" w:hAnsi="IRBadr" w:cs="IRBadr"/>
          <w:noProof/>
          <w:szCs w:val="22"/>
        </w:rPr>
      </w:pPr>
      <w:hyperlink w:anchor="_Toc427758458" w:history="1">
        <w:r w:rsidR="00F024C7" w:rsidRPr="002450F3">
          <w:rPr>
            <w:rStyle w:val="Hyperlink"/>
            <w:rFonts w:ascii="IRBadr" w:hAnsi="IRBadr" w:cs="IRBadr"/>
            <w:noProof/>
            <w:rtl/>
          </w:rPr>
          <w:t>تنقیح مناط از امام رضا (ع) به دیگران</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_Toc427758458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2</w:t>
        </w:r>
        <w:r w:rsidR="00F024C7" w:rsidRPr="002450F3">
          <w:rPr>
            <w:rStyle w:val="Hyperlink"/>
            <w:rFonts w:ascii="IRBadr" w:hAnsi="IRBadr" w:cs="IRBadr"/>
            <w:noProof/>
            <w:rtl/>
          </w:rPr>
          <w:fldChar w:fldCharType="end"/>
        </w:r>
      </w:hyperlink>
    </w:p>
    <w:p w:rsidR="00F024C7" w:rsidRPr="002450F3" w:rsidRDefault="007045C8" w:rsidP="00F024C7">
      <w:pPr>
        <w:pStyle w:val="TOC4"/>
        <w:tabs>
          <w:tab w:val="right" w:leader="dot" w:pos="9350"/>
        </w:tabs>
        <w:bidi/>
        <w:rPr>
          <w:rFonts w:ascii="IRBadr" w:eastAsiaTheme="minorEastAsia" w:hAnsi="IRBadr" w:cs="IRBadr"/>
          <w:noProof/>
          <w:szCs w:val="22"/>
          <w:lang w:bidi="fa-IR"/>
        </w:rPr>
      </w:pPr>
      <w:hyperlink w:anchor="_Toc427758459" w:history="1">
        <w:r w:rsidR="00F024C7" w:rsidRPr="002450F3">
          <w:rPr>
            <w:rStyle w:val="Hyperlink"/>
            <w:rFonts w:ascii="IRBadr" w:hAnsi="IRBadr" w:cs="IRBadr"/>
            <w:noProof/>
            <w:rtl/>
          </w:rPr>
          <w:t>اشکال</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_Toc427758459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3</w:t>
        </w:r>
        <w:r w:rsidR="00F024C7" w:rsidRPr="002450F3">
          <w:rPr>
            <w:rStyle w:val="Hyperlink"/>
            <w:rFonts w:ascii="IRBadr" w:hAnsi="IRBadr" w:cs="IRBadr"/>
            <w:noProof/>
            <w:rtl/>
          </w:rPr>
          <w:fldChar w:fldCharType="end"/>
        </w:r>
      </w:hyperlink>
    </w:p>
    <w:p w:rsidR="00F024C7" w:rsidRPr="002450F3" w:rsidRDefault="007045C8" w:rsidP="00F024C7">
      <w:pPr>
        <w:pStyle w:val="TOC4"/>
        <w:tabs>
          <w:tab w:val="right" w:leader="dot" w:pos="9350"/>
        </w:tabs>
        <w:bidi/>
        <w:rPr>
          <w:rFonts w:ascii="IRBadr" w:eastAsiaTheme="minorEastAsia" w:hAnsi="IRBadr" w:cs="IRBadr"/>
          <w:noProof/>
          <w:szCs w:val="22"/>
          <w:lang w:bidi="fa-IR"/>
        </w:rPr>
      </w:pPr>
      <w:hyperlink w:anchor="_Toc427758460" w:history="1">
        <w:r w:rsidR="00F024C7" w:rsidRPr="002450F3">
          <w:rPr>
            <w:rStyle w:val="Hyperlink"/>
            <w:rFonts w:ascii="IRBadr" w:hAnsi="IRBadr" w:cs="IRBadr"/>
            <w:noProof/>
            <w:rtl/>
          </w:rPr>
          <w:t>جواب اشکال</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_Toc427758460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3</w:t>
        </w:r>
        <w:r w:rsidR="00F024C7" w:rsidRPr="002450F3">
          <w:rPr>
            <w:rStyle w:val="Hyperlink"/>
            <w:rFonts w:ascii="IRBadr" w:hAnsi="IRBadr" w:cs="IRBadr"/>
            <w:noProof/>
            <w:rtl/>
          </w:rPr>
          <w:fldChar w:fldCharType="end"/>
        </w:r>
      </w:hyperlink>
    </w:p>
    <w:p w:rsidR="00F024C7" w:rsidRPr="002450F3" w:rsidRDefault="007045C8" w:rsidP="00F024C7">
      <w:pPr>
        <w:pStyle w:val="TOC4"/>
        <w:tabs>
          <w:tab w:val="right" w:leader="dot" w:pos="9350"/>
        </w:tabs>
        <w:bidi/>
        <w:rPr>
          <w:rFonts w:ascii="IRBadr" w:eastAsiaTheme="minorEastAsia" w:hAnsi="IRBadr" w:cs="IRBadr"/>
          <w:noProof/>
          <w:szCs w:val="22"/>
          <w:lang w:bidi="fa-IR"/>
        </w:rPr>
      </w:pPr>
      <w:hyperlink w:anchor="_Toc427758461" w:history="1">
        <w:r w:rsidR="00F024C7" w:rsidRPr="002450F3">
          <w:rPr>
            <w:rStyle w:val="Hyperlink"/>
            <w:rFonts w:ascii="IRBadr" w:hAnsi="IRBadr" w:cs="IRBadr"/>
            <w:noProof/>
            <w:rtl/>
          </w:rPr>
          <w:t>تسری قتل به مادون قتل</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_Toc427758461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3</w:t>
        </w:r>
        <w:r w:rsidR="00F024C7" w:rsidRPr="002450F3">
          <w:rPr>
            <w:rStyle w:val="Hyperlink"/>
            <w:rFonts w:ascii="IRBadr" w:hAnsi="IRBadr" w:cs="IRBadr"/>
            <w:noProof/>
            <w:rtl/>
          </w:rPr>
          <w:fldChar w:fldCharType="end"/>
        </w:r>
      </w:hyperlink>
    </w:p>
    <w:p w:rsidR="00F024C7" w:rsidRPr="002450F3" w:rsidRDefault="007045C8" w:rsidP="00F024C7">
      <w:pPr>
        <w:pStyle w:val="TOC4"/>
        <w:tabs>
          <w:tab w:val="right" w:leader="dot" w:pos="9350"/>
        </w:tabs>
        <w:bidi/>
        <w:rPr>
          <w:rFonts w:ascii="IRBadr" w:eastAsiaTheme="minorEastAsia" w:hAnsi="IRBadr" w:cs="IRBadr"/>
          <w:noProof/>
          <w:szCs w:val="22"/>
          <w:lang w:bidi="fa-IR"/>
        </w:rPr>
      </w:pPr>
      <w:hyperlink w:anchor="_Toc427758462" w:history="1">
        <w:r w:rsidR="00F024C7" w:rsidRPr="002450F3">
          <w:rPr>
            <w:rStyle w:val="Hyperlink"/>
            <w:rFonts w:ascii="IRBadr" w:hAnsi="IRBadr" w:cs="IRBadr"/>
            <w:noProof/>
            <w:rtl/>
          </w:rPr>
          <w:t>نکته</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_Toc427758462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3</w:t>
        </w:r>
        <w:r w:rsidR="00F024C7" w:rsidRPr="002450F3">
          <w:rPr>
            <w:rStyle w:val="Hyperlink"/>
            <w:rFonts w:ascii="IRBadr" w:hAnsi="IRBadr" w:cs="IRBadr"/>
            <w:noProof/>
            <w:rtl/>
          </w:rPr>
          <w:fldChar w:fldCharType="end"/>
        </w:r>
      </w:hyperlink>
    </w:p>
    <w:p w:rsidR="00F024C7" w:rsidRPr="002450F3" w:rsidRDefault="007045C8" w:rsidP="00F024C7">
      <w:pPr>
        <w:pStyle w:val="TOC3"/>
        <w:tabs>
          <w:tab w:val="right" w:leader="dot" w:pos="9350"/>
        </w:tabs>
        <w:bidi/>
        <w:rPr>
          <w:rFonts w:ascii="IRBadr" w:eastAsiaTheme="minorEastAsia" w:hAnsi="IRBadr" w:cs="IRBadr"/>
          <w:noProof/>
          <w:szCs w:val="22"/>
        </w:rPr>
      </w:pPr>
      <w:hyperlink w:anchor="_Toc427758463" w:history="1">
        <w:r w:rsidR="00F024C7" w:rsidRPr="002450F3">
          <w:rPr>
            <w:rStyle w:val="Hyperlink"/>
            <w:rFonts w:ascii="IRBadr" w:hAnsi="IRBadr" w:cs="IRBadr"/>
            <w:noProof/>
            <w:rtl/>
          </w:rPr>
          <w:t>جمع‌بندی</w:t>
        </w:r>
        <w:r w:rsidR="00F024C7" w:rsidRPr="002450F3">
          <w:rPr>
            <w:rFonts w:ascii="IRBadr" w:hAnsi="IRBadr" w:cs="IRBadr"/>
            <w:noProof/>
            <w:webHidden/>
          </w:rPr>
          <w:tab/>
        </w:r>
        <w:r w:rsidR="00F024C7" w:rsidRPr="002450F3">
          <w:rPr>
            <w:rStyle w:val="Hyperlink"/>
            <w:rFonts w:ascii="IRBadr" w:hAnsi="IRBadr" w:cs="IRBadr"/>
            <w:noProof/>
            <w:rtl/>
          </w:rPr>
          <w:fldChar w:fldCharType="begin"/>
        </w:r>
        <w:r w:rsidR="00F024C7" w:rsidRPr="002450F3">
          <w:rPr>
            <w:rFonts w:ascii="IRBadr" w:hAnsi="IRBadr" w:cs="IRBadr"/>
            <w:noProof/>
            <w:webHidden/>
          </w:rPr>
          <w:instrText xml:space="preserve"> PAGEREF _Toc427758463 \h </w:instrText>
        </w:r>
        <w:r w:rsidR="00F024C7" w:rsidRPr="002450F3">
          <w:rPr>
            <w:rStyle w:val="Hyperlink"/>
            <w:rFonts w:ascii="IRBadr" w:hAnsi="IRBadr" w:cs="IRBadr"/>
            <w:noProof/>
            <w:rtl/>
          </w:rPr>
        </w:r>
        <w:r w:rsidR="00F024C7" w:rsidRPr="002450F3">
          <w:rPr>
            <w:rStyle w:val="Hyperlink"/>
            <w:rFonts w:ascii="IRBadr" w:hAnsi="IRBadr" w:cs="IRBadr"/>
            <w:noProof/>
            <w:rtl/>
          </w:rPr>
          <w:fldChar w:fldCharType="separate"/>
        </w:r>
        <w:r w:rsidR="00F024C7" w:rsidRPr="002450F3">
          <w:rPr>
            <w:rFonts w:ascii="IRBadr" w:hAnsi="IRBadr" w:cs="IRBadr"/>
            <w:noProof/>
            <w:webHidden/>
          </w:rPr>
          <w:t>4</w:t>
        </w:r>
        <w:r w:rsidR="00F024C7" w:rsidRPr="002450F3">
          <w:rPr>
            <w:rStyle w:val="Hyperlink"/>
            <w:rFonts w:ascii="IRBadr" w:hAnsi="IRBadr" w:cs="IRBadr"/>
            <w:noProof/>
            <w:rtl/>
          </w:rPr>
          <w:fldChar w:fldCharType="end"/>
        </w:r>
      </w:hyperlink>
    </w:p>
    <w:p w:rsidR="00663AFE" w:rsidRPr="002450F3" w:rsidRDefault="00A14FA7" w:rsidP="00F024C7">
      <w:pPr>
        <w:pStyle w:val="Heading1"/>
        <w:spacing w:before="100" w:beforeAutospacing="1" w:after="100" w:afterAutospacing="1"/>
        <w:jc w:val="both"/>
        <w:rPr>
          <w:rFonts w:ascii="IRBadr" w:hAnsi="IRBadr"/>
          <w:szCs w:val="28"/>
          <w:rtl/>
        </w:rPr>
      </w:pPr>
      <w:r w:rsidRPr="002450F3">
        <w:rPr>
          <w:rFonts w:ascii="IRBadr" w:hAnsi="IRBadr"/>
          <w:szCs w:val="28"/>
          <w:rtl/>
        </w:rPr>
        <w:fldChar w:fldCharType="end"/>
      </w:r>
    </w:p>
    <w:p w:rsidR="00CF0095" w:rsidRPr="002450F3" w:rsidRDefault="00CF0095" w:rsidP="00F024C7">
      <w:pPr>
        <w:pStyle w:val="Heading1"/>
        <w:rPr>
          <w:rFonts w:ascii="IRBadr" w:hAnsi="IRBadr"/>
          <w:rtl/>
        </w:rPr>
      </w:pPr>
      <w:r w:rsidRPr="002450F3">
        <w:rPr>
          <w:rFonts w:ascii="IRBadr" w:hAnsi="IRBadr"/>
          <w:rtl/>
        </w:rPr>
        <w:br w:type="page"/>
      </w:r>
      <w:bookmarkStart w:id="1" w:name="_Toc427758454"/>
      <w:r w:rsidR="00251814" w:rsidRPr="002450F3">
        <w:rPr>
          <w:rFonts w:ascii="IRBadr" w:hAnsi="IRBadr"/>
          <w:rtl/>
        </w:rPr>
        <w:lastRenderedPageBreak/>
        <w:t>تولی من قبل الجائر</w:t>
      </w:r>
      <w:bookmarkEnd w:id="1"/>
    </w:p>
    <w:p w:rsidR="00251814" w:rsidRPr="002450F3" w:rsidRDefault="00251814" w:rsidP="00F024C7">
      <w:pPr>
        <w:pStyle w:val="Heading1"/>
        <w:rPr>
          <w:rFonts w:ascii="IRBadr" w:hAnsi="IRBadr"/>
          <w:rtl/>
        </w:rPr>
      </w:pPr>
      <w:bookmarkStart w:id="2" w:name="_Toc427758455"/>
      <w:r w:rsidRPr="002450F3">
        <w:rPr>
          <w:rFonts w:ascii="IRBadr" w:hAnsi="IRBadr"/>
          <w:rtl/>
        </w:rPr>
        <w:t>استثنائات</w:t>
      </w:r>
      <w:bookmarkEnd w:id="2"/>
    </w:p>
    <w:p w:rsidR="00251814" w:rsidRPr="002450F3" w:rsidRDefault="00251814" w:rsidP="00F024C7">
      <w:pPr>
        <w:pStyle w:val="Heading1"/>
        <w:rPr>
          <w:rFonts w:ascii="IRBadr" w:hAnsi="IRBadr"/>
          <w:rtl/>
        </w:rPr>
      </w:pPr>
      <w:bookmarkStart w:id="3" w:name="_Toc427758456"/>
      <w:r w:rsidRPr="002450F3">
        <w:rPr>
          <w:rFonts w:ascii="IRBadr" w:hAnsi="IRBadr"/>
          <w:rtl/>
        </w:rPr>
        <w:t>مرور به گذشته</w:t>
      </w:r>
      <w:bookmarkEnd w:id="3"/>
    </w:p>
    <w:p w:rsidR="00251814" w:rsidRPr="002450F3" w:rsidRDefault="002450F3" w:rsidP="009C7EC0">
      <w:pPr>
        <w:bidi/>
        <w:spacing w:before="100" w:beforeAutospacing="1" w:after="100" w:afterAutospacing="1" w:line="240" w:lineRule="auto"/>
        <w:jc w:val="both"/>
        <w:rPr>
          <w:rFonts w:ascii="IRBadr" w:eastAsia="2  Lotus" w:hAnsi="IRBadr" w:cs="IRBadr"/>
          <w:b/>
          <w:sz w:val="28"/>
          <w:szCs w:val="28"/>
          <w:rtl/>
          <w:lang w:bidi="fa-IR"/>
        </w:rPr>
      </w:pPr>
      <w:r>
        <w:rPr>
          <w:rFonts w:ascii="IRBadr" w:eastAsia="2  Lotus" w:hAnsi="IRBadr" w:cs="IRBadr"/>
          <w:b/>
          <w:sz w:val="28"/>
          <w:szCs w:val="28"/>
          <w:rtl/>
          <w:lang w:bidi="fa-IR"/>
        </w:rPr>
        <w:t>همان‌طور</w:t>
      </w:r>
      <w:r w:rsidR="00251814" w:rsidRPr="002450F3">
        <w:rPr>
          <w:rFonts w:ascii="IRBadr" w:eastAsia="2  Lotus" w:hAnsi="IRBadr" w:cs="IRBadr"/>
          <w:b/>
          <w:sz w:val="28"/>
          <w:szCs w:val="28"/>
          <w:rtl/>
          <w:lang w:bidi="fa-IR"/>
        </w:rPr>
        <w:t xml:space="preserve"> که عرض شد سه عنوان به جز استثنائات می‌توانند جواز برای تولی من قبل الجائر باشند. که عبارت بودند از:</w:t>
      </w:r>
    </w:p>
    <w:p w:rsidR="00251814" w:rsidRPr="002450F3" w:rsidRDefault="00251814"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اکراه،</w:t>
      </w:r>
      <w:r w:rsidR="0040581D" w:rsidRPr="002450F3">
        <w:rPr>
          <w:rFonts w:ascii="IRBadr" w:eastAsia="2  Lotus" w:hAnsi="IRBadr" w:cs="IRBadr"/>
          <w:b/>
          <w:sz w:val="28"/>
          <w:szCs w:val="28"/>
          <w:rtl/>
          <w:lang w:bidi="fa-IR"/>
        </w:rPr>
        <w:t xml:space="preserve"> اضطرار</w:t>
      </w:r>
      <w:r w:rsidRPr="002450F3">
        <w:rPr>
          <w:rFonts w:ascii="IRBadr" w:eastAsia="2  Lotus" w:hAnsi="IRBadr" w:cs="IRBadr"/>
          <w:b/>
          <w:sz w:val="28"/>
          <w:szCs w:val="28"/>
          <w:rtl/>
          <w:lang w:bidi="fa-IR"/>
        </w:rPr>
        <w:t>،</w:t>
      </w:r>
      <w:r w:rsidR="0040581D" w:rsidRPr="002450F3">
        <w:rPr>
          <w:rFonts w:ascii="IRBadr" w:eastAsia="2  Lotus" w:hAnsi="IRBadr" w:cs="IRBadr"/>
          <w:b/>
          <w:sz w:val="28"/>
          <w:szCs w:val="28"/>
          <w:rtl/>
          <w:lang w:bidi="fa-IR"/>
        </w:rPr>
        <w:t xml:space="preserve"> تقیه</w:t>
      </w:r>
      <w:r w:rsidRPr="002450F3">
        <w:rPr>
          <w:rFonts w:ascii="IRBadr" w:eastAsia="2  Lotus" w:hAnsi="IRBadr" w:cs="IRBadr"/>
          <w:b/>
          <w:sz w:val="28"/>
          <w:szCs w:val="28"/>
          <w:rtl/>
          <w:lang w:bidi="fa-IR"/>
        </w:rPr>
        <w:t>.</w:t>
      </w:r>
    </w:p>
    <w:p w:rsidR="00251814" w:rsidRPr="002450F3" w:rsidRDefault="002450F3" w:rsidP="009C7EC0">
      <w:pPr>
        <w:bidi/>
        <w:spacing w:before="100" w:beforeAutospacing="1" w:after="100" w:afterAutospacing="1" w:line="240" w:lineRule="auto"/>
        <w:jc w:val="both"/>
        <w:rPr>
          <w:rFonts w:ascii="IRBadr" w:eastAsia="2  Lotus" w:hAnsi="IRBadr" w:cs="IRBadr"/>
          <w:b/>
          <w:sz w:val="28"/>
          <w:szCs w:val="28"/>
          <w:rtl/>
          <w:lang w:bidi="fa-IR"/>
        </w:rPr>
      </w:pPr>
      <w:r>
        <w:rPr>
          <w:rFonts w:ascii="IRBadr" w:eastAsia="2  Lotus" w:hAnsi="IRBadr" w:cs="IRBadr"/>
          <w:b/>
          <w:sz w:val="28"/>
          <w:szCs w:val="28"/>
          <w:rtl/>
          <w:lang w:bidi="fa-IR"/>
        </w:rPr>
        <w:t>هرکدام</w:t>
      </w:r>
      <w:r w:rsidR="00251814" w:rsidRPr="002450F3">
        <w:rPr>
          <w:rFonts w:ascii="IRBadr" w:eastAsia="2  Lotus" w:hAnsi="IRBadr" w:cs="IRBadr"/>
          <w:b/>
          <w:sz w:val="28"/>
          <w:szCs w:val="28"/>
          <w:rtl/>
          <w:lang w:bidi="fa-IR"/>
        </w:rPr>
        <w:t xml:space="preserve"> از این عناوین،</w:t>
      </w:r>
      <w:r w:rsidR="0040581D" w:rsidRPr="002450F3">
        <w:rPr>
          <w:rFonts w:ascii="IRBadr" w:eastAsia="2  Lotus" w:hAnsi="IRBadr" w:cs="IRBadr"/>
          <w:b/>
          <w:sz w:val="28"/>
          <w:szCs w:val="28"/>
          <w:rtl/>
          <w:lang w:bidi="fa-IR"/>
        </w:rPr>
        <w:t xml:space="preserve"> ادله</w:t>
      </w:r>
      <w:r w:rsidR="00251814" w:rsidRPr="002450F3">
        <w:rPr>
          <w:rFonts w:ascii="IRBadr" w:eastAsia="2  Lotus" w:hAnsi="IRBadr" w:cs="IRBadr"/>
          <w:b/>
          <w:sz w:val="28"/>
          <w:szCs w:val="28"/>
          <w:rtl/>
          <w:lang w:bidi="fa-IR"/>
        </w:rPr>
        <w:t xml:space="preserve"> عامه‌ای دارند.</w:t>
      </w:r>
      <w:r w:rsidR="00E337B4" w:rsidRPr="002450F3">
        <w:rPr>
          <w:rFonts w:ascii="IRBadr" w:eastAsia="2  Lotus" w:hAnsi="IRBadr" w:cs="IRBadr"/>
          <w:b/>
          <w:sz w:val="28"/>
          <w:szCs w:val="28"/>
          <w:rtl/>
          <w:lang w:bidi="fa-IR"/>
        </w:rPr>
        <w:t xml:space="preserve"> در حوزه اضطرار دو سه روایت خاصه داشتیم. در مورد اکراه، روایات بیشتری داشتیم. عمده این روایات نیز مربوط به داستان امام </w:t>
      </w:r>
      <w:r w:rsidR="0040581D" w:rsidRPr="002450F3">
        <w:rPr>
          <w:rFonts w:ascii="IRBadr" w:eastAsia="2  Lotus" w:hAnsi="IRBadr" w:cs="IRBadr"/>
          <w:b/>
          <w:sz w:val="28"/>
          <w:szCs w:val="28"/>
          <w:rtl/>
          <w:lang w:bidi="fa-IR"/>
        </w:rPr>
        <w:t>رضا (</w:t>
      </w:r>
      <w:r w:rsidR="00E337B4" w:rsidRPr="002450F3">
        <w:rPr>
          <w:rFonts w:ascii="IRBadr" w:eastAsia="2  Lotus" w:hAnsi="IRBadr" w:cs="IRBadr"/>
          <w:b/>
          <w:sz w:val="28"/>
          <w:szCs w:val="28"/>
          <w:rtl/>
          <w:lang w:bidi="fa-IR"/>
        </w:rPr>
        <w:t>ع) است. روایاتی نیز با تقیه در ارتباط است.</w:t>
      </w:r>
    </w:p>
    <w:p w:rsidR="00E337B4" w:rsidRPr="002450F3" w:rsidRDefault="00E337B4" w:rsidP="00F024C7">
      <w:pPr>
        <w:pStyle w:val="Heading2"/>
        <w:bidi/>
        <w:rPr>
          <w:rFonts w:ascii="IRBadr" w:hAnsi="IRBadr" w:cs="IRBadr"/>
          <w:rtl/>
        </w:rPr>
      </w:pPr>
      <w:bookmarkStart w:id="4" w:name="_Toc427758457"/>
      <w:r w:rsidRPr="002450F3">
        <w:rPr>
          <w:rFonts w:ascii="IRBadr" w:hAnsi="IRBadr" w:cs="IRBadr"/>
          <w:rtl/>
        </w:rPr>
        <w:t>روایات اکراه</w:t>
      </w:r>
      <w:bookmarkEnd w:id="4"/>
    </w:p>
    <w:p w:rsidR="00E337B4" w:rsidRPr="002450F3" w:rsidRDefault="00E337B4"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روایات اکراه در باب 48 آمده است. این روایات درباره پذیرش ولایتعهدی امام رضا (ع) است. این روایات از عیون اخبار </w:t>
      </w:r>
      <w:r w:rsidR="0040581D" w:rsidRPr="002450F3">
        <w:rPr>
          <w:rFonts w:ascii="IRBadr" w:eastAsia="2  Lotus" w:hAnsi="IRBadr" w:cs="IRBadr"/>
          <w:b/>
          <w:sz w:val="28"/>
          <w:szCs w:val="28"/>
          <w:rtl/>
          <w:lang w:bidi="fa-IR"/>
        </w:rPr>
        <w:t>الرضا (</w:t>
      </w:r>
      <w:r w:rsidRPr="002450F3">
        <w:rPr>
          <w:rFonts w:ascii="IRBadr" w:eastAsia="2  Lotus" w:hAnsi="IRBadr" w:cs="IRBadr"/>
          <w:b/>
          <w:sz w:val="28"/>
          <w:szCs w:val="28"/>
          <w:rtl/>
          <w:lang w:bidi="fa-IR"/>
        </w:rPr>
        <w:t>ع) نقل شده است. در این روایات نکاتی را عرض کردیم. رابطه اکراه با تکالیف دیگر ائمه را بررسی کردیم.</w:t>
      </w:r>
    </w:p>
    <w:p w:rsidR="00E337B4" w:rsidRPr="002450F3" w:rsidRDefault="00E337B4"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اکراه برای امام (ع) و غیر امام مجوز می‌شود که برخی از تکالیف برچیده بشود. البته این همیشگی نیست. </w:t>
      </w:r>
      <w:r w:rsidR="002450F3">
        <w:rPr>
          <w:rFonts w:ascii="IRBadr" w:eastAsia="2  Lotus" w:hAnsi="IRBadr" w:cs="IRBadr"/>
          <w:b/>
          <w:sz w:val="28"/>
          <w:szCs w:val="28"/>
          <w:rtl/>
          <w:lang w:bidi="fa-IR"/>
        </w:rPr>
        <w:t>همان‌طور</w:t>
      </w:r>
      <w:r w:rsidRPr="002450F3">
        <w:rPr>
          <w:rFonts w:ascii="IRBadr" w:eastAsia="2  Lotus" w:hAnsi="IRBadr" w:cs="IRBadr"/>
          <w:b/>
          <w:sz w:val="28"/>
          <w:szCs w:val="28"/>
          <w:rtl/>
          <w:lang w:bidi="fa-IR"/>
        </w:rPr>
        <w:t xml:space="preserve"> که اگر اکراه در مقابل قتل و تکالیف بالاتری قرار بگیرد، مجوز نیست.</w:t>
      </w:r>
    </w:p>
    <w:p w:rsidR="00C71F96" w:rsidRPr="002450F3" w:rsidRDefault="00C71F96"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امام </w:t>
      </w:r>
      <w:r w:rsidR="0040581D" w:rsidRPr="002450F3">
        <w:rPr>
          <w:rFonts w:ascii="IRBadr" w:eastAsia="2  Lotus" w:hAnsi="IRBadr" w:cs="IRBadr"/>
          <w:b/>
          <w:sz w:val="28"/>
          <w:szCs w:val="28"/>
          <w:rtl/>
          <w:lang w:bidi="fa-IR"/>
        </w:rPr>
        <w:t>حسین (</w:t>
      </w:r>
      <w:r w:rsidRPr="002450F3">
        <w:rPr>
          <w:rFonts w:ascii="IRBadr" w:eastAsia="2  Lotus" w:hAnsi="IRBadr" w:cs="IRBadr"/>
          <w:b/>
          <w:sz w:val="28"/>
          <w:szCs w:val="28"/>
          <w:rtl/>
          <w:lang w:bidi="fa-IR"/>
        </w:rPr>
        <w:t xml:space="preserve">ع) وقتی که زیر بار اکراه نرفت، به خاطر این بود که در آن شرایط اکراه مجوز نبود. اما در زمان امام رضا (ع) </w:t>
      </w:r>
      <w:r w:rsidR="0040581D" w:rsidRPr="002450F3">
        <w:rPr>
          <w:rFonts w:ascii="IRBadr" w:eastAsia="2  Lotus" w:hAnsi="IRBadr" w:cs="IRBadr"/>
          <w:b/>
          <w:sz w:val="28"/>
          <w:szCs w:val="28"/>
          <w:rtl/>
          <w:lang w:bidi="fa-IR"/>
        </w:rPr>
        <w:t>این‌چنین</w:t>
      </w:r>
      <w:r w:rsidRPr="002450F3">
        <w:rPr>
          <w:rFonts w:ascii="IRBadr" w:eastAsia="2  Lotus" w:hAnsi="IRBadr" w:cs="IRBadr"/>
          <w:b/>
          <w:sz w:val="28"/>
          <w:szCs w:val="28"/>
          <w:rtl/>
          <w:lang w:bidi="fa-IR"/>
        </w:rPr>
        <w:t xml:space="preserve"> نبود.</w:t>
      </w:r>
      <w:r w:rsidR="003A3B4F" w:rsidRPr="002450F3">
        <w:rPr>
          <w:rFonts w:ascii="IRBadr" w:eastAsia="2  Lotus" w:hAnsi="IRBadr" w:cs="IRBadr"/>
          <w:b/>
          <w:sz w:val="28"/>
          <w:szCs w:val="28"/>
          <w:rtl/>
          <w:lang w:bidi="fa-IR"/>
        </w:rPr>
        <w:t xml:space="preserve"> یکی از قواعدی که می‌توانیم با آن سیره ائمه اطهار (علیهم‌السلام) را بررسی کنیم قاعده اکراه است.</w:t>
      </w:r>
    </w:p>
    <w:p w:rsidR="0052046E" w:rsidRPr="002450F3" w:rsidRDefault="0052046E" w:rsidP="0040581D">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نکته دیگر این است که وقتی به روایات نگاه </w:t>
      </w:r>
      <w:r w:rsidR="0040581D" w:rsidRPr="002450F3">
        <w:rPr>
          <w:rFonts w:ascii="IRBadr" w:eastAsia="2  Lotus" w:hAnsi="IRBadr" w:cs="IRBadr"/>
          <w:b/>
          <w:sz w:val="28"/>
          <w:szCs w:val="28"/>
          <w:rtl/>
          <w:lang w:bidi="fa-IR"/>
        </w:rPr>
        <w:t>می‌کنیم</w:t>
      </w:r>
      <w:r w:rsidRPr="002450F3">
        <w:rPr>
          <w:rFonts w:ascii="IRBadr" w:eastAsia="2  Lotus" w:hAnsi="IRBadr" w:cs="IRBadr"/>
          <w:b/>
          <w:sz w:val="28"/>
          <w:szCs w:val="28"/>
          <w:rtl/>
          <w:lang w:bidi="fa-IR"/>
        </w:rPr>
        <w:t>، مقام ائمه اطهار (</w:t>
      </w:r>
      <w:r w:rsidR="0040581D" w:rsidRPr="002450F3">
        <w:rPr>
          <w:rFonts w:ascii="IRBadr" w:eastAsia="2  Lotus" w:hAnsi="IRBadr" w:cs="IRBadr"/>
          <w:b/>
          <w:sz w:val="28"/>
          <w:szCs w:val="28"/>
          <w:rtl/>
          <w:lang w:bidi="fa-IR"/>
        </w:rPr>
        <w:t>علیهم‌السلام</w:t>
      </w:r>
      <w:r w:rsidRPr="002450F3">
        <w:rPr>
          <w:rFonts w:ascii="IRBadr" w:eastAsia="2  Lotus" w:hAnsi="IRBadr" w:cs="IRBadr"/>
          <w:b/>
          <w:sz w:val="28"/>
          <w:szCs w:val="28"/>
          <w:rtl/>
          <w:lang w:bidi="fa-IR"/>
        </w:rPr>
        <w:t xml:space="preserve">) از پیامبران اولی </w:t>
      </w:r>
      <w:r w:rsidR="002450F3">
        <w:rPr>
          <w:rFonts w:ascii="IRBadr" w:eastAsia="2  Lotus" w:hAnsi="IRBadr" w:cs="IRBadr"/>
          <w:b/>
          <w:sz w:val="28"/>
          <w:szCs w:val="28"/>
          <w:rtl/>
          <w:lang w:bidi="fa-IR"/>
        </w:rPr>
        <w:t>العزم</w:t>
      </w:r>
      <w:r w:rsidRPr="002450F3">
        <w:rPr>
          <w:rFonts w:ascii="IRBadr" w:eastAsia="2  Lotus" w:hAnsi="IRBadr" w:cs="IRBadr"/>
          <w:b/>
          <w:sz w:val="28"/>
          <w:szCs w:val="28"/>
          <w:rtl/>
          <w:lang w:bidi="fa-IR"/>
        </w:rPr>
        <w:t xml:space="preserve"> بیشتر است. امام رضا (ع) در جایی که می‌فرمایند مقام </w:t>
      </w:r>
      <w:r w:rsidR="0040581D" w:rsidRPr="002450F3">
        <w:rPr>
          <w:rFonts w:ascii="IRBadr" w:eastAsia="2  Lotus" w:hAnsi="IRBadr" w:cs="IRBadr"/>
          <w:b/>
          <w:sz w:val="28"/>
          <w:szCs w:val="28"/>
          <w:rtl/>
          <w:lang w:bidi="fa-IR"/>
        </w:rPr>
        <w:t>یوسف (</w:t>
      </w:r>
      <w:r w:rsidRPr="002450F3">
        <w:rPr>
          <w:rFonts w:ascii="IRBadr" w:eastAsia="2  Lotus" w:hAnsi="IRBadr" w:cs="IRBadr"/>
          <w:b/>
          <w:sz w:val="28"/>
          <w:szCs w:val="28"/>
          <w:rtl/>
          <w:lang w:bidi="fa-IR"/>
        </w:rPr>
        <w:t>ع) از من بیشتر است، به خاطر مجادله لفظی است.</w:t>
      </w:r>
    </w:p>
    <w:p w:rsidR="0052046E" w:rsidRPr="002450F3" w:rsidRDefault="0058699F" w:rsidP="00F024C7">
      <w:pPr>
        <w:pStyle w:val="Heading3"/>
        <w:bidi/>
        <w:rPr>
          <w:rFonts w:ascii="IRBadr" w:hAnsi="IRBadr" w:cs="IRBadr"/>
          <w:rtl/>
        </w:rPr>
      </w:pPr>
      <w:bookmarkStart w:id="5" w:name="_Toc427758458"/>
      <w:r w:rsidRPr="002450F3">
        <w:rPr>
          <w:rFonts w:ascii="IRBadr" w:hAnsi="IRBadr" w:cs="IRBadr"/>
          <w:rtl/>
        </w:rPr>
        <w:t>تنقیح مناط از امام رضا (ع) به دیگران</w:t>
      </w:r>
      <w:bookmarkEnd w:id="5"/>
    </w:p>
    <w:p w:rsidR="00944B26" w:rsidRPr="002450F3" w:rsidRDefault="00944B26"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تمام این روایات در مورد یک قضیه واقعه است. این روایات پاسخ به سؤال در مورد یک واقعه خاصه است. در اینجا سؤال این است که آیا می‌توانیم از روایات قاعده کلی استخراج کنیم که اکراه مجوز تولی من قبل الجائر است.</w:t>
      </w:r>
    </w:p>
    <w:p w:rsidR="00944B26" w:rsidRPr="002450F3" w:rsidRDefault="00944B26"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lastRenderedPageBreak/>
        <w:t>ظاهر این است که می‌توان</w:t>
      </w:r>
      <w:r w:rsidR="007A53B3" w:rsidRPr="002450F3">
        <w:rPr>
          <w:rFonts w:ascii="IRBadr" w:eastAsia="2  Lotus" w:hAnsi="IRBadr" w:cs="IRBadr"/>
          <w:b/>
          <w:sz w:val="28"/>
          <w:szCs w:val="28"/>
          <w:rtl/>
          <w:lang w:bidi="fa-IR"/>
        </w:rPr>
        <w:t xml:space="preserve"> از این روایات استفاده کرد. حداقل با تنقیح مناط می‌توانیم این قضیه شخصیه را</w:t>
      </w:r>
      <w:r w:rsidR="0058699F" w:rsidRPr="002450F3">
        <w:rPr>
          <w:rFonts w:ascii="IRBadr" w:eastAsia="2  Lotus" w:hAnsi="IRBadr" w:cs="IRBadr"/>
          <w:b/>
          <w:sz w:val="28"/>
          <w:szCs w:val="28"/>
          <w:rtl/>
          <w:lang w:bidi="fa-IR"/>
        </w:rPr>
        <w:t xml:space="preserve"> می‌توانیم به بقیه موارد سرایت بدهیم.</w:t>
      </w:r>
    </w:p>
    <w:p w:rsidR="0058699F" w:rsidRPr="002450F3" w:rsidRDefault="0058699F"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بنابراین به اولویت و تنقیح مناط می‌توانیم حکم را از امام رضا (ع)‌ به دیگران سرایت بدهیم.</w:t>
      </w:r>
    </w:p>
    <w:p w:rsidR="00F9480E" w:rsidRPr="002450F3" w:rsidRDefault="00F9480E" w:rsidP="00F024C7">
      <w:pPr>
        <w:pStyle w:val="Heading4"/>
        <w:rPr>
          <w:rFonts w:ascii="IRBadr" w:hAnsi="IRBadr" w:cs="IRBadr"/>
          <w:rtl/>
        </w:rPr>
      </w:pPr>
      <w:bookmarkStart w:id="6" w:name="_Toc427758459"/>
      <w:r w:rsidRPr="002450F3">
        <w:rPr>
          <w:rFonts w:ascii="IRBadr" w:hAnsi="IRBadr" w:cs="IRBadr"/>
          <w:rtl/>
        </w:rPr>
        <w:t>اشکال</w:t>
      </w:r>
      <w:bookmarkEnd w:id="6"/>
    </w:p>
    <w:p w:rsidR="0058699F" w:rsidRPr="002450F3" w:rsidRDefault="0058699F"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شاید کسی در اینجا ان‌قلتی وارد کند. اینکه امام </w:t>
      </w:r>
      <w:r w:rsidR="0040581D" w:rsidRPr="002450F3">
        <w:rPr>
          <w:rFonts w:ascii="IRBadr" w:eastAsia="2  Lotus" w:hAnsi="IRBadr" w:cs="IRBadr"/>
          <w:b/>
          <w:sz w:val="28"/>
          <w:szCs w:val="28"/>
          <w:rtl/>
          <w:lang w:bidi="fa-IR"/>
        </w:rPr>
        <w:t>رضا (</w:t>
      </w:r>
      <w:r w:rsidRPr="002450F3">
        <w:rPr>
          <w:rFonts w:ascii="IRBadr" w:eastAsia="2  Lotus" w:hAnsi="IRBadr" w:cs="IRBadr"/>
          <w:b/>
          <w:sz w:val="28"/>
          <w:szCs w:val="28"/>
          <w:rtl/>
          <w:lang w:bidi="fa-IR"/>
        </w:rPr>
        <w:t xml:space="preserve">ع) </w:t>
      </w:r>
      <w:r w:rsidR="002450F3">
        <w:rPr>
          <w:rFonts w:ascii="IRBadr" w:eastAsia="2  Lotus" w:hAnsi="IRBadr" w:cs="IRBadr"/>
          <w:b/>
          <w:sz w:val="28"/>
          <w:szCs w:val="28"/>
          <w:rtl/>
          <w:lang w:bidi="fa-IR"/>
        </w:rPr>
        <w:t>ولایت‌عهدی</w:t>
      </w:r>
      <w:r w:rsidRPr="002450F3">
        <w:rPr>
          <w:rFonts w:ascii="IRBadr" w:eastAsia="2  Lotus" w:hAnsi="IRBadr" w:cs="IRBadr"/>
          <w:b/>
          <w:sz w:val="28"/>
          <w:szCs w:val="28"/>
          <w:rtl/>
          <w:lang w:bidi="fa-IR"/>
        </w:rPr>
        <w:t xml:space="preserve"> را پذیرفته‌اند به خاطر خاصیت امامت بوده است. شاید کسان دیگری مشمول این حکم نشوند. این هنر اختصاص به امام </w:t>
      </w:r>
      <w:r w:rsidR="0040581D" w:rsidRPr="002450F3">
        <w:rPr>
          <w:rFonts w:ascii="IRBadr" w:eastAsia="2  Lotus" w:hAnsi="IRBadr" w:cs="IRBadr"/>
          <w:b/>
          <w:sz w:val="28"/>
          <w:szCs w:val="28"/>
          <w:rtl/>
          <w:lang w:bidi="fa-IR"/>
        </w:rPr>
        <w:t>رضا (</w:t>
      </w:r>
      <w:r w:rsidRPr="002450F3">
        <w:rPr>
          <w:rFonts w:ascii="IRBadr" w:eastAsia="2  Lotus" w:hAnsi="IRBadr" w:cs="IRBadr"/>
          <w:b/>
          <w:sz w:val="28"/>
          <w:szCs w:val="28"/>
          <w:rtl/>
          <w:lang w:bidi="fa-IR"/>
        </w:rPr>
        <w:t>ع) دارد.</w:t>
      </w:r>
    </w:p>
    <w:p w:rsidR="00F9480E" w:rsidRPr="002450F3" w:rsidRDefault="00F9480E" w:rsidP="00F024C7">
      <w:pPr>
        <w:pStyle w:val="Heading4"/>
        <w:rPr>
          <w:rFonts w:ascii="IRBadr" w:hAnsi="IRBadr" w:cs="IRBadr"/>
          <w:rtl/>
        </w:rPr>
      </w:pPr>
      <w:bookmarkStart w:id="7" w:name="_Toc427758460"/>
      <w:r w:rsidRPr="002450F3">
        <w:rPr>
          <w:rFonts w:ascii="IRBadr" w:hAnsi="IRBadr" w:cs="IRBadr"/>
          <w:rtl/>
        </w:rPr>
        <w:t>جواب اشکال</w:t>
      </w:r>
      <w:bookmarkEnd w:id="7"/>
    </w:p>
    <w:p w:rsidR="0058699F" w:rsidRPr="002450F3" w:rsidRDefault="0058699F"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البته این نکته جواب دارد. جواب این است که عنوان را امام رضا (ع) به اجبار سوق داده‌اند. جهتی که امام (ع) بر روی آن تمرکز می‌کنند این است که در شرایط</w:t>
      </w:r>
      <w:r w:rsidR="0040581D" w:rsidRPr="002450F3">
        <w:rPr>
          <w:rFonts w:ascii="IRBadr" w:eastAsia="2  Lotus" w:hAnsi="IRBadr" w:cs="IRBadr"/>
          <w:b/>
          <w:sz w:val="28"/>
          <w:szCs w:val="28"/>
          <w:rtl/>
          <w:lang w:bidi="fa-IR"/>
        </w:rPr>
        <w:t xml:space="preserve"> </w:t>
      </w:r>
      <w:r w:rsidR="006B7263" w:rsidRPr="002450F3">
        <w:rPr>
          <w:rFonts w:ascii="IRBadr" w:eastAsia="2  Lotus" w:hAnsi="IRBadr" w:cs="IRBadr"/>
          <w:b/>
          <w:sz w:val="28"/>
          <w:szCs w:val="28"/>
          <w:rtl/>
          <w:lang w:bidi="fa-IR"/>
        </w:rPr>
        <w:t>اکراه و اجبار بوده است.</w:t>
      </w:r>
      <w:r w:rsidR="00F9480E" w:rsidRPr="002450F3">
        <w:rPr>
          <w:rFonts w:ascii="IRBadr" w:eastAsia="2  Lotus" w:hAnsi="IRBadr" w:cs="IRBadr"/>
          <w:b/>
          <w:sz w:val="28"/>
          <w:szCs w:val="28"/>
          <w:rtl/>
          <w:lang w:bidi="fa-IR"/>
        </w:rPr>
        <w:t xml:space="preserve"> از سویی چون اکراه و اجبار با قواعد عامه مطابقت دارد، این ان‌قلت قابل جواب است.</w:t>
      </w:r>
    </w:p>
    <w:p w:rsidR="009C7EC0" w:rsidRPr="002450F3" w:rsidRDefault="009C7EC0" w:rsidP="00F024C7">
      <w:pPr>
        <w:pStyle w:val="Heading4"/>
        <w:rPr>
          <w:rFonts w:ascii="IRBadr" w:hAnsi="IRBadr" w:cs="IRBadr"/>
          <w:rtl/>
        </w:rPr>
      </w:pPr>
      <w:bookmarkStart w:id="8" w:name="_Toc427758461"/>
      <w:r w:rsidRPr="002450F3">
        <w:rPr>
          <w:rFonts w:ascii="IRBadr" w:hAnsi="IRBadr" w:cs="IRBadr"/>
          <w:rtl/>
        </w:rPr>
        <w:t>تسری قتل به مادون قتل</w:t>
      </w:r>
      <w:bookmarkEnd w:id="8"/>
    </w:p>
    <w:p w:rsidR="00F9480E" w:rsidRPr="002450F3" w:rsidRDefault="00A530A5"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در این روایت، اکراه به قتل موضوع بوده است. اکنون باید ببینیم که به مادون قتل نیز می‌توانیم سرایت بدهیم؟</w:t>
      </w:r>
    </w:p>
    <w:p w:rsidR="00A530A5" w:rsidRPr="002450F3" w:rsidRDefault="00A530A5" w:rsidP="009C7EC0">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این امر مقداری دشوار است. زیرا اولویت نیست. تنقیح مناط نیز محل تردید است. این ارتباطی به قواعد عامه ندارد.</w:t>
      </w:r>
      <w:r w:rsidR="0040581D" w:rsidRPr="002450F3">
        <w:rPr>
          <w:rFonts w:ascii="IRBadr" w:eastAsia="2  Lotus" w:hAnsi="IRBadr" w:cs="IRBadr"/>
          <w:b/>
          <w:sz w:val="28"/>
          <w:szCs w:val="28"/>
          <w:rtl/>
          <w:lang w:bidi="fa-IR"/>
        </w:rPr>
        <w:t xml:space="preserve"> </w:t>
      </w:r>
      <w:r w:rsidRPr="002450F3">
        <w:rPr>
          <w:rFonts w:ascii="IRBadr" w:eastAsia="2  Lotus" w:hAnsi="IRBadr" w:cs="IRBadr"/>
          <w:b/>
          <w:sz w:val="28"/>
          <w:szCs w:val="28"/>
          <w:rtl/>
          <w:lang w:bidi="fa-IR"/>
        </w:rPr>
        <w:t>با این روایت نمی‌توانیم به</w:t>
      </w:r>
      <w:r w:rsidR="009C7EC0" w:rsidRPr="002450F3">
        <w:rPr>
          <w:rFonts w:ascii="IRBadr" w:eastAsia="2  Lotus" w:hAnsi="IRBadr" w:cs="IRBadr"/>
          <w:b/>
          <w:sz w:val="28"/>
          <w:szCs w:val="28"/>
          <w:rtl/>
          <w:lang w:bidi="fa-IR"/>
        </w:rPr>
        <w:t xml:space="preserve"> موارد </w:t>
      </w:r>
      <w:r w:rsidR="002450F3">
        <w:rPr>
          <w:rFonts w:ascii="IRBadr" w:eastAsia="2  Lotus" w:hAnsi="IRBadr" w:cs="IRBadr"/>
          <w:b/>
          <w:sz w:val="28"/>
          <w:szCs w:val="28"/>
          <w:rtl/>
          <w:lang w:bidi="fa-IR"/>
        </w:rPr>
        <w:t>مادون</w:t>
      </w:r>
      <w:r w:rsidR="009C7EC0" w:rsidRPr="002450F3">
        <w:rPr>
          <w:rFonts w:ascii="IRBadr" w:eastAsia="2  Lotus" w:hAnsi="IRBadr" w:cs="IRBadr"/>
          <w:b/>
          <w:sz w:val="28"/>
          <w:szCs w:val="28"/>
          <w:rtl/>
          <w:lang w:bidi="fa-IR"/>
        </w:rPr>
        <w:t xml:space="preserve"> قتل سرایت بدهیم. البته می‌توانیم به بلاهای بزرگی که کمتر از قتل نیست،</w:t>
      </w:r>
      <w:r w:rsidR="0040581D" w:rsidRPr="002450F3">
        <w:rPr>
          <w:rFonts w:ascii="IRBadr" w:eastAsia="2  Lotus" w:hAnsi="IRBadr" w:cs="IRBadr"/>
          <w:b/>
          <w:sz w:val="28"/>
          <w:szCs w:val="28"/>
          <w:rtl/>
          <w:lang w:bidi="fa-IR"/>
        </w:rPr>
        <w:t xml:space="preserve"> تنقیح</w:t>
      </w:r>
      <w:r w:rsidR="009C7EC0" w:rsidRPr="002450F3">
        <w:rPr>
          <w:rFonts w:ascii="IRBadr" w:eastAsia="2  Lotus" w:hAnsi="IRBadr" w:cs="IRBadr"/>
          <w:b/>
          <w:sz w:val="28"/>
          <w:szCs w:val="28"/>
          <w:rtl/>
          <w:lang w:bidi="fa-IR"/>
        </w:rPr>
        <w:t xml:space="preserve"> مناط کنیم. مثلاً لطمه‌ی مهمی به دین وارد می‌شود و یا به عده‌ی زیادی، آسیب می‌رساند.</w:t>
      </w:r>
    </w:p>
    <w:p w:rsidR="00024619" w:rsidRPr="002450F3" w:rsidRDefault="007205FB" w:rsidP="00F024C7">
      <w:pPr>
        <w:pStyle w:val="Heading4"/>
        <w:rPr>
          <w:rFonts w:ascii="IRBadr" w:hAnsi="IRBadr" w:cs="IRBadr"/>
          <w:rtl/>
        </w:rPr>
      </w:pPr>
      <w:bookmarkStart w:id="9" w:name="_Toc427758462"/>
      <w:r w:rsidRPr="002450F3">
        <w:rPr>
          <w:rFonts w:ascii="IRBadr" w:hAnsi="IRBadr" w:cs="IRBadr"/>
          <w:rtl/>
        </w:rPr>
        <w:t>نکته</w:t>
      </w:r>
      <w:bookmarkEnd w:id="9"/>
    </w:p>
    <w:p w:rsidR="00375FA7" w:rsidRPr="002450F3" w:rsidRDefault="00E16F58" w:rsidP="00024619">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در قواعد اکراهی نکته‌ای داشتیم که اکراه در مقابل جایی نباشد که از آن مهم‌تر باشد. </w:t>
      </w:r>
      <w:r w:rsidR="0040581D" w:rsidRPr="002450F3">
        <w:rPr>
          <w:rFonts w:ascii="IRBadr" w:eastAsia="2  Lotus" w:hAnsi="IRBadr" w:cs="IRBadr"/>
          <w:b/>
          <w:sz w:val="28"/>
          <w:szCs w:val="28"/>
          <w:rtl/>
          <w:lang w:bidi="fa-IR"/>
        </w:rPr>
        <w:t>مثلاً</w:t>
      </w:r>
      <w:r w:rsidRPr="002450F3">
        <w:rPr>
          <w:rFonts w:ascii="IRBadr" w:eastAsia="2  Lotus" w:hAnsi="IRBadr" w:cs="IRBadr"/>
          <w:b/>
          <w:sz w:val="28"/>
          <w:szCs w:val="28"/>
          <w:rtl/>
          <w:lang w:bidi="fa-IR"/>
        </w:rPr>
        <w:t xml:space="preserve"> در قضیه امام حسین (ع) قتل مادون هدف عاشورا بود.</w:t>
      </w:r>
      <w:r w:rsidR="007205FB" w:rsidRPr="002450F3">
        <w:rPr>
          <w:rFonts w:ascii="IRBadr" w:eastAsia="2  Lotus" w:hAnsi="IRBadr" w:cs="IRBadr"/>
          <w:b/>
          <w:sz w:val="28"/>
          <w:szCs w:val="28"/>
          <w:rtl/>
          <w:lang w:bidi="fa-IR"/>
        </w:rPr>
        <w:t xml:space="preserve"> غیر از قتل امور </w:t>
      </w:r>
      <w:r w:rsidR="0040581D" w:rsidRPr="002450F3">
        <w:rPr>
          <w:rFonts w:ascii="IRBadr" w:eastAsia="2  Lotus" w:hAnsi="IRBadr" w:cs="IRBadr"/>
          <w:b/>
          <w:sz w:val="28"/>
          <w:szCs w:val="28"/>
          <w:rtl/>
          <w:lang w:bidi="fa-IR"/>
        </w:rPr>
        <w:t>مهم‌های</w:t>
      </w:r>
      <w:r w:rsidR="007205FB" w:rsidRPr="002450F3">
        <w:rPr>
          <w:rFonts w:ascii="IRBadr" w:eastAsia="2  Lotus" w:hAnsi="IRBadr" w:cs="IRBadr"/>
          <w:b/>
          <w:sz w:val="28"/>
          <w:szCs w:val="28"/>
          <w:rtl/>
          <w:lang w:bidi="fa-IR"/>
        </w:rPr>
        <w:t xml:space="preserve"> وجود دارد که بالاتر از قتل است،</w:t>
      </w:r>
      <w:r w:rsidR="0040581D" w:rsidRPr="002450F3">
        <w:rPr>
          <w:rFonts w:ascii="IRBadr" w:eastAsia="2  Lotus" w:hAnsi="IRBadr" w:cs="IRBadr"/>
          <w:b/>
          <w:sz w:val="28"/>
          <w:szCs w:val="28"/>
          <w:rtl/>
          <w:lang w:bidi="fa-IR"/>
        </w:rPr>
        <w:t xml:space="preserve"> مثل</w:t>
      </w:r>
      <w:r w:rsidR="007205FB" w:rsidRPr="002450F3">
        <w:rPr>
          <w:rFonts w:ascii="IRBadr" w:eastAsia="2  Lotus" w:hAnsi="IRBadr" w:cs="IRBadr"/>
          <w:b/>
          <w:sz w:val="28"/>
          <w:szCs w:val="28"/>
          <w:rtl/>
          <w:lang w:bidi="fa-IR"/>
        </w:rPr>
        <w:t xml:space="preserve"> بیعت گرفتن یزید بر امام حسین (ع) که این موارد را استثنای اکراه بیان می‌کنیم. اگر فرد عادی، مکره شده است که به دستگاه وارد بشود، قاعده اکراه برای وی مشخص است. اما اگر یک فرد فقیه و مجتهد با اکراه بخواهد برود در دستگاه، قاعده اکراه اعمال نمی‌شود.</w:t>
      </w:r>
      <w:r w:rsidR="00B416CF" w:rsidRPr="002450F3">
        <w:rPr>
          <w:rFonts w:ascii="IRBadr" w:eastAsia="2  Lotus" w:hAnsi="IRBadr" w:cs="IRBadr"/>
          <w:b/>
          <w:sz w:val="28"/>
          <w:szCs w:val="28"/>
          <w:rtl/>
          <w:lang w:bidi="fa-IR"/>
        </w:rPr>
        <w:t xml:space="preserve"> چون لطمه‌ی این فعل بسیار بالا است.</w:t>
      </w:r>
    </w:p>
    <w:p w:rsidR="00DC0357" w:rsidRPr="002450F3" w:rsidRDefault="00DC0357" w:rsidP="00DC0357">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 xml:space="preserve">در داستان امام </w:t>
      </w:r>
      <w:r w:rsidR="0040581D" w:rsidRPr="002450F3">
        <w:rPr>
          <w:rFonts w:ascii="IRBadr" w:eastAsia="2  Lotus" w:hAnsi="IRBadr" w:cs="IRBadr"/>
          <w:b/>
          <w:sz w:val="28"/>
          <w:szCs w:val="28"/>
          <w:rtl/>
          <w:lang w:bidi="fa-IR"/>
        </w:rPr>
        <w:t>رضا (</w:t>
      </w:r>
      <w:r w:rsidRPr="002450F3">
        <w:rPr>
          <w:rFonts w:ascii="IRBadr" w:eastAsia="2  Lotus" w:hAnsi="IRBadr" w:cs="IRBadr"/>
          <w:b/>
          <w:sz w:val="28"/>
          <w:szCs w:val="28"/>
          <w:rtl/>
          <w:lang w:bidi="fa-IR"/>
        </w:rPr>
        <w:t>ع)، اگر پذیرش ولایت‌عهدی مساوی بود با دخالت در قتل مؤمنین و مردم و موارد این‌چنینی،</w:t>
      </w:r>
      <w:r w:rsidR="0040581D" w:rsidRPr="002450F3">
        <w:rPr>
          <w:rFonts w:ascii="IRBadr" w:eastAsia="2  Lotus" w:hAnsi="IRBadr" w:cs="IRBadr"/>
          <w:b/>
          <w:sz w:val="28"/>
          <w:szCs w:val="28"/>
          <w:rtl/>
          <w:lang w:bidi="fa-IR"/>
        </w:rPr>
        <w:t xml:space="preserve"> قطعاً</w:t>
      </w:r>
      <w:r w:rsidRPr="002450F3">
        <w:rPr>
          <w:rFonts w:ascii="IRBadr" w:eastAsia="2  Lotus" w:hAnsi="IRBadr" w:cs="IRBadr"/>
          <w:b/>
          <w:sz w:val="28"/>
          <w:szCs w:val="28"/>
          <w:rtl/>
          <w:lang w:bidi="fa-IR"/>
        </w:rPr>
        <w:t xml:space="preserve"> قضیه متفاوت بود.</w:t>
      </w:r>
    </w:p>
    <w:p w:rsidR="00DC0357" w:rsidRPr="002450F3" w:rsidRDefault="00DC0357" w:rsidP="00F024C7">
      <w:pPr>
        <w:pStyle w:val="Heading3"/>
        <w:bidi/>
        <w:rPr>
          <w:rFonts w:ascii="IRBadr" w:hAnsi="IRBadr" w:cs="IRBadr"/>
          <w:rtl/>
        </w:rPr>
      </w:pPr>
      <w:bookmarkStart w:id="10" w:name="_Toc427758463"/>
      <w:r w:rsidRPr="002450F3">
        <w:rPr>
          <w:rFonts w:ascii="IRBadr" w:hAnsi="IRBadr" w:cs="IRBadr"/>
          <w:rtl/>
        </w:rPr>
        <w:lastRenderedPageBreak/>
        <w:t>جمع‌بندی</w:t>
      </w:r>
      <w:bookmarkEnd w:id="10"/>
    </w:p>
    <w:p w:rsidR="00DC0357" w:rsidRPr="002450F3" w:rsidRDefault="008332A0" w:rsidP="005C33C4">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مصالح عباد،</w:t>
      </w:r>
      <w:r w:rsidR="0040581D" w:rsidRPr="002450F3">
        <w:rPr>
          <w:rFonts w:ascii="IRBadr" w:eastAsia="2  Lotus" w:hAnsi="IRBadr" w:cs="IRBadr"/>
          <w:b/>
          <w:sz w:val="28"/>
          <w:szCs w:val="28"/>
          <w:rtl/>
          <w:lang w:bidi="fa-IR"/>
        </w:rPr>
        <w:t xml:space="preserve"> دفع</w:t>
      </w:r>
      <w:r w:rsidR="00B36BE5" w:rsidRPr="002450F3">
        <w:rPr>
          <w:rFonts w:ascii="IRBadr" w:eastAsia="2  Lotus" w:hAnsi="IRBadr" w:cs="IRBadr"/>
          <w:b/>
          <w:sz w:val="28"/>
          <w:szCs w:val="28"/>
          <w:rtl/>
          <w:lang w:bidi="fa-IR"/>
        </w:rPr>
        <w:t xml:space="preserve"> ضرر،</w:t>
      </w:r>
      <w:r w:rsidR="005C33C4" w:rsidRPr="002450F3">
        <w:rPr>
          <w:rFonts w:ascii="IRBadr" w:eastAsia="2  Lotus" w:hAnsi="IRBadr" w:cs="IRBadr"/>
          <w:b/>
          <w:sz w:val="28"/>
          <w:szCs w:val="28"/>
          <w:rtl/>
          <w:lang w:bidi="fa-IR"/>
        </w:rPr>
        <w:t xml:space="preserve"> امر به معروف و نهی از منکر،</w:t>
      </w:r>
      <w:r w:rsidRPr="002450F3">
        <w:rPr>
          <w:rFonts w:ascii="IRBadr" w:eastAsia="2  Lotus" w:hAnsi="IRBadr" w:cs="IRBadr"/>
          <w:b/>
          <w:sz w:val="28"/>
          <w:szCs w:val="28"/>
          <w:rtl/>
          <w:lang w:bidi="fa-IR"/>
        </w:rPr>
        <w:t xml:space="preserve"> اکراه،</w:t>
      </w:r>
      <w:r w:rsidR="0040581D" w:rsidRPr="002450F3">
        <w:rPr>
          <w:rFonts w:ascii="IRBadr" w:eastAsia="2  Lotus" w:hAnsi="IRBadr" w:cs="IRBadr"/>
          <w:b/>
          <w:sz w:val="28"/>
          <w:szCs w:val="28"/>
          <w:rtl/>
          <w:lang w:bidi="fa-IR"/>
        </w:rPr>
        <w:t xml:space="preserve"> اضطرار</w:t>
      </w:r>
      <w:r w:rsidRPr="002450F3">
        <w:rPr>
          <w:rFonts w:ascii="IRBadr" w:eastAsia="2  Lotus" w:hAnsi="IRBadr" w:cs="IRBadr"/>
          <w:b/>
          <w:sz w:val="28"/>
          <w:szCs w:val="28"/>
          <w:rtl/>
          <w:lang w:bidi="fa-IR"/>
        </w:rPr>
        <w:t>، تقیه استثناهای تولی من قبل الجائر بود. تمام این‌ها درست است، مگر اینکه قتل ملازم با تولی من قبل الجائر بشود</w:t>
      </w:r>
      <w:r w:rsidR="00F42A5B" w:rsidRPr="002450F3">
        <w:rPr>
          <w:rFonts w:ascii="IRBadr" w:eastAsia="2  Lotus" w:hAnsi="IRBadr" w:cs="IRBadr"/>
          <w:b/>
          <w:sz w:val="28"/>
          <w:szCs w:val="28"/>
          <w:rtl/>
          <w:lang w:bidi="fa-IR"/>
        </w:rPr>
        <w:t xml:space="preserve">، عناوین </w:t>
      </w:r>
      <w:r w:rsidR="005C33C4" w:rsidRPr="002450F3">
        <w:rPr>
          <w:rFonts w:ascii="IRBadr" w:eastAsia="2  Lotus" w:hAnsi="IRBadr" w:cs="IRBadr"/>
          <w:b/>
          <w:sz w:val="28"/>
          <w:szCs w:val="28"/>
          <w:rtl/>
          <w:lang w:bidi="fa-IR"/>
        </w:rPr>
        <w:t>شش‌گانه</w:t>
      </w:r>
      <w:r w:rsidR="00F42A5B" w:rsidRPr="002450F3">
        <w:rPr>
          <w:rFonts w:ascii="IRBadr" w:eastAsia="2  Lotus" w:hAnsi="IRBadr" w:cs="IRBadr"/>
          <w:b/>
          <w:sz w:val="28"/>
          <w:szCs w:val="28"/>
          <w:rtl/>
          <w:lang w:bidi="fa-IR"/>
        </w:rPr>
        <w:t xml:space="preserve"> کنار می‌رود. یعنی اگر به قتل رسید، برای مصالح عباد، اکراه، اضطرار، تقیه نمی‌توانیم وارد دستگاه جائر بشویم. </w:t>
      </w:r>
      <w:r w:rsidR="00B36BE5" w:rsidRPr="002450F3">
        <w:rPr>
          <w:rFonts w:ascii="IRBadr" w:eastAsia="2  Lotus" w:hAnsi="IRBadr" w:cs="IRBadr"/>
          <w:b/>
          <w:sz w:val="28"/>
          <w:szCs w:val="28"/>
          <w:rtl/>
          <w:lang w:bidi="fa-IR"/>
        </w:rPr>
        <w:t xml:space="preserve">بعضی چیزها نیز وجود دارد که همانند قتل است یا بالاتر از قتل است و باعث می‌شود که </w:t>
      </w:r>
      <w:r w:rsidR="005C33C4" w:rsidRPr="002450F3">
        <w:rPr>
          <w:rFonts w:ascii="IRBadr" w:eastAsia="2  Lotus" w:hAnsi="IRBadr" w:cs="IRBadr"/>
          <w:b/>
          <w:sz w:val="28"/>
          <w:szCs w:val="28"/>
          <w:rtl/>
          <w:lang w:bidi="fa-IR"/>
        </w:rPr>
        <w:t>شش</w:t>
      </w:r>
      <w:r w:rsidR="00B36BE5" w:rsidRPr="002450F3">
        <w:rPr>
          <w:rFonts w:ascii="IRBadr" w:eastAsia="2  Lotus" w:hAnsi="IRBadr" w:cs="IRBadr"/>
          <w:b/>
          <w:sz w:val="28"/>
          <w:szCs w:val="28"/>
          <w:rtl/>
          <w:lang w:bidi="fa-IR"/>
        </w:rPr>
        <w:t xml:space="preserve"> عنوان </w:t>
      </w:r>
      <w:r w:rsidR="005C33C4" w:rsidRPr="002450F3">
        <w:rPr>
          <w:rFonts w:ascii="IRBadr" w:eastAsia="2  Lotus" w:hAnsi="IRBadr" w:cs="IRBadr"/>
          <w:b/>
          <w:sz w:val="28"/>
          <w:szCs w:val="28"/>
          <w:rtl/>
          <w:lang w:bidi="fa-IR"/>
        </w:rPr>
        <w:t>جاری نباشد.</w:t>
      </w:r>
    </w:p>
    <w:p w:rsidR="005C33C4" w:rsidRPr="002450F3" w:rsidRDefault="005C33C4" w:rsidP="005C33C4">
      <w:pPr>
        <w:bidi/>
        <w:spacing w:before="100" w:beforeAutospacing="1" w:after="100" w:afterAutospacing="1" w:line="240" w:lineRule="auto"/>
        <w:jc w:val="both"/>
        <w:rPr>
          <w:rFonts w:ascii="IRBadr" w:eastAsia="2  Lotus" w:hAnsi="IRBadr" w:cs="IRBadr"/>
          <w:b/>
          <w:sz w:val="28"/>
          <w:szCs w:val="28"/>
          <w:rtl/>
          <w:lang w:bidi="fa-IR"/>
        </w:rPr>
      </w:pPr>
      <w:r w:rsidRPr="002450F3">
        <w:rPr>
          <w:rFonts w:ascii="IRBadr" w:eastAsia="2  Lotus" w:hAnsi="IRBadr" w:cs="IRBadr"/>
          <w:b/>
          <w:sz w:val="28"/>
          <w:szCs w:val="28"/>
          <w:rtl/>
          <w:lang w:bidi="fa-IR"/>
        </w:rPr>
        <w:t>با این نکته مذکور، می‌توانیم سیره ائمه (علیهم‌السلام) را تفسیر کنیم.</w:t>
      </w:r>
      <w:r w:rsidR="00503696" w:rsidRPr="002450F3">
        <w:rPr>
          <w:rFonts w:ascii="IRBadr" w:eastAsia="2  Lotus" w:hAnsi="IRBadr" w:cs="IRBadr"/>
          <w:b/>
          <w:sz w:val="28"/>
          <w:szCs w:val="28"/>
          <w:rtl/>
          <w:lang w:bidi="fa-IR"/>
        </w:rPr>
        <w:t xml:space="preserve"> در موقعیت‌های بالاتر از قتل و یا همسان قتل، شرایط،</w:t>
      </w:r>
      <w:r w:rsidR="0040581D" w:rsidRPr="002450F3">
        <w:rPr>
          <w:rFonts w:ascii="IRBadr" w:eastAsia="2  Lotus" w:hAnsi="IRBadr" w:cs="IRBadr"/>
          <w:b/>
          <w:sz w:val="28"/>
          <w:szCs w:val="28"/>
          <w:rtl/>
          <w:lang w:bidi="fa-IR"/>
        </w:rPr>
        <w:t xml:space="preserve"> مکان</w:t>
      </w:r>
      <w:r w:rsidR="00503696" w:rsidRPr="002450F3">
        <w:rPr>
          <w:rFonts w:ascii="IRBadr" w:eastAsia="2  Lotus" w:hAnsi="IRBadr" w:cs="IRBadr"/>
          <w:b/>
          <w:sz w:val="28"/>
          <w:szCs w:val="28"/>
          <w:rtl/>
          <w:lang w:bidi="fa-IR"/>
        </w:rPr>
        <w:t>، شخصیت مؤثر است. اینکه امام (ع) یا انسان عادی باشد، در چه شرایطی اتفاق می‌افتد مثلاً زمان انقلاب است یا در جنگ و ... .</w:t>
      </w:r>
    </w:p>
    <w:p w:rsidR="00024619" w:rsidRPr="002450F3" w:rsidRDefault="00024619" w:rsidP="00024619">
      <w:pPr>
        <w:bidi/>
        <w:spacing w:before="100" w:beforeAutospacing="1" w:after="100" w:afterAutospacing="1" w:line="240" w:lineRule="auto"/>
        <w:jc w:val="both"/>
        <w:rPr>
          <w:rFonts w:ascii="IRBadr" w:eastAsia="2  Lotus" w:hAnsi="IRBadr" w:cs="IRBadr"/>
          <w:b/>
          <w:sz w:val="28"/>
          <w:szCs w:val="28"/>
          <w:rtl/>
          <w:lang w:bidi="fa-IR"/>
        </w:rPr>
      </w:pPr>
    </w:p>
    <w:sectPr w:rsidR="00024619" w:rsidRPr="002450F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C8" w:rsidRDefault="007045C8" w:rsidP="000D5800">
      <w:r>
        <w:separator/>
      </w:r>
    </w:p>
  </w:endnote>
  <w:endnote w:type="continuationSeparator" w:id="0">
    <w:p w:rsidR="007045C8" w:rsidRDefault="007045C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2450F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C8" w:rsidRDefault="007045C8" w:rsidP="00417158">
      <w:pPr>
        <w:bidi/>
      </w:pPr>
      <w:r>
        <w:separator/>
      </w:r>
    </w:p>
  </w:footnote>
  <w:footnote w:type="continuationSeparator" w:id="0">
    <w:p w:rsidR="007045C8" w:rsidRDefault="007045C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EF7396">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64FA5027" wp14:editId="71E1D85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003531DD" wp14:editId="13C69DD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F7396">
      <w:rPr>
        <w:rFonts w:ascii="IranNastaliq" w:hAnsi="IranNastaliq" w:cs="IranNastaliq" w:hint="cs"/>
        <w:sz w:val="40"/>
        <w:szCs w:val="40"/>
        <w:rtl/>
      </w:rPr>
      <w:t>3205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3AF1"/>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0F3"/>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B05"/>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6328"/>
    <w:rsid w:val="00516352"/>
    <w:rsid w:val="00516C49"/>
    <w:rsid w:val="00516DD5"/>
    <w:rsid w:val="005172E5"/>
    <w:rsid w:val="0051796A"/>
    <w:rsid w:val="00517CF7"/>
    <w:rsid w:val="0052026C"/>
    <w:rsid w:val="0052046E"/>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26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5C8"/>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5FB"/>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0646"/>
    <w:rsid w:val="007C121C"/>
    <w:rsid w:val="007C1909"/>
    <w:rsid w:val="007C1BF1"/>
    <w:rsid w:val="007C1EF7"/>
    <w:rsid w:val="007C20BE"/>
    <w:rsid w:val="007C236F"/>
    <w:rsid w:val="007C2631"/>
    <w:rsid w:val="007C2F0B"/>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30305"/>
    <w:rsid w:val="0083258D"/>
    <w:rsid w:val="008331F4"/>
    <w:rsid w:val="008332A0"/>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0A5"/>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810"/>
    <w:rsid w:val="00B25A61"/>
    <w:rsid w:val="00B26151"/>
    <w:rsid w:val="00B2791E"/>
    <w:rsid w:val="00B30F79"/>
    <w:rsid w:val="00B32F7D"/>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941"/>
    <w:rsid w:val="00BB5C86"/>
    <w:rsid w:val="00BB5F7E"/>
    <w:rsid w:val="00BB6AD5"/>
    <w:rsid w:val="00BB6E4E"/>
    <w:rsid w:val="00BC0325"/>
    <w:rsid w:val="00BC09FD"/>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760"/>
    <w:rsid w:val="00C20A81"/>
    <w:rsid w:val="00C212D6"/>
    <w:rsid w:val="00C22299"/>
    <w:rsid w:val="00C22DB4"/>
    <w:rsid w:val="00C23A0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835"/>
    <w:rsid w:val="00DB4A41"/>
    <w:rsid w:val="00DB541B"/>
    <w:rsid w:val="00DB6199"/>
    <w:rsid w:val="00DB6FD8"/>
    <w:rsid w:val="00DB7161"/>
    <w:rsid w:val="00DC0357"/>
    <w:rsid w:val="00DC04CC"/>
    <w:rsid w:val="00DC266B"/>
    <w:rsid w:val="00DC2D82"/>
    <w:rsid w:val="00DC548C"/>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39C"/>
    <w:rsid w:val="00E0647A"/>
    <w:rsid w:val="00E067E6"/>
    <w:rsid w:val="00E07C3F"/>
    <w:rsid w:val="00E1196F"/>
    <w:rsid w:val="00E11D3C"/>
    <w:rsid w:val="00E1202A"/>
    <w:rsid w:val="00E123D4"/>
    <w:rsid w:val="00E12531"/>
    <w:rsid w:val="00E12658"/>
    <w:rsid w:val="00E1355A"/>
    <w:rsid w:val="00E13D96"/>
    <w:rsid w:val="00E143B0"/>
    <w:rsid w:val="00E14BB7"/>
    <w:rsid w:val="00E15497"/>
    <w:rsid w:val="00E1568E"/>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7B4"/>
    <w:rsid w:val="00E339EF"/>
    <w:rsid w:val="00E35024"/>
    <w:rsid w:val="00E35AB0"/>
    <w:rsid w:val="00E35F7E"/>
    <w:rsid w:val="00E36379"/>
    <w:rsid w:val="00E3758D"/>
    <w:rsid w:val="00E41CE9"/>
    <w:rsid w:val="00E41CF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5E33"/>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80E"/>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85D0-523D-4C13-80E5-4BE5BD5A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2015-08-19T09:07:00Z</dcterms:created>
  <dcterms:modified xsi:type="dcterms:W3CDTF">2015-08-20T04:48:00Z</dcterms:modified>
</cp:coreProperties>
</file>