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BD" w:rsidRPr="00AC63D5" w:rsidRDefault="005D5CBD" w:rsidP="00222318">
      <w:pPr>
        <w:rPr>
          <w:rtl/>
        </w:rPr>
      </w:pPr>
      <w:r w:rsidRPr="00AC63D5">
        <w:rPr>
          <w:rFonts w:hint="cs"/>
          <w:rtl/>
        </w:rPr>
        <w:t>فهرست</w:t>
      </w:r>
    </w:p>
    <w:bookmarkStart w:id="0" w:name="_GoBack"/>
    <w:bookmarkEnd w:id="0"/>
    <w:p w:rsidR="00A20361" w:rsidRDefault="005D5CBD">
      <w:pPr>
        <w:pStyle w:val="TOC1"/>
        <w:tabs>
          <w:tab w:val="right" w:leader="dot" w:pos="9628"/>
        </w:tabs>
        <w:rPr>
          <w:rFonts w:asciiTheme="minorHAnsi" w:hAnsiTheme="minorHAnsi" w:cstheme="minorBidi"/>
          <w:noProof/>
          <w:szCs w:val="22"/>
          <w:rtl/>
        </w:rPr>
      </w:pPr>
      <w:r w:rsidRPr="00AC63D5">
        <w:fldChar w:fldCharType="begin"/>
      </w:r>
      <w:r w:rsidRPr="00AC63D5">
        <w:instrText xml:space="preserve"> TOC \o "1-3" \h \z \u </w:instrText>
      </w:r>
      <w:r w:rsidRPr="00AC63D5">
        <w:fldChar w:fldCharType="separate"/>
      </w:r>
      <w:hyperlink w:anchor="_Toc400175062" w:history="1">
        <w:r w:rsidR="00A20361" w:rsidRPr="00A03F46">
          <w:rPr>
            <w:rStyle w:val="Hyperlink"/>
            <w:rFonts w:hint="eastAsia"/>
            <w:noProof/>
            <w:rtl/>
          </w:rPr>
          <w:t>خلاصه</w:t>
        </w:r>
        <w:r w:rsidR="00A20361" w:rsidRPr="00A03F46">
          <w:rPr>
            <w:rStyle w:val="Hyperlink"/>
            <w:noProof/>
            <w:rtl/>
          </w:rPr>
          <w:t xml:space="preserve"> </w:t>
        </w:r>
        <w:r w:rsidR="00A20361" w:rsidRPr="00A03F46">
          <w:rPr>
            <w:rStyle w:val="Hyperlink"/>
            <w:rFonts w:hint="eastAsia"/>
            <w:noProof/>
            <w:rtl/>
          </w:rPr>
          <w:t>جلسه</w:t>
        </w:r>
        <w:r w:rsidR="00A20361" w:rsidRPr="00A03F46">
          <w:rPr>
            <w:rStyle w:val="Hyperlink"/>
            <w:noProof/>
            <w:rtl/>
          </w:rPr>
          <w:t xml:space="preserve"> </w:t>
        </w:r>
        <w:r w:rsidR="00A20361" w:rsidRPr="00A03F46">
          <w:rPr>
            <w:rStyle w:val="Hyperlink"/>
            <w:rFonts w:hint="eastAsia"/>
            <w:noProof/>
            <w:rtl/>
          </w:rPr>
          <w:t>قبل</w:t>
        </w:r>
        <w:r w:rsidR="00A20361">
          <w:rPr>
            <w:noProof/>
            <w:webHidden/>
            <w:rtl/>
          </w:rPr>
          <w:tab/>
        </w:r>
        <w:r w:rsidR="00A20361">
          <w:rPr>
            <w:rStyle w:val="Hyperlink"/>
            <w:noProof/>
            <w:rtl/>
          </w:rPr>
          <w:fldChar w:fldCharType="begin"/>
        </w:r>
        <w:r w:rsidR="00A20361">
          <w:rPr>
            <w:noProof/>
            <w:webHidden/>
            <w:rtl/>
          </w:rPr>
          <w:instrText xml:space="preserve"> </w:instrText>
        </w:r>
        <w:r w:rsidR="00A20361">
          <w:rPr>
            <w:noProof/>
            <w:webHidden/>
          </w:rPr>
          <w:instrText>PAGEREF</w:instrText>
        </w:r>
        <w:r w:rsidR="00A20361">
          <w:rPr>
            <w:noProof/>
            <w:webHidden/>
            <w:rtl/>
          </w:rPr>
          <w:instrText xml:space="preserve"> _</w:instrText>
        </w:r>
        <w:r w:rsidR="00A20361">
          <w:rPr>
            <w:noProof/>
            <w:webHidden/>
          </w:rPr>
          <w:instrText>Toc</w:instrText>
        </w:r>
        <w:r w:rsidR="00A20361">
          <w:rPr>
            <w:noProof/>
            <w:webHidden/>
            <w:rtl/>
          </w:rPr>
          <w:instrText xml:space="preserve">400175062 </w:instrText>
        </w:r>
        <w:r w:rsidR="00A20361">
          <w:rPr>
            <w:noProof/>
            <w:webHidden/>
          </w:rPr>
          <w:instrText>\h</w:instrText>
        </w:r>
        <w:r w:rsidR="00A20361">
          <w:rPr>
            <w:noProof/>
            <w:webHidden/>
            <w:rtl/>
          </w:rPr>
          <w:instrText xml:space="preserve"> </w:instrText>
        </w:r>
        <w:r w:rsidR="00A20361">
          <w:rPr>
            <w:rStyle w:val="Hyperlink"/>
            <w:noProof/>
            <w:rtl/>
          </w:rPr>
        </w:r>
        <w:r w:rsidR="00A20361">
          <w:rPr>
            <w:rStyle w:val="Hyperlink"/>
            <w:noProof/>
            <w:rtl/>
          </w:rPr>
          <w:fldChar w:fldCharType="separate"/>
        </w:r>
        <w:r w:rsidR="00A20361">
          <w:rPr>
            <w:noProof/>
            <w:webHidden/>
            <w:rtl/>
          </w:rPr>
          <w:t>2</w:t>
        </w:r>
        <w:r w:rsidR="00A20361">
          <w:rPr>
            <w:rStyle w:val="Hyperlink"/>
            <w:noProof/>
            <w:rtl/>
          </w:rPr>
          <w:fldChar w:fldCharType="end"/>
        </w:r>
      </w:hyperlink>
    </w:p>
    <w:p w:rsidR="00A20361" w:rsidRDefault="00A20361">
      <w:pPr>
        <w:pStyle w:val="TOC1"/>
        <w:tabs>
          <w:tab w:val="right" w:leader="dot" w:pos="9628"/>
        </w:tabs>
        <w:rPr>
          <w:rFonts w:asciiTheme="minorHAnsi" w:hAnsiTheme="minorHAnsi" w:cstheme="minorBidi"/>
          <w:noProof/>
          <w:szCs w:val="22"/>
          <w:rtl/>
        </w:rPr>
      </w:pPr>
      <w:hyperlink w:anchor="_Toc400175063" w:history="1">
        <w:r w:rsidRPr="00A03F46">
          <w:rPr>
            <w:rStyle w:val="Hyperlink"/>
            <w:rFonts w:hint="eastAsia"/>
            <w:noProof/>
            <w:rtl/>
          </w:rPr>
          <w:t>اشکال</w:t>
        </w:r>
        <w:r w:rsidRPr="00A03F46">
          <w:rPr>
            <w:rStyle w:val="Hyperlink"/>
            <w:noProof/>
            <w:rtl/>
          </w:rPr>
          <w:t xml:space="preserve"> </w:t>
        </w:r>
        <w:r w:rsidRPr="00A03F46">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20361" w:rsidRDefault="00A20361">
      <w:pPr>
        <w:pStyle w:val="TOC1"/>
        <w:tabs>
          <w:tab w:val="right" w:leader="dot" w:pos="9628"/>
        </w:tabs>
        <w:rPr>
          <w:rFonts w:asciiTheme="minorHAnsi" w:hAnsiTheme="minorHAnsi" w:cstheme="minorBidi"/>
          <w:noProof/>
          <w:szCs w:val="22"/>
          <w:rtl/>
        </w:rPr>
      </w:pPr>
      <w:hyperlink w:anchor="_Toc400175064" w:history="1">
        <w:r w:rsidRPr="00A03F46">
          <w:rPr>
            <w:rStyle w:val="Hyperlink"/>
            <w:rFonts w:hint="eastAsia"/>
            <w:noProof/>
            <w:rtl/>
          </w:rPr>
          <w:t>جواب</w:t>
        </w:r>
        <w:r w:rsidRPr="00A03F46">
          <w:rPr>
            <w:rStyle w:val="Hyperlink"/>
            <w:noProof/>
            <w:rtl/>
          </w:rPr>
          <w:t xml:space="preserve"> </w:t>
        </w:r>
        <w:r w:rsidRPr="00A03F46">
          <w:rPr>
            <w:rStyle w:val="Hyperlink"/>
            <w:rFonts w:hint="eastAsia"/>
            <w:noProof/>
            <w:rtl/>
          </w:rPr>
          <w:t>اشکال</w:t>
        </w:r>
        <w:r w:rsidRPr="00A03F46">
          <w:rPr>
            <w:rStyle w:val="Hyperlink"/>
            <w:noProof/>
            <w:rtl/>
          </w:rPr>
          <w:t xml:space="preserve"> </w:t>
        </w:r>
        <w:r w:rsidRPr="00A03F46">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20361" w:rsidRDefault="00A20361">
      <w:pPr>
        <w:pStyle w:val="TOC2"/>
        <w:tabs>
          <w:tab w:val="right" w:leader="dot" w:pos="9628"/>
        </w:tabs>
        <w:rPr>
          <w:rFonts w:asciiTheme="minorHAnsi" w:hAnsiTheme="minorHAnsi" w:cstheme="minorBidi"/>
          <w:noProof/>
          <w:szCs w:val="22"/>
          <w:rtl/>
        </w:rPr>
      </w:pPr>
      <w:hyperlink w:anchor="_Toc400175065" w:history="1">
        <w:r w:rsidRPr="00A03F46">
          <w:rPr>
            <w:rStyle w:val="Hyperlink"/>
            <w:rFonts w:hint="eastAsia"/>
            <w:noProof/>
            <w:rtl/>
          </w:rPr>
          <w:t>نظر</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اصفهان</w:t>
        </w:r>
        <w:r w:rsidRPr="00A03F4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20361" w:rsidRDefault="00A20361">
      <w:pPr>
        <w:pStyle w:val="TOC3"/>
        <w:tabs>
          <w:tab w:val="right" w:leader="dot" w:pos="9628"/>
        </w:tabs>
        <w:rPr>
          <w:rFonts w:asciiTheme="minorHAnsi" w:eastAsiaTheme="minorEastAsia" w:hAnsiTheme="minorHAnsi" w:cstheme="minorBidi"/>
          <w:noProof/>
          <w:szCs w:val="22"/>
          <w:rtl/>
        </w:rPr>
      </w:pPr>
      <w:hyperlink w:anchor="_Toc400175066" w:history="1">
        <w:r w:rsidRPr="00A03F46">
          <w:rPr>
            <w:rStyle w:val="Hyperlink"/>
            <w:rFonts w:hint="eastAsia"/>
            <w:noProof/>
            <w:rtl/>
          </w:rPr>
          <w:t>معنا</w:t>
        </w:r>
        <w:r w:rsidRPr="00A03F46">
          <w:rPr>
            <w:rStyle w:val="Hyperlink"/>
            <w:rFonts w:hint="cs"/>
            <w:noProof/>
            <w:rtl/>
          </w:rPr>
          <w:t>ی</w:t>
        </w:r>
        <w:r w:rsidRPr="00A03F46">
          <w:rPr>
            <w:rStyle w:val="Hyperlink"/>
            <w:noProof/>
            <w:rtl/>
          </w:rPr>
          <w:t xml:space="preserve"> </w:t>
        </w:r>
        <w:r w:rsidRPr="00A03F46">
          <w:rPr>
            <w:rStyle w:val="Hyperlink"/>
            <w:rFonts w:hint="eastAsia"/>
            <w:noProof/>
            <w:rtl/>
          </w:rPr>
          <w:t>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20361" w:rsidRDefault="00A20361">
      <w:pPr>
        <w:pStyle w:val="TOC2"/>
        <w:tabs>
          <w:tab w:val="right" w:leader="dot" w:pos="9628"/>
        </w:tabs>
        <w:rPr>
          <w:rFonts w:asciiTheme="minorHAnsi" w:hAnsiTheme="minorHAnsi" w:cstheme="minorBidi"/>
          <w:noProof/>
          <w:szCs w:val="22"/>
          <w:rtl/>
        </w:rPr>
      </w:pPr>
      <w:hyperlink w:anchor="_Toc400175067" w:history="1">
        <w:r w:rsidRPr="00A03F46">
          <w:rPr>
            <w:rStyle w:val="Hyperlink"/>
            <w:rFonts w:hint="eastAsia"/>
            <w:noProof/>
            <w:rtl/>
          </w:rPr>
          <w:t>اشکال</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فاضل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20361" w:rsidRDefault="00A20361">
      <w:pPr>
        <w:pStyle w:val="TOC2"/>
        <w:tabs>
          <w:tab w:val="right" w:leader="dot" w:pos="9628"/>
        </w:tabs>
        <w:rPr>
          <w:rFonts w:asciiTheme="minorHAnsi" w:hAnsiTheme="minorHAnsi" w:cstheme="minorBidi"/>
          <w:noProof/>
          <w:szCs w:val="22"/>
          <w:rtl/>
        </w:rPr>
      </w:pPr>
      <w:hyperlink w:anchor="_Toc400175068" w:history="1">
        <w:r w:rsidRPr="00A03F46">
          <w:rPr>
            <w:rStyle w:val="Hyperlink"/>
            <w:rFonts w:hint="eastAsia"/>
            <w:noProof/>
            <w:rtl/>
          </w:rPr>
          <w:t>جواب</w:t>
        </w:r>
        <w:r w:rsidRPr="00A03F46">
          <w:rPr>
            <w:rStyle w:val="Hyperlink"/>
            <w:noProof/>
            <w:rtl/>
          </w:rPr>
          <w:t xml:space="preserve"> </w:t>
        </w:r>
        <w:r w:rsidRPr="00A03F46">
          <w:rPr>
            <w:rStyle w:val="Hyperlink"/>
            <w:rFonts w:hint="eastAsia"/>
            <w:noProof/>
            <w:rtl/>
          </w:rPr>
          <w:t>اشکال</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فاضل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20361" w:rsidRDefault="00A20361">
      <w:pPr>
        <w:pStyle w:val="TOC2"/>
        <w:tabs>
          <w:tab w:val="right" w:leader="dot" w:pos="9628"/>
        </w:tabs>
        <w:rPr>
          <w:rFonts w:asciiTheme="minorHAnsi" w:hAnsiTheme="minorHAnsi" w:cstheme="minorBidi"/>
          <w:noProof/>
          <w:szCs w:val="22"/>
          <w:rtl/>
        </w:rPr>
      </w:pPr>
      <w:hyperlink w:anchor="_Toc400175069" w:history="1">
        <w:r w:rsidRPr="00A03F46">
          <w:rPr>
            <w:rStyle w:val="Hyperlink"/>
            <w:rFonts w:hint="eastAsia"/>
            <w:noProof/>
            <w:rtl/>
          </w:rPr>
          <w:t>تفاوت</w:t>
        </w:r>
        <w:r w:rsidRPr="00A03F46">
          <w:rPr>
            <w:rStyle w:val="Hyperlink"/>
            <w:noProof/>
            <w:rtl/>
          </w:rPr>
          <w:t xml:space="preserve"> </w:t>
        </w:r>
        <w:r w:rsidRPr="00A03F46">
          <w:rPr>
            <w:rStyle w:val="Hyperlink"/>
            <w:rFonts w:hint="eastAsia"/>
            <w:noProof/>
            <w:rtl/>
          </w:rPr>
          <w:t>اشکال</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فاضل</w:t>
        </w:r>
        <w:r w:rsidRPr="00A03F46">
          <w:rPr>
            <w:rStyle w:val="Hyperlink"/>
            <w:noProof/>
            <w:rtl/>
          </w:rPr>
          <w:t xml:space="preserve"> </w:t>
        </w:r>
        <w:r w:rsidRPr="00A03F46">
          <w:rPr>
            <w:rStyle w:val="Hyperlink"/>
            <w:rFonts w:hint="eastAsia"/>
            <w:noProof/>
            <w:rtl/>
          </w:rPr>
          <w:t>با</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اصفهان</w:t>
        </w:r>
        <w:r w:rsidRPr="00A03F4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20361" w:rsidRDefault="00A20361">
      <w:pPr>
        <w:pStyle w:val="TOC2"/>
        <w:tabs>
          <w:tab w:val="right" w:leader="dot" w:pos="9628"/>
        </w:tabs>
        <w:rPr>
          <w:rFonts w:asciiTheme="minorHAnsi" w:hAnsiTheme="minorHAnsi" w:cstheme="minorBidi"/>
          <w:noProof/>
          <w:szCs w:val="22"/>
          <w:rtl/>
        </w:rPr>
      </w:pPr>
      <w:hyperlink w:anchor="_Toc400175070" w:history="1">
        <w:r w:rsidRPr="00A03F46">
          <w:rPr>
            <w:rStyle w:val="Hyperlink"/>
            <w:rFonts w:hint="eastAsia"/>
            <w:noProof/>
            <w:rtl/>
          </w:rPr>
          <w:t>نظر</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امام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20361" w:rsidRDefault="00A20361">
      <w:pPr>
        <w:pStyle w:val="TOC3"/>
        <w:tabs>
          <w:tab w:val="right" w:leader="dot" w:pos="9628"/>
        </w:tabs>
        <w:rPr>
          <w:rFonts w:asciiTheme="minorHAnsi" w:eastAsiaTheme="minorEastAsia" w:hAnsiTheme="minorHAnsi" w:cstheme="minorBidi"/>
          <w:noProof/>
          <w:szCs w:val="22"/>
          <w:rtl/>
        </w:rPr>
      </w:pPr>
      <w:hyperlink w:anchor="_Toc400175071" w:history="1">
        <w:r w:rsidRPr="00A03F46">
          <w:rPr>
            <w:rStyle w:val="Hyperlink"/>
            <w:rFonts w:hint="eastAsia"/>
            <w:noProof/>
            <w:rtl/>
          </w:rPr>
          <w:t>مبنا</w:t>
        </w:r>
        <w:r w:rsidRPr="00A03F46">
          <w:rPr>
            <w:rStyle w:val="Hyperlink"/>
            <w:rFonts w:hint="cs"/>
            <w:noProof/>
            <w:rtl/>
          </w:rPr>
          <w:t>ی</w:t>
        </w:r>
        <w:r w:rsidRPr="00A03F46">
          <w:rPr>
            <w:rStyle w:val="Hyperlink"/>
            <w:noProof/>
            <w:rtl/>
          </w:rPr>
          <w:t xml:space="preserve"> </w:t>
        </w:r>
        <w:r w:rsidRPr="00A03F46">
          <w:rPr>
            <w:rStyle w:val="Hyperlink"/>
            <w:rFonts w:hint="eastAsia"/>
            <w:noProof/>
            <w:rtl/>
          </w:rPr>
          <w:t>ظهور</w:t>
        </w:r>
        <w:r w:rsidRPr="00A03F46">
          <w:rPr>
            <w:rStyle w:val="Hyperlink"/>
            <w:noProof/>
            <w:rtl/>
          </w:rPr>
          <w:t xml:space="preserve"> </w:t>
        </w:r>
        <w:r w:rsidRPr="00A03F46">
          <w:rPr>
            <w:rStyle w:val="Hyperlink"/>
            <w:rFonts w:hint="eastAsia"/>
            <w:noProof/>
            <w:rtl/>
          </w:rPr>
          <w:t>امر</w:t>
        </w:r>
        <w:r w:rsidRPr="00A03F46">
          <w:rPr>
            <w:rStyle w:val="Hyperlink"/>
            <w:noProof/>
            <w:rtl/>
          </w:rPr>
          <w:t xml:space="preserve"> </w:t>
        </w:r>
        <w:r w:rsidRPr="00A03F46">
          <w:rPr>
            <w:rStyle w:val="Hyperlink"/>
            <w:rFonts w:hint="eastAsia"/>
            <w:noProof/>
            <w:rtl/>
          </w:rPr>
          <w:t>در</w:t>
        </w:r>
        <w:r w:rsidRPr="00A03F46">
          <w:rPr>
            <w:rStyle w:val="Hyperlink"/>
            <w:noProof/>
            <w:rtl/>
          </w:rPr>
          <w:t xml:space="preserve"> </w:t>
        </w:r>
        <w:r w:rsidRPr="00A03F46">
          <w:rPr>
            <w:rStyle w:val="Hyperlink"/>
            <w:rFonts w:hint="eastAsia"/>
            <w:noProof/>
            <w:rtl/>
          </w:rPr>
          <w:t>وجوب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20361" w:rsidRDefault="00A20361">
      <w:pPr>
        <w:pStyle w:val="TOC2"/>
        <w:tabs>
          <w:tab w:val="right" w:leader="dot" w:pos="9628"/>
        </w:tabs>
        <w:rPr>
          <w:rFonts w:asciiTheme="minorHAnsi" w:hAnsiTheme="minorHAnsi" w:cstheme="minorBidi"/>
          <w:noProof/>
          <w:szCs w:val="22"/>
          <w:rtl/>
        </w:rPr>
      </w:pPr>
      <w:hyperlink w:anchor="_Toc400175072" w:history="1">
        <w:r w:rsidRPr="00A03F46">
          <w:rPr>
            <w:rStyle w:val="Hyperlink"/>
            <w:rFonts w:hint="eastAsia"/>
            <w:noProof/>
            <w:rtl/>
          </w:rPr>
          <w:t>جواب</w:t>
        </w:r>
        <w:r w:rsidRPr="00A03F46">
          <w:rPr>
            <w:rStyle w:val="Hyperlink"/>
            <w:noProof/>
            <w:rtl/>
          </w:rPr>
          <w:t xml:space="preserve"> </w:t>
        </w:r>
        <w:r w:rsidRPr="00A03F46">
          <w:rPr>
            <w:rStyle w:val="Hyperlink"/>
            <w:rFonts w:hint="eastAsia"/>
            <w:noProof/>
            <w:rtl/>
          </w:rPr>
          <w:t>اشکال</w:t>
        </w:r>
        <w:r w:rsidRPr="00A03F46">
          <w:rPr>
            <w:rStyle w:val="Hyperlink"/>
            <w:noProof/>
            <w:rtl/>
          </w:rPr>
          <w:t xml:space="preserve"> </w:t>
        </w:r>
        <w:r w:rsidRPr="00A03F46">
          <w:rPr>
            <w:rStyle w:val="Hyperlink"/>
            <w:rFonts w:hint="eastAsia"/>
            <w:noProof/>
            <w:rtl/>
          </w:rPr>
          <w:t>مرحوم</w:t>
        </w:r>
        <w:r w:rsidRPr="00A03F46">
          <w:rPr>
            <w:rStyle w:val="Hyperlink"/>
            <w:noProof/>
            <w:rtl/>
          </w:rPr>
          <w:t xml:space="preserve"> </w:t>
        </w:r>
        <w:r w:rsidRPr="00A03F46">
          <w:rPr>
            <w:rStyle w:val="Hyperlink"/>
            <w:rFonts w:hint="eastAsia"/>
            <w:noProof/>
            <w:rtl/>
          </w:rPr>
          <w:t>امام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A20361" w:rsidRDefault="00A20361">
      <w:pPr>
        <w:pStyle w:val="TOC3"/>
        <w:tabs>
          <w:tab w:val="right" w:leader="dot" w:pos="9628"/>
        </w:tabs>
        <w:rPr>
          <w:rFonts w:asciiTheme="minorHAnsi" w:eastAsiaTheme="minorEastAsia" w:hAnsiTheme="minorHAnsi" w:cstheme="minorBidi"/>
          <w:noProof/>
          <w:szCs w:val="22"/>
          <w:rtl/>
        </w:rPr>
      </w:pPr>
      <w:hyperlink w:anchor="_Toc400175073" w:history="1">
        <w:r w:rsidRPr="00A03F46">
          <w:rPr>
            <w:rStyle w:val="Hyperlink"/>
            <w:rFonts w:hint="eastAsia"/>
            <w:noProof/>
            <w:rtl/>
          </w:rPr>
          <w:t>انواع</w:t>
        </w:r>
        <w:r w:rsidRPr="00A03F46">
          <w:rPr>
            <w:rStyle w:val="Hyperlink"/>
            <w:noProof/>
            <w:rtl/>
          </w:rPr>
          <w:t xml:space="preserve"> </w:t>
        </w:r>
        <w:r w:rsidRPr="00A03F46">
          <w:rPr>
            <w:rStyle w:val="Hyperlink"/>
            <w:rFonts w:hint="eastAsia"/>
            <w:noProof/>
            <w:rtl/>
          </w:rPr>
          <w:t>امتثال</w:t>
        </w:r>
        <w:r w:rsidRPr="00A03F46">
          <w:rPr>
            <w:rStyle w:val="Hyperlink"/>
            <w:noProof/>
            <w:rtl/>
          </w:rPr>
          <w:t xml:space="preserve"> </w:t>
        </w:r>
        <w:r w:rsidRPr="00A03F46">
          <w:rPr>
            <w:rStyle w:val="Hyperlink"/>
            <w:rFonts w:hint="eastAsia"/>
            <w:noProof/>
            <w:rtl/>
          </w:rPr>
          <w:t>امر</w:t>
        </w:r>
        <w:r w:rsidRPr="00A03F46">
          <w:rPr>
            <w:rStyle w:val="Hyperlink"/>
            <w:noProof/>
            <w:rtl/>
          </w:rPr>
          <w:t xml:space="preserve"> </w:t>
        </w:r>
        <w:r w:rsidRPr="00A03F46">
          <w:rPr>
            <w:rStyle w:val="Hyperlink"/>
            <w:rFonts w:hint="eastAsia"/>
            <w:noProof/>
            <w:rtl/>
          </w:rPr>
          <w:t>مول</w:t>
        </w:r>
        <w:r w:rsidRPr="00A03F4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400175073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D5CBD" w:rsidRPr="00AC63D5" w:rsidRDefault="005D5CBD" w:rsidP="005D5CBD">
      <w:r w:rsidRPr="00AC63D5">
        <w:rPr>
          <w:b/>
          <w:bCs/>
          <w:noProof/>
        </w:rPr>
        <w:fldChar w:fldCharType="end"/>
      </w:r>
    </w:p>
    <w:p w:rsidR="005D5CBD" w:rsidRPr="00AC63D5" w:rsidRDefault="005D5CBD" w:rsidP="005D5CBD">
      <w:pPr>
        <w:rPr>
          <w:rtl/>
        </w:rPr>
      </w:pPr>
    </w:p>
    <w:p w:rsidR="005D5CBD" w:rsidRPr="00AC63D5" w:rsidRDefault="005D5CBD" w:rsidP="005D5CBD">
      <w:pPr>
        <w:rPr>
          <w:rtl/>
        </w:rPr>
      </w:pPr>
    </w:p>
    <w:p w:rsidR="005D5CBD" w:rsidRPr="00AC63D5" w:rsidRDefault="005D5CBD" w:rsidP="005D5CBD">
      <w:pPr>
        <w:rPr>
          <w:rtl/>
        </w:rPr>
      </w:pPr>
    </w:p>
    <w:p w:rsidR="005D5CBD" w:rsidRPr="00AC63D5" w:rsidRDefault="005D5CBD" w:rsidP="005D5CBD">
      <w:pPr>
        <w:rPr>
          <w:rtl/>
        </w:rPr>
      </w:pPr>
    </w:p>
    <w:p w:rsidR="00E1395F" w:rsidRPr="00AC63D5" w:rsidRDefault="00E1395F">
      <w:pPr>
        <w:bidi w:val="0"/>
        <w:spacing w:after="0"/>
        <w:ind w:firstLine="0"/>
        <w:contextualSpacing w:val="0"/>
        <w:jc w:val="left"/>
        <w:rPr>
          <w:rFonts w:ascii="Cambria" w:eastAsia="2  Lotus" w:hAnsi="Cambria"/>
          <w:bCs/>
          <w:sz w:val="28"/>
          <w:szCs w:val="44"/>
          <w:rtl/>
        </w:rPr>
      </w:pPr>
      <w:r w:rsidRPr="00AC63D5">
        <w:rPr>
          <w:rtl/>
        </w:rPr>
        <w:br w:type="page"/>
      </w:r>
    </w:p>
    <w:p w:rsidR="00E1395F" w:rsidRPr="00AC63D5" w:rsidRDefault="00E1395F" w:rsidP="00E1395F">
      <w:pPr>
        <w:jc w:val="center"/>
        <w:rPr>
          <w:rtl/>
        </w:rPr>
      </w:pPr>
      <w:r w:rsidRPr="00AC63D5">
        <w:rPr>
          <w:rFonts w:hint="cs"/>
          <w:rtl/>
        </w:rPr>
        <w:lastRenderedPageBreak/>
        <w:t>بسم الله الرحمن الرحیم</w:t>
      </w:r>
    </w:p>
    <w:p w:rsidR="005D5CBD" w:rsidRPr="00AC63D5" w:rsidRDefault="005D5CBD" w:rsidP="005D5CBD">
      <w:pPr>
        <w:pStyle w:val="Heading1"/>
      </w:pPr>
      <w:bookmarkStart w:id="1" w:name="_Toc400175062"/>
      <w:r w:rsidRPr="00AC63D5">
        <w:rPr>
          <w:rFonts w:hint="cs"/>
          <w:rtl/>
        </w:rPr>
        <w:t>خلاصه جلسه قبل</w:t>
      </w:r>
      <w:bookmarkEnd w:id="1"/>
    </w:p>
    <w:p w:rsidR="005D5CBD" w:rsidRPr="00AC63D5" w:rsidRDefault="00D1579C" w:rsidP="00D1579C">
      <w:pPr>
        <w:rPr>
          <w:rtl/>
        </w:rPr>
      </w:pPr>
      <w:r w:rsidRPr="00AC63D5">
        <w:rPr>
          <w:rFonts w:hint="cs"/>
          <w:rtl/>
        </w:rPr>
        <w:t xml:space="preserve">گفتيم که </w:t>
      </w:r>
      <w:r w:rsidR="005D5CBD" w:rsidRPr="00AC63D5">
        <w:rPr>
          <w:rFonts w:hint="cs"/>
          <w:rtl/>
        </w:rPr>
        <w:t xml:space="preserve">اگر در واجب نفسي و غيري شک کنیم </w:t>
      </w:r>
      <w:r w:rsidR="004A50FB">
        <w:rPr>
          <w:rFonts w:hint="eastAsia"/>
          <w:rtl/>
        </w:rPr>
        <w:t>غالباً</w:t>
      </w:r>
      <w:r w:rsidR="005D5CBD" w:rsidRPr="00AC63D5">
        <w:rPr>
          <w:rFonts w:hint="cs"/>
          <w:rtl/>
        </w:rPr>
        <w:t xml:space="preserve"> قائل به اصالة النفسيه هستند. دو شبهه در اينجا بود که در پاسخ </w:t>
      </w:r>
      <w:r w:rsidR="00E65FEA" w:rsidRPr="00AC63D5">
        <w:rPr>
          <w:rFonts w:hint="cs"/>
          <w:rtl/>
        </w:rPr>
        <w:t xml:space="preserve">به </w:t>
      </w:r>
      <w:r w:rsidR="005D5CBD" w:rsidRPr="00AC63D5">
        <w:rPr>
          <w:rFonts w:hint="cs"/>
          <w:rtl/>
        </w:rPr>
        <w:t>اين دو، مسلک</w:t>
      </w:r>
      <w:r w:rsidR="00E65FEA" w:rsidRPr="00AC63D5">
        <w:rPr>
          <w:rFonts w:hint="cs"/>
          <w:rtl/>
        </w:rPr>
        <w:t>‌</w:t>
      </w:r>
      <w:r w:rsidR="005D5CBD" w:rsidRPr="00AC63D5">
        <w:rPr>
          <w:rFonts w:hint="cs"/>
          <w:rtl/>
        </w:rPr>
        <w:t>هاي دوازده‌گانه شکل گرفت.</w:t>
      </w:r>
    </w:p>
    <w:p w:rsidR="005D5CBD" w:rsidRPr="00AC63D5" w:rsidRDefault="005D5CBD" w:rsidP="00D1579C">
      <w:pPr>
        <w:pStyle w:val="ListParagraph"/>
        <w:numPr>
          <w:ilvl w:val="0"/>
          <w:numId w:val="1"/>
        </w:numPr>
        <w:rPr>
          <w:rFonts w:cs="2  Badr"/>
          <w:rtl/>
        </w:rPr>
      </w:pPr>
      <w:r w:rsidRPr="00AC63D5">
        <w:rPr>
          <w:rFonts w:cs="2  Badr" w:hint="cs"/>
          <w:rtl/>
        </w:rPr>
        <w:t>يک شبهه اين بود که هيئت، قابل تقييد نيست. در اينجا شش مسلک مطرح شد.</w:t>
      </w:r>
    </w:p>
    <w:p w:rsidR="005D5CBD" w:rsidRPr="00AC63D5" w:rsidRDefault="005D5CBD" w:rsidP="00D1579C">
      <w:pPr>
        <w:pStyle w:val="ListParagraph"/>
        <w:numPr>
          <w:ilvl w:val="0"/>
          <w:numId w:val="1"/>
        </w:numPr>
        <w:rPr>
          <w:rFonts w:cs="2  Badr"/>
          <w:rtl/>
        </w:rPr>
      </w:pPr>
      <w:r w:rsidRPr="00AC63D5">
        <w:rPr>
          <w:rFonts w:cs="2  Badr" w:hint="cs"/>
          <w:rtl/>
        </w:rPr>
        <w:t>شبهه دوم اين بود که اطلاق و عدم القيد</w:t>
      </w:r>
      <w:r w:rsidR="00E65FEA" w:rsidRPr="00AC63D5">
        <w:rPr>
          <w:rFonts w:cs="2  Badr" w:hint="cs"/>
          <w:rtl/>
        </w:rPr>
        <w:t>،</w:t>
      </w:r>
      <w:r w:rsidRPr="00AC63D5">
        <w:rPr>
          <w:rFonts w:cs="2  Badr" w:hint="cs"/>
          <w:rtl/>
        </w:rPr>
        <w:t xml:space="preserve"> بر واجب نفسي که بار کمتري دارد حمل مي‌شود.</w:t>
      </w:r>
    </w:p>
    <w:p w:rsidR="00F32031" w:rsidRPr="00AC63D5" w:rsidRDefault="00F32031" w:rsidP="00F32031">
      <w:pPr>
        <w:pStyle w:val="Heading1"/>
        <w:rPr>
          <w:rtl/>
        </w:rPr>
      </w:pPr>
      <w:bookmarkStart w:id="2" w:name="_Toc400175063"/>
      <w:r w:rsidRPr="00AC63D5">
        <w:rPr>
          <w:rFonts w:hint="cs"/>
          <w:rtl/>
        </w:rPr>
        <w:t>اشکال دوم</w:t>
      </w:r>
      <w:bookmarkEnd w:id="2"/>
    </w:p>
    <w:p w:rsidR="005D5CBD" w:rsidRPr="00AC63D5" w:rsidRDefault="005D5CBD" w:rsidP="005D5CBD">
      <w:pPr>
        <w:rPr>
          <w:rtl/>
        </w:rPr>
      </w:pPr>
      <w:r w:rsidRPr="00AC63D5">
        <w:rPr>
          <w:rFonts w:hint="cs"/>
          <w:rtl/>
        </w:rPr>
        <w:t xml:space="preserve">توضیح اشکال </w:t>
      </w:r>
      <w:r w:rsidR="00997E56">
        <w:rPr>
          <w:rFonts w:hint="cs"/>
          <w:rtl/>
        </w:rPr>
        <w:t>این‌که</w:t>
      </w:r>
      <w:r w:rsidRPr="00AC63D5">
        <w:rPr>
          <w:rFonts w:hint="cs"/>
          <w:rtl/>
        </w:rPr>
        <w:t xml:space="preserve"> تقسيم به نفسي و غيري يا تقسيم به دو امر وجودي است و يا تقسیم به وجودی و عدمی است. اگر يک</w:t>
      </w:r>
      <w:r w:rsidR="00B9080A" w:rsidRPr="00AC63D5">
        <w:rPr>
          <w:rFonts w:hint="cs"/>
          <w:rtl/>
        </w:rPr>
        <w:t>ي وجودي و دیگری عدمي باشد، عدمش</w:t>
      </w:r>
      <w:r w:rsidRPr="00AC63D5">
        <w:rPr>
          <w:rFonts w:hint="cs"/>
          <w:rtl/>
        </w:rPr>
        <w:t xml:space="preserve">، عدم ملکه است و له </w:t>
      </w:r>
      <w:r w:rsidR="00997E56">
        <w:rPr>
          <w:rFonts w:hint="cs"/>
          <w:rtl/>
        </w:rPr>
        <w:t>حظ</w:t>
      </w:r>
      <w:r w:rsidRPr="00AC63D5">
        <w:rPr>
          <w:rFonts w:hint="cs"/>
          <w:rtl/>
        </w:rPr>
        <w:t xml:space="preserve"> من الوجود.</w:t>
      </w:r>
    </w:p>
    <w:p w:rsidR="005D5CBD" w:rsidRPr="00AC63D5" w:rsidRDefault="005D5CBD" w:rsidP="005D5CBD">
      <w:pPr>
        <w:ind w:left="720" w:hanging="436"/>
        <w:rPr>
          <w:rtl/>
        </w:rPr>
      </w:pPr>
      <w:r w:rsidRPr="00AC63D5">
        <w:rPr>
          <w:rFonts w:hint="cs"/>
          <w:rtl/>
        </w:rPr>
        <w:t>ممکن است جاي نفسي و غيري را عوض کنيم و بگوييم: نفسي آن است که يجب لنفسه و غيري، یجب لا لنفسه.</w:t>
      </w:r>
    </w:p>
    <w:p w:rsidR="00E312EE" w:rsidRDefault="005D5CBD" w:rsidP="005D5CBD">
      <w:pPr>
        <w:rPr>
          <w:rtl/>
        </w:rPr>
      </w:pPr>
      <w:r w:rsidRPr="00AC63D5">
        <w:rPr>
          <w:rFonts w:hint="cs"/>
          <w:rtl/>
        </w:rPr>
        <w:t xml:space="preserve">ممکن است جاي اثبات و نفي را عوض کنيم و اين یعنی اينجا همکف و </w:t>
      </w:r>
      <w:r w:rsidR="00E312EE">
        <w:rPr>
          <w:rFonts w:hint="cs"/>
          <w:rtl/>
        </w:rPr>
        <w:t>هم‌وزن</w:t>
      </w:r>
      <w:r w:rsidRPr="00AC63D5">
        <w:rPr>
          <w:rFonts w:hint="cs"/>
          <w:rtl/>
        </w:rPr>
        <w:t xml:space="preserve"> نباشند. کساني که می‌گویند: اطلاق مقتضي نفسيت است؛ این سخن به اين </w:t>
      </w:r>
      <w:r w:rsidR="00E312EE">
        <w:rPr>
          <w:rFonts w:hint="cs"/>
          <w:rtl/>
        </w:rPr>
        <w:t>برمی‌گردد</w:t>
      </w:r>
      <w:r w:rsidRPr="00AC63D5">
        <w:rPr>
          <w:rFonts w:hint="cs"/>
          <w:rtl/>
        </w:rPr>
        <w:t xml:space="preserve"> که نفسيت يک امر عدمي است و اطلاق هم عدم القيد است پس منطبق بر آن مي‌شود </w:t>
      </w:r>
      <w:r w:rsidR="00E312EE">
        <w:rPr>
          <w:rFonts w:hint="cs"/>
          <w:rtl/>
        </w:rPr>
        <w:t>درحالی‌که:</w:t>
      </w:r>
      <w:r w:rsidRPr="00AC63D5">
        <w:rPr>
          <w:rFonts w:hint="cs"/>
          <w:rtl/>
        </w:rPr>
        <w:t xml:space="preserve"> </w:t>
      </w:r>
    </w:p>
    <w:p w:rsidR="00E312EE" w:rsidRDefault="004A50FB" w:rsidP="005D5CBD">
      <w:pPr>
        <w:rPr>
          <w:rtl/>
        </w:rPr>
      </w:pPr>
      <w:r>
        <w:rPr>
          <w:rFonts w:hint="eastAsia"/>
          <w:rtl/>
        </w:rPr>
        <w:t>اولاً</w:t>
      </w:r>
      <w:r w:rsidR="00E312EE">
        <w:rPr>
          <w:rFonts w:hint="cs"/>
          <w:rtl/>
        </w:rPr>
        <w:t>:</w:t>
      </w:r>
      <w:r w:rsidR="005D5CBD" w:rsidRPr="00AC63D5">
        <w:rPr>
          <w:rFonts w:hint="cs"/>
          <w:rtl/>
        </w:rPr>
        <w:t xml:space="preserve"> عدمي بودنش محل بحث است. </w:t>
      </w:r>
    </w:p>
    <w:p w:rsidR="00E312EE" w:rsidRDefault="004A50FB" w:rsidP="005D5CBD">
      <w:pPr>
        <w:rPr>
          <w:rtl/>
        </w:rPr>
      </w:pPr>
      <w:r>
        <w:rPr>
          <w:rFonts w:hint="eastAsia"/>
          <w:rtl/>
        </w:rPr>
        <w:t>ثان</w:t>
      </w:r>
      <w:r>
        <w:rPr>
          <w:rFonts w:hint="cs"/>
          <w:rtl/>
        </w:rPr>
        <w:t>ی</w:t>
      </w:r>
      <w:r>
        <w:rPr>
          <w:rFonts w:hint="eastAsia"/>
          <w:rtl/>
        </w:rPr>
        <w:t>اً</w:t>
      </w:r>
      <w:r w:rsidR="00E312EE">
        <w:rPr>
          <w:rFonts w:hint="cs"/>
          <w:rtl/>
        </w:rPr>
        <w:t>:</w:t>
      </w:r>
      <w:r w:rsidR="005D5CBD" w:rsidRPr="00AC63D5">
        <w:rPr>
          <w:rFonts w:hint="cs"/>
          <w:rtl/>
        </w:rPr>
        <w:t xml:space="preserve"> اگر عدمي هم باشد باز هم عدمي است که له حظ من الوجود و </w:t>
      </w:r>
      <w:r w:rsidR="00E312EE">
        <w:rPr>
          <w:rFonts w:hint="cs"/>
          <w:rtl/>
        </w:rPr>
        <w:t>هم‌وزن</w:t>
      </w:r>
      <w:r w:rsidR="005D5CBD" w:rsidRPr="00AC63D5">
        <w:rPr>
          <w:rFonts w:hint="cs"/>
          <w:rtl/>
        </w:rPr>
        <w:t xml:space="preserve"> غيري است. </w:t>
      </w:r>
    </w:p>
    <w:p w:rsidR="005D5CBD" w:rsidRPr="00AC63D5" w:rsidRDefault="005D5CBD" w:rsidP="005D5CBD">
      <w:pPr>
        <w:rPr>
          <w:rtl/>
        </w:rPr>
      </w:pPr>
      <w:r w:rsidRPr="00AC63D5">
        <w:rPr>
          <w:rFonts w:hint="cs"/>
          <w:rtl/>
        </w:rPr>
        <w:t xml:space="preserve">يعني اين دو قسيم هم هستند و صرف «عدم القيد فيما من شأنه القيد» ما را به سمت اين نفسيت نمي‌برد. </w:t>
      </w:r>
      <w:r w:rsidR="00E312EE">
        <w:rPr>
          <w:rFonts w:hint="cs"/>
          <w:rtl/>
        </w:rPr>
        <w:t>چون‌که</w:t>
      </w:r>
      <w:r w:rsidRPr="00AC63D5">
        <w:rPr>
          <w:rFonts w:hint="cs"/>
          <w:rtl/>
        </w:rPr>
        <w:t xml:space="preserve"> در نفسيت يک نوع قسيم بودن آن مأخوذ است و قسيم بودن به آن حظي از وجود مي‌دهد. اين اشکال را توضيح داديم.</w:t>
      </w:r>
    </w:p>
    <w:p w:rsidR="005D5CBD" w:rsidRPr="00AC63D5" w:rsidRDefault="005D5CBD" w:rsidP="005D5CBD">
      <w:pPr>
        <w:pStyle w:val="Heading1"/>
        <w:rPr>
          <w:rtl/>
        </w:rPr>
      </w:pPr>
      <w:bookmarkStart w:id="3" w:name="_Toc400175064"/>
      <w:r w:rsidRPr="00AC63D5">
        <w:rPr>
          <w:rFonts w:hint="cs"/>
          <w:rtl/>
        </w:rPr>
        <w:t>جواب اشکال دوم</w:t>
      </w:r>
      <w:bookmarkEnd w:id="3"/>
    </w:p>
    <w:p w:rsidR="005D5CBD" w:rsidRPr="00AC63D5" w:rsidRDefault="005D5CBD" w:rsidP="005D5CBD">
      <w:pPr>
        <w:ind w:left="284" w:firstLine="0"/>
        <w:rPr>
          <w:rtl/>
        </w:rPr>
      </w:pPr>
      <w:r w:rsidRPr="00AC63D5">
        <w:rPr>
          <w:rFonts w:hint="cs"/>
          <w:rtl/>
        </w:rPr>
        <w:t xml:space="preserve">براي حل اين اشکال مسالک و وجوهي اينجا وجود دارد که </w:t>
      </w:r>
      <w:r w:rsidR="004A50FB">
        <w:rPr>
          <w:rFonts w:hint="eastAsia"/>
          <w:rtl/>
        </w:rPr>
        <w:t>مهم‌تر</w:t>
      </w:r>
      <w:r w:rsidR="004A50FB">
        <w:rPr>
          <w:rFonts w:hint="cs"/>
          <w:rtl/>
        </w:rPr>
        <w:t>ی</w:t>
      </w:r>
      <w:r w:rsidR="004A50FB">
        <w:rPr>
          <w:rFonts w:hint="eastAsia"/>
          <w:rtl/>
        </w:rPr>
        <w:t>ن</w:t>
      </w:r>
      <w:r w:rsidRPr="00AC63D5">
        <w:rPr>
          <w:rFonts w:hint="cs"/>
          <w:rtl/>
        </w:rPr>
        <w:t xml:space="preserve">‌ </w:t>
      </w:r>
      <w:r w:rsidR="004A50FB">
        <w:rPr>
          <w:rFonts w:hint="eastAsia"/>
          <w:rtl/>
        </w:rPr>
        <w:t>آن‌ها</w:t>
      </w:r>
      <w:r w:rsidRPr="00AC63D5">
        <w:rPr>
          <w:rFonts w:hint="cs"/>
          <w:rtl/>
        </w:rPr>
        <w:t>، فرمايش مرحوم محقق اصفهاني در نهاية الدرايه است.</w:t>
      </w:r>
    </w:p>
    <w:p w:rsidR="005D5CBD" w:rsidRPr="00AC63D5" w:rsidRDefault="005D5CBD" w:rsidP="005D5CBD">
      <w:pPr>
        <w:pStyle w:val="Heading2"/>
        <w:rPr>
          <w:rtl/>
        </w:rPr>
      </w:pPr>
      <w:bookmarkStart w:id="4" w:name="_Toc400175065"/>
      <w:r w:rsidRPr="00AC63D5">
        <w:rPr>
          <w:rFonts w:hint="cs"/>
          <w:rtl/>
        </w:rPr>
        <w:lastRenderedPageBreak/>
        <w:t>نظر مرحوم اصفهانی</w:t>
      </w:r>
      <w:bookmarkEnd w:id="4"/>
    </w:p>
    <w:p w:rsidR="005D5CBD" w:rsidRPr="00AC63D5" w:rsidRDefault="005D5CBD" w:rsidP="005D5CBD">
      <w:pPr>
        <w:ind w:left="284" w:firstLine="0"/>
        <w:rPr>
          <w:rtl/>
        </w:rPr>
      </w:pPr>
      <w:r w:rsidRPr="00AC63D5">
        <w:rPr>
          <w:rFonts w:hint="cs"/>
          <w:rtl/>
        </w:rPr>
        <w:t xml:space="preserve">مرحوم اصفهاني مي‌فرمايند: ما اطلاق به این معنا که در مقام بيان باشد و قيد را نگوید پس همه اطراف را </w:t>
      </w:r>
      <w:r w:rsidR="004A50FB">
        <w:rPr>
          <w:rFonts w:hint="eastAsia"/>
          <w:rtl/>
        </w:rPr>
        <w:t>م</w:t>
      </w:r>
      <w:r w:rsidR="004A50FB">
        <w:rPr>
          <w:rFonts w:hint="cs"/>
          <w:rtl/>
        </w:rPr>
        <w:t>ی‌</w:t>
      </w:r>
      <w:r w:rsidR="004A50FB">
        <w:rPr>
          <w:rFonts w:hint="eastAsia"/>
          <w:rtl/>
        </w:rPr>
        <w:t>خواهد</w:t>
      </w:r>
      <w:r w:rsidRPr="00AC63D5">
        <w:rPr>
          <w:rFonts w:hint="cs"/>
          <w:rtl/>
        </w:rPr>
        <w:t>، آن را اينجا نمي‌گوييم، ولي روح آن اطلاق را بايد در اينجا پذيرفت.</w:t>
      </w:r>
    </w:p>
    <w:p w:rsidR="005D5CBD" w:rsidRPr="00AC63D5" w:rsidRDefault="005D5CBD" w:rsidP="005D5CBD">
      <w:pPr>
        <w:ind w:left="284" w:firstLine="0"/>
        <w:rPr>
          <w:rtl/>
        </w:rPr>
      </w:pPr>
      <w:r w:rsidRPr="00AC63D5">
        <w:rPr>
          <w:rFonts w:hint="cs"/>
          <w:rtl/>
        </w:rPr>
        <w:t xml:space="preserve">اطلاقي که در جاهاي ديگر است </w:t>
      </w:r>
      <w:r w:rsidR="004A50FB">
        <w:rPr>
          <w:rFonts w:hint="eastAsia"/>
          <w:rtl/>
        </w:rPr>
        <w:t>مثلاً</w:t>
      </w:r>
      <w:r w:rsidRPr="00AC63D5">
        <w:rPr>
          <w:rFonts w:hint="cs"/>
          <w:rtl/>
        </w:rPr>
        <w:t xml:space="preserve"> در اکرم العالم که نمي‌دانيم عالم عادل را مي‌گويد يا غير عادل را، وقتي قيد نگفته، اين رفض القيود است و همه را مي‌گيرد اين در بحث ما مصداق ندارد.</w:t>
      </w:r>
    </w:p>
    <w:p w:rsidR="005D5CBD" w:rsidRPr="00AC63D5" w:rsidRDefault="00E312EE" w:rsidP="005D5CBD">
      <w:pPr>
        <w:ind w:left="284" w:firstLine="0"/>
        <w:rPr>
          <w:rtl/>
        </w:rPr>
      </w:pPr>
      <w:r>
        <w:rPr>
          <w:rFonts w:hint="cs"/>
          <w:rtl/>
        </w:rPr>
        <w:t>آنچه</w:t>
      </w:r>
      <w:r w:rsidR="005D5CBD" w:rsidRPr="00AC63D5">
        <w:rPr>
          <w:rFonts w:hint="cs"/>
          <w:rtl/>
        </w:rPr>
        <w:t xml:space="preserve"> در اينجا مصداق دارد اين است که عدم بيان قيد را قرينه مي‌دانيم براي تعيين احد القسمين و کاري به اطلاق مفهوم آنجا نداريم.</w:t>
      </w:r>
    </w:p>
    <w:p w:rsidR="005D5CBD" w:rsidRPr="00AC63D5" w:rsidRDefault="005D5CBD" w:rsidP="005D5CBD">
      <w:pPr>
        <w:ind w:left="284" w:firstLine="0"/>
        <w:rPr>
          <w:rtl/>
        </w:rPr>
      </w:pPr>
      <w:r w:rsidRPr="00AC63D5">
        <w:rPr>
          <w:rFonts w:hint="cs"/>
          <w:rtl/>
        </w:rPr>
        <w:t>اينجا حرف جديدي مي‌گوييم که با اطلاق به معنايي که آنجا گفتيم متفاوت است. عدم بيان القيد در اينجا به صورت خاص، قرينه بر اين است که مقصود قرينيت خاصه‌اي</w:t>
      </w:r>
      <w:r w:rsidR="004A50FB">
        <w:rPr>
          <w:rtl/>
        </w:rPr>
        <w:t xml:space="preserve"> </w:t>
      </w:r>
      <w:r w:rsidRPr="00AC63D5">
        <w:rPr>
          <w:rFonts w:hint="cs"/>
          <w:rtl/>
        </w:rPr>
        <w:t xml:space="preserve">است نه اینکه از باب اطلاق به معناي رفض القيود باشد؛ چون اطلاق يعني رفض القيود و اينجا </w:t>
      </w:r>
      <w:r w:rsidR="00043F2B">
        <w:rPr>
          <w:rFonts w:hint="cs"/>
          <w:rtl/>
        </w:rPr>
        <w:t>این‌طور</w:t>
      </w:r>
      <w:r w:rsidRPr="00AC63D5">
        <w:rPr>
          <w:rFonts w:hint="cs"/>
          <w:rtl/>
        </w:rPr>
        <w:t xml:space="preserve"> نيست زیرا واجب در تقسیمی دو قسم می‌شود: نفسي و غيري؛ اطلاقي که بخواهد هر دو را بگيرد </w:t>
      </w:r>
      <w:r w:rsidR="004A50FB">
        <w:rPr>
          <w:rFonts w:hint="eastAsia"/>
          <w:rtl/>
        </w:rPr>
        <w:t>اصلاً</w:t>
      </w:r>
      <w:r w:rsidRPr="00AC63D5">
        <w:rPr>
          <w:rFonts w:hint="cs"/>
          <w:rtl/>
        </w:rPr>
        <w:t xml:space="preserve"> معقول نيست.</w:t>
      </w:r>
    </w:p>
    <w:p w:rsidR="005D5CBD" w:rsidRPr="00AC63D5" w:rsidRDefault="005D5CBD" w:rsidP="005D5CBD">
      <w:pPr>
        <w:ind w:left="284" w:firstLine="0"/>
        <w:rPr>
          <w:rtl/>
        </w:rPr>
      </w:pPr>
      <w:r w:rsidRPr="00AC63D5">
        <w:rPr>
          <w:rFonts w:hint="cs"/>
          <w:rtl/>
        </w:rPr>
        <w:t xml:space="preserve"> اينجا عدم بيان قيد، قرينه بر اين است که اين قسم مراد است و لذا موقع </w:t>
      </w:r>
      <w:r w:rsidR="00043F2B">
        <w:rPr>
          <w:rFonts w:hint="cs"/>
          <w:rtl/>
        </w:rPr>
        <w:t>اجرای</w:t>
      </w:r>
      <w:r w:rsidRPr="00AC63D5">
        <w:rPr>
          <w:rFonts w:hint="cs"/>
          <w:rtl/>
        </w:rPr>
        <w:t xml:space="preserve"> باب اطلاق در نفسي و غيري يا عيني و کفائي يا تعييني و تخييري مي‌گوييم: اطلاق مي‌گويد: واجب، عيني است و یا مي‌گويد: واجب، نفسي است و یا مي‌گويد: واجب، تعييني است.</w:t>
      </w:r>
    </w:p>
    <w:p w:rsidR="005D5CBD" w:rsidRPr="00AC63D5" w:rsidRDefault="005D5CBD" w:rsidP="005D5CBD">
      <w:pPr>
        <w:ind w:left="284" w:firstLine="0"/>
        <w:rPr>
          <w:rtl/>
        </w:rPr>
      </w:pPr>
      <w:r w:rsidRPr="00AC63D5">
        <w:rPr>
          <w:rFonts w:hint="cs"/>
          <w:rtl/>
        </w:rPr>
        <w:t xml:space="preserve">اين اطلاق در اينجا، رفض قيود و شمول بيان نيست، بلکه به معناي اين است که واجب غيري و نفسي داريم ولو </w:t>
      </w:r>
      <w:r w:rsidR="00997E56">
        <w:rPr>
          <w:rFonts w:hint="cs"/>
          <w:rtl/>
        </w:rPr>
        <w:t>این‌که</w:t>
      </w:r>
      <w:r w:rsidRPr="00AC63D5">
        <w:rPr>
          <w:rFonts w:hint="cs"/>
          <w:rtl/>
        </w:rPr>
        <w:t xml:space="preserve"> واجب نفسي هم عدم ملکه‌اي است که له حظ من الوجود. مؤونه اين کمتر است.</w:t>
      </w:r>
    </w:p>
    <w:p w:rsidR="005D5CBD" w:rsidRPr="00AC63D5" w:rsidRDefault="005D5CBD" w:rsidP="005D5CBD">
      <w:pPr>
        <w:ind w:left="284" w:firstLine="0"/>
        <w:rPr>
          <w:rtl/>
        </w:rPr>
      </w:pPr>
      <w:r w:rsidRPr="00AC63D5">
        <w:rPr>
          <w:rFonts w:hint="cs"/>
          <w:rtl/>
        </w:rPr>
        <w:t xml:space="preserve">عدم بيان قيد در کلام مولا قرينه است براي </w:t>
      </w:r>
      <w:r w:rsidR="00997E56">
        <w:rPr>
          <w:rFonts w:hint="cs"/>
          <w:rtl/>
        </w:rPr>
        <w:t>این‌که</w:t>
      </w:r>
      <w:r w:rsidRPr="00AC63D5">
        <w:rPr>
          <w:rFonts w:hint="cs"/>
          <w:rtl/>
        </w:rPr>
        <w:t xml:space="preserve"> مقصود همين است. نظير اين است که در اطلاق مقامي</w:t>
      </w:r>
      <w:r w:rsidR="004A50FB">
        <w:rPr>
          <w:rtl/>
        </w:rPr>
        <w:t xml:space="preserve"> </w:t>
      </w:r>
      <w:r w:rsidRPr="00AC63D5">
        <w:rPr>
          <w:rFonts w:hint="cs"/>
          <w:rtl/>
        </w:rPr>
        <w:t xml:space="preserve">مي‌گوييم: بحث شمول نيست، بحث اين است که مولا در اين کلام و بيان کلي </w:t>
      </w:r>
      <w:r w:rsidR="00043F2B">
        <w:rPr>
          <w:rFonts w:hint="cs"/>
          <w:rtl/>
        </w:rPr>
        <w:t>درصدد</w:t>
      </w:r>
      <w:r w:rsidRPr="00AC63D5">
        <w:rPr>
          <w:rFonts w:hint="cs"/>
          <w:rtl/>
        </w:rPr>
        <w:t xml:space="preserve"> اين بوده که اجزا و شروط نماز را بگويد. اين قرينه و دليل بر اين مي‌شود که شرط يازدهم را نمي‌خواهد و اين قرينيت ويژه‌ای است.</w:t>
      </w:r>
    </w:p>
    <w:p w:rsidR="005D5CBD" w:rsidRPr="00AC63D5" w:rsidRDefault="005D5CBD" w:rsidP="005D5CBD">
      <w:pPr>
        <w:ind w:left="284" w:firstLine="0"/>
        <w:rPr>
          <w:rtl/>
        </w:rPr>
      </w:pPr>
      <w:r w:rsidRPr="00AC63D5">
        <w:rPr>
          <w:rFonts w:hint="cs"/>
          <w:rtl/>
        </w:rPr>
        <w:t xml:space="preserve"> بنابراين مرحوم آقاي اصفهاني مي‌فرمايد: اطلاق در اينجا با اطلاق در جاهاي ديگر فرق دارد. غيري، یعنی ما يجب لغيره و نفسي یعنی ما يجب لا لغيره. در هر دو قسم تفسير، يکي از طرفین مؤونه بيشتري دارد. عدم بيان قيد در کلام مولا، آن را حمل مي‌کند در قسمي که مؤونه کمتري دارد. چون مي‌دانيم تکليف يا غيري است و يا نفسي و لا يخلو عن احد الامرين.</w:t>
      </w:r>
    </w:p>
    <w:p w:rsidR="005D5CBD" w:rsidRPr="00AC63D5" w:rsidRDefault="005D5CBD" w:rsidP="005D5CBD">
      <w:pPr>
        <w:ind w:left="284" w:firstLine="0"/>
        <w:rPr>
          <w:rtl/>
        </w:rPr>
      </w:pPr>
    </w:p>
    <w:p w:rsidR="005D5CBD" w:rsidRPr="00AC63D5" w:rsidRDefault="005D5CBD" w:rsidP="005D5CBD">
      <w:pPr>
        <w:ind w:left="284" w:firstLine="0"/>
        <w:rPr>
          <w:rtl/>
        </w:rPr>
      </w:pPr>
      <w:r w:rsidRPr="00AC63D5">
        <w:rPr>
          <w:rFonts w:hint="cs"/>
          <w:rtl/>
        </w:rPr>
        <w:lastRenderedPageBreak/>
        <w:t xml:space="preserve">کدام مقصود است؟ وقتي به ارتکاز عرفي سنجيده </w:t>
      </w:r>
      <w:r w:rsidR="004A50FB">
        <w:rPr>
          <w:rFonts w:hint="eastAsia"/>
          <w:rtl/>
        </w:rPr>
        <w:t>م</w:t>
      </w:r>
      <w:r w:rsidR="004A50FB">
        <w:rPr>
          <w:rFonts w:hint="cs"/>
          <w:rtl/>
        </w:rPr>
        <w:t>ی‌</w:t>
      </w:r>
      <w:r w:rsidR="004A50FB">
        <w:rPr>
          <w:rFonts w:hint="eastAsia"/>
          <w:rtl/>
        </w:rPr>
        <w:t>شود</w:t>
      </w:r>
      <w:r w:rsidRPr="00AC63D5">
        <w:rPr>
          <w:rFonts w:hint="cs"/>
          <w:rtl/>
        </w:rPr>
        <w:t xml:space="preserve">، نفسي منقح است ولي به غيري قيد اضافه‌اي چسبانده می‌شود. </w:t>
      </w:r>
      <w:r w:rsidR="00043F2B">
        <w:rPr>
          <w:rFonts w:hint="cs"/>
          <w:rtl/>
        </w:rPr>
        <w:t>همین‌که</w:t>
      </w:r>
      <w:r w:rsidRPr="00AC63D5">
        <w:rPr>
          <w:rFonts w:hint="cs"/>
          <w:rtl/>
        </w:rPr>
        <w:t xml:space="preserve"> مولا قيدي نزد، کلام در کم مؤونه‌تر، ظهور پیدا مي‌کند.</w:t>
      </w:r>
    </w:p>
    <w:p w:rsidR="005D5CBD" w:rsidRPr="00AC63D5" w:rsidRDefault="005D5CBD" w:rsidP="005D5CBD">
      <w:pPr>
        <w:pStyle w:val="Heading3"/>
        <w:rPr>
          <w:rtl/>
        </w:rPr>
      </w:pPr>
      <w:bookmarkStart w:id="5" w:name="_Toc400175066"/>
      <w:r w:rsidRPr="00AC63D5">
        <w:rPr>
          <w:rFonts w:hint="cs"/>
          <w:rtl/>
        </w:rPr>
        <w:t>معنای اطلاق</w:t>
      </w:r>
      <w:bookmarkEnd w:id="5"/>
    </w:p>
    <w:p w:rsidR="005D5CBD" w:rsidRPr="00AC63D5" w:rsidRDefault="005D5CBD" w:rsidP="005D5CBD">
      <w:pPr>
        <w:ind w:left="284" w:firstLine="0"/>
        <w:rPr>
          <w:rtl/>
        </w:rPr>
      </w:pPr>
      <w:r w:rsidRPr="00AC63D5">
        <w:rPr>
          <w:rFonts w:hint="cs"/>
          <w:rtl/>
        </w:rPr>
        <w:t xml:space="preserve">مرحوم اصفهاني مي‌گويد: نفسي و غيري هر دو قسمي براي مقسم هستند، وقتي قسم شدند، قيدي دارند و لو اينکه این قيد، عدمی باشد. ولي عدم بيان قيد در اينجا خودش قرينه‌اي براي أخذ اين قيد کم مؤونه‌تر مي‌شود و لذا روح اين اطلاق با آن فرق دارد </w:t>
      </w:r>
      <w:r w:rsidR="00E312EE">
        <w:rPr>
          <w:rFonts w:hint="cs"/>
          <w:rtl/>
        </w:rPr>
        <w:t>چون‌که</w:t>
      </w:r>
      <w:r w:rsidRPr="00AC63D5">
        <w:rPr>
          <w:rFonts w:hint="cs"/>
          <w:rtl/>
        </w:rPr>
        <w:t xml:space="preserve"> بحث دقيقي در اطلاق هست که آیا اطلاق،‌ رفض القيود است يا لحاظ عدم القيد؟ چند نظريه وجود دارد؛ ما مي‌گوييم: اطلاق به معنای رفض قیود، در اينجا </w:t>
      </w:r>
      <w:r w:rsidR="00043F2B">
        <w:rPr>
          <w:rFonts w:hint="cs"/>
          <w:rtl/>
        </w:rPr>
        <w:t>مدنظر</w:t>
      </w:r>
      <w:r w:rsidRPr="00AC63D5">
        <w:rPr>
          <w:rFonts w:hint="cs"/>
          <w:rtl/>
        </w:rPr>
        <w:t xml:space="preserve"> نیست بلکه مي‌گوييم: اطلاق يعني عدم القرينه در جايي که در مقام بيان است. عدم بيان قيد، قرينه است براي </w:t>
      </w:r>
      <w:r w:rsidR="00997E56">
        <w:rPr>
          <w:rFonts w:hint="cs"/>
          <w:rtl/>
        </w:rPr>
        <w:t>این‌که</w:t>
      </w:r>
      <w:r w:rsidRPr="00AC63D5">
        <w:rPr>
          <w:rFonts w:hint="cs"/>
          <w:rtl/>
        </w:rPr>
        <w:t xml:space="preserve"> اين قسم ملحوظ است و عرف اين را قرينه‌اي براي اين قسم مي‌داند. پس عدم بيان القيد قرينة علي تعيين النفسية يا علي تعيين التعينية.</w:t>
      </w:r>
    </w:p>
    <w:p w:rsidR="005D5CBD" w:rsidRPr="00AC63D5" w:rsidRDefault="005D5CBD" w:rsidP="005D5CBD">
      <w:pPr>
        <w:pStyle w:val="Heading2"/>
        <w:rPr>
          <w:rtl/>
        </w:rPr>
      </w:pPr>
      <w:bookmarkStart w:id="6" w:name="_Toc400175067"/>
      <w:r w:rsidRPr="00AC63D5">
        <w:rPr>
          <w:rFonts w:hint="cs"/>
          <w:rtl/>
        </w:rPr>
        <w:t>اشکال مرحوم فاضل</w:t>
      </w:r>
      <w:bookmarkEnd w:id="6"/>
    </w:p>
    <w:p w:rsidR="005D5CBD" w:rsidRPr="00AC63D5" w:rsidRDefault="005D5CBD" w:rsidP="005018D1">
      <w:pPr>
        <w:ind w:left="284" w:firstLine="0"/>
        <w:rPr>
          <w:rtl/>
        </w:rPr>
      </w:pPr>
      <w:r w:rsidRPr="00AC63D5">
        <w:rPr>
          <w:rFonts w:hint="cs"/>
          <w:rtl/>
        </w:rPr>
        <w:t>مرحوم فاضل اشکالي به این مطلب دارند و مي‌گويند: اگر صرف عدم بيان قيد، موجب مي‌شود که جمله را بر آن قسمي که قيد کمتر دارد حمل کنيم، مستلزم اين است که اگر دليل گفت: «اعتق الرقبة» و بعد رقبه مؤمنه و کافره داريم، (رقبه مؤمنه قيد ايجابي است و کافره‌</w:t>
      </w:r>
      <w:r w:rsidR="005018D1">
        <w:rPr>
          <w:rFonts w:hint="cs"/>
          <w:rtl/>
        </w:rPr>
        <w:t xml:space="preserve"> </w:t>
      </w:r>
      <w:r w:rsidRPr="00AC63D5">
        <w:rPr>
          <w:rFonts w:hint="cs"/>
          <w:rtl/>
        </w:rPr>
        <w:t xml:space="preserve">يعني عدم الايمان) شما بايد بگوييد: </w:t>
      </w:r>
      <w:r w:rsidR="005018D1">
        <w:rPr>
          <w:rFonts w:hint="cs"/>
          <w:rtl/>
        </w:rPr>
        <w:t>همین‌جا</w:t>
      </w:r>
      <w:r w:rsidRPr="00AC63D5">
        <w:rPr>
          <w:rFonts w:hint="cs"/>
          <w:rtl/>
        </w:rPr>
        <w:t xml:space="preserve"> هم عدم بيان قيد، قرينه است براي </w:t>
      </w:r>
      <w:r w:rsidR="00997E56">
        <w:rPr>
          <w:rFonts w:hint="cs"/>
          <w:rtl/>
        </w:rPr>
        <w:t>این‌که</w:t>
      </w:r>
      <w:r w:rsidRPr="00AC63D5">
        <w:rPr>
          <w:rFonts w:hint="cs"/>
          <w:rtl/>
        </w:rPr>
        <w:t xml:space="preserve"> مراد از مطلق، قسمي است که مؤونه کمتر و حالت عدمي دارد و شما ملتزم این مي‌شويد که اگر مولا گفت: «اعتق الرقبة» اين را بايد بر قسم کم مؤونه‌تر که کافره است حمل کنيد </w:t>
      </w:r>
      <w:r w:rsidR="005018D1">
        <w:rPr>
          <w:rFonts w:hint="cs"/>
          <w:rtl/>
        </w:rPr>
        <w:t>درحالی‌که</w:t>
      </w:r>
      <w:r w:rsidRPr="00AC63D5">
        <w:rPr>
          <w:rFonts w:hint="cs"/>
          <w:rtl/>
        </w:rPr>
        <w:t xml:space="preserve"> کسي اين کار را نمي‌کند.</w:t>
      </w:r>
    </w:p>
    <w:p w:rsidR="005D5CBD" w:rsidRPr="00AC63D5" w:rsidRDefault="005D5CBD" w:rsidP="005D5CBD">
      <w:pPr>
        <w:ind w:left="284" w:firstLine="0"/>
        <w:rPr>
          <w:rtl/>
        </w:rPr>
      </w:pPr>
      <w:r w:rsidRPr="00AC63D5">
        <w:rPr>
          <w:rFonts w:hint="cs"/>
          <w:rtl/>
        </w:rPr>
        <w:t xml:space="preserve"> يا اینکه مولا گفت: «اکرم العالم» و نمي‌دانيم عالم عادل را گفت يا فاسق را؟ مي‌گوييم: عادل، ظهور در وجودي و فاسق، ظهور در عدمي دارد و این ظهور به خاطر عدم القيد است </w:t>
      </w:r>
      <w:r w:rsidR="00E312EE">
        <w:rPr>
          <w:rFonts w:hint="cs"/>
          <w:rtl/>
        </w:rPr>
        <w:t>چون‌که</w:t>
      </w:r>
      <w:r w:rsidRPr="00AC63D5">
        <w:rPr>
          <w:rFonts w:hint="cs"/>
          <w:rtl/>
        </w:rPr>
        <w:t xml:space="preserve"> مؤونه کمتري دارد. پس معلوم مي‌شود اين حرف از اساس مشکل دارد.</w:t>
      </w:r>
    </w:p>
    <w:p w:rsidR="005D5CBD" w:rsidRPr="00AC63D5" w:rsidRDefault="005D5CBD" w:rsidP="005D5CBD">
      <w:pPr>
        <w:ind w:left="284" w:firstLine="0"/>
        <w:rPr>
          <w:rtl/>
        </w:rPr>
      </w:pPr>
      <w:r w:rsidRPr="00AC63D5">
        <w:rPr>
          <w:rFonts w:hint="cs"/>
          <w:rtl/>
        </w:rPr>
        <w:t>پس آقای فاضل اشکال نقضي مي‌کند به این صورت که: اگر شما «عدم القيد قرينة علي تعيين القسم الذي هو عدميٌ» را بپذيريد</w:t>
      </w:r>
      <w:r w:rsidR="004A50FB">
        <w:rPr>
          <w:rtl/>
        </w:rPr>
        <w:t xml:space="preserve"> </w:t>
      </w:r>
      <w:r w:rsidRPr="00AC63D5">
        <w:rPr>
          <w:rFonts w:hint="cs"/>
          <w:rtl/>
        </w:rPr>
        <w:t xml:space="preserve">که همان حرف مرحوم اصفهاني است (عدم بيان القيد قرينة خاصة علي تعيين القسم الذي هو عدميٌ) بايد در اعتق الرقبة بگوييد: مقصود، رقبه کافره است و در أکرم العالم بگوييد: مقصود، عالم فاسق است و </w:t>
      </w:r>
      <w:r w:rsidRPr="00AC63D5">
        <w:rPr>
          <w:rFonts w:hint="cs"/>
          <w:rtl/>
        </w:rPr>
        <w:lastRenderedPageBreak/>
        <w:t xml:space="preserve">حال اينکه </w:t>
      </w:r>
      <w:r w:rsidR="005018D1">
        <w:rPr>
          <w:rFonts w:hint="cs"/>
          <w:rtl/>
        </w:rPr>
        <w:t>هیچ‌کس</w:t>
      </w:r>
      <w:r w:rsidRPr="00AC63D5">
        <w:rPr>
          <w:rFonts w:hint="cs"/>
          <w:rtl/>
        </w:rPr>
        <w:t xml:space="preserve"> اين را قبول ندارد. پس اصل این حرف، اشکال دارد يعني قاعده‌اي که مي‌گوييد: عدم بيان قيد، قرينه است برای حمل کلمه بر قسم عدمي،</w:t>
      </w:r>
      <w:r w:rsidRPr="00AC63D5">
        <w:t xml:space="preserve"> </w:t>
      </w:r>
      <w:r w:rsidRPr="00AC63D5">
        <w:rPr>
          <w:rFonts w:hint="cs"/>
          <w:rtl/>
        </w:rPr>
        <w:t>اشکال دارد.</w:t>
      </w:r>
    </w:p>
    <w:p w:rsidR="005D5CBD" w:rsidRPr="00AC63D5" w:rsidRDefault="005D5CBD" w:rsidP="005D5CBD">
      <w:pPr>
        <w:pStyle w:val="Heading2"/>
        <w:rPr>
          <w:rtl/>
        </w:rPr>
      </w:pPr>
      <w:bookmarkStart w:id="7" w:name="_Toc400175068"/>
      <w:r w:rsidRPr="00AC63D5">
        <w:rPr>
          <w:rFonts w:hint="cs"/>
          <w:rtl/>
        </w:rPr>
        <w:t>جواب اشکال مرحوم فاضل</w:t>
      </w:r>
      <w:bookmarkEnd w:id="7"/>
    </w:p>
    <w:p w:rsidR="005D5CBD" w:rsidRPr="00AC63D5" w:rsidRDefault="005D5CBD" w:rsidP="005D5CBD">
      <w:pPr>
        <w:ind w:left="284" w:firstLine="0"/>
        <w:rPr>
          <w:rtl/>
        </w:rPr>
      </w:pPr>
      <w:r w:rsidRPr="00AC63D5">
        <w:rPr>
          <w:rFonts w:hint="cs"/>
          <w:rtl/>
        </w:rPr>
        <w:t>جواب</w:t>
      </w:r>
      <w:r w:rsidRPr="00AC63D5">
        <w:t xml:space="preserve"> </w:t>
      </w:r>
      <w:r w:rsidRPr="00AC63D5">
        <w:rPr>
          <w:rFonts w:hint="cs"/>
          <w:rtl/>
        </w:rPr>
        <w:t xml:space="preserve">اين اشکال، واضح است. فرق بحث ما با مثل اکرم العالم و اعتق الرقبه در اين است که در نفسی و غیری يک تقسيمي است که مي‌دانيم يکي مقصود است و هر دو نمي‌تواند مقصود باشد. اگر در جايي هر دو بتواند مقصود باشد قبل از </w:t>
      </w:r>
      <w:r w:rsidR="00997E56">
        <w:rPr>
          <w:rFonts w:hint="cs"/>
          <w:rtl/>
        </w:rPr>
        <w:t>این‌که</w:t>
      </w:r>
      <w:r w:rsidRPr="00AC63D5">
        <w:rPr>
          <w:rFonts w:hint="cs"/>
          <w:rtl/>
        </w:rPr>
        <w:t xml:space="preserve"> قرينيتي پيدا کند عدم بيان قيد، معلوم مي‌شود و هيچ قيدي </w:t>
      </w:r>
      <w:r w:rsidR="004A50FB">
        <w:rPr>
          <w:rFonts w:hint="eastAsia"/>
          <w:rtl/>
        </w:rPr>
        <w:t>نم</w:t>
      </w:r>
      <w:r w:rsidR="004A50FB">
        <w:rPr>
          <w:rFonts w:hint="cs"/>
          <w:rtl/>
        </w:rPr>
        <w:t>ی‌</w:t>
      </w:r>
      <w:r w:rsidR="004A50FB">
        <w:rPr>
          <w:rFonts w:hint="eastAsia"/>
          <w:rtl/>
        </w:rPr>
        <w:t>خواهد</w:t>
      </w:r>
      <w:r w:rsidRPr="00AC63D5">
        <w:rPr>
          <w:rFonts w:hint="cs"/>
          <w:rtl/>
        </w:rPr>
        <w:t xml:space="preserve">. اعتق الرقبه مي‌تواند هم شامل کافره بشود و هم مؤمنه و مشکلي ندارد و لذا عدم بيان قيد چون امکان شمول دارد در يک مرتبه بالاتري از اطلاق است و رفض قيود می‌باشد و همه را مي‌گيرد ولي </w:t>
      </w:r>
      <w:r w:rsidR="00716C60">
        <w:rPr>
          <w:rFonts w:hint="cs"/>
          <w:rtl/>
        </w:rPr>
        <w:t>مانحن‌فیه</w:t>
      </w:r>
      <w:r w:rsidRPr="00AC63D5">
        <w:rPr>
          <w:rFonts w:hint="cs"/>
          <w:rtl/>
        </w:rPr>
        <w:t xml:space="preserve"> نمي‌تواند هم تکليف نفسي شود و هم غيري.</w:t>
      </w:r>
    </w:p>
    <w:p w:rsidR="005D5CBD" w:rsidRPr="00AC63D5" w:rsidRDefault="005D5CBD" w:rsidP="005D5CBD">
      <w:pPr>
        <w:ind w:left="284" w:firstLine="0"/>
        <w:rPr>
          <w:rtl/>
        </w:rPr>
      </w:pPr>
      <w:r w:rsidRPr="00AC63D5">
        <w:rPr>
          <w:rFonts w:hint="cs"/>
          <w:rtl/>
        </w:rPr>
        <w:t xml:space="preserve"> </w:t>
      </w:r>
      <w:r w:rsidR="00716C60">
        <w:rPr>
          <w:rFonts w:hint="cs"/>
          <w:rtl/>
        </w:rPr>
        <w:t>درنتیجه</w:t>
      </w:r>
      <w:r w:rsidRPr="00AC63D5">
        <w:rPr>
          <w:rFonts w:hint="cs"/>
          <w:rtl/>
        </w:rPr>
        <w:t xml:space="preserve"> نمي‌گوييم که </w:t>
      </w:r>
      <w:r w:rsidR="004A50FB">
        <w:rPr>
          <w:rFonts w:hint="eastAsia"/>
          <w:rtl/>
        </w:rPr>
        <w:t>مطلقاً</w:t>
      </w:r>
      <w:r w:rsidRPr="00AC63D5">
        <w:rPr>
          <w:rFonts w:hint="cs"/>
          <w:rtl/>
        </w:rPr>
        <w:t xml:space="preserve"> عدم بيان قيد، قرينه بر اين است که آن قسم عدمي، ملحوظ است. اگر هر دو مي‌تواند مقصود باشد حمل بر اطلاق شمولي مي‌کنيم و جايي که </w:t>
      </w:r>
      <w:r w:rsidR="004A50FB">
        <w:rPr>
          <w:rFonts w:hint="eastAsia"/>
          <w:rtl/>
        </w:rPr>
        <w:t>نم</w:t>
      </w:r>
      <w:r w:rsidR="004A50FB">
        <w:rPr>
          <w:rFonts w:hint="cs"/>
          <w:rtl/>
        </w:rPr>
        <w:t>ی‌</w:t>
      </w:r>
      <w:r w:rsidR="004A50FB">
        <w:rPr>
          <w:rFonts w:hint="eastAsia"/>
          <w:rtl/>
        </w:rPr>
        <w:t>تواند</w:t>
      </w:r>
      <w:r w:rsidRPr="00AC63D5">
        <w:rPr>
          <w:rFonts w:hint="cs"/>
          <w:rtl/>
        </w:rPr>
        <w:t xml:space="preserve"> هر دو مقصود باشد مي‌گوييم: اين را به قسمي که مؤونه کمتري دارد حمل کنیم.</w:t>
      </w:r>
      <w:r w:rsidR="004A50FB">
        <w:rPr>
          <w:rtl/>
        </w:rPr>
        <w:t xml:space="preserve"> </w:t>
      </w:r>
      <w:r w:rsidR="004A50FB">
        <w:rPr>
          <w:rFonts w:hint="eastAsia"/>
          <w:rtl/>
        </w:rPr>
        <w:t>پس</w:t>
      </w:r>
      <w:r w:rsidRPr="00AC63D5">
        <w:rPr>
          <w:rFonts w:hint="cs"/>
          <w:rtl/>
        </w:rPr>
        <w:t xml:space="preserve"> اين نقض را نمی‌توان وارد کرد.</w:t>
      </w:r>
    </w:p>
    <w:p w:rsidR="005D5CBD" w:rsidRPr="00AC63D5" w:rsidRDefault="005D5CBD" w:rsidP="005D5CBD">
      <w:pPr>
        <w:pStyle w:val="Heading2"/>
        <w:rPr>
          <w:rtl/>
        </w:rPr>
      </w:pPr>
      <w:bookmarkStart w:id="8" w:name="_Toc400175069"/>
      <w:r w:rsidRPr="00AC63D5">
        <w:rPr>
          <w:rFonts w:hint="cs"/>
          <w:rtl/>
        </w:rPr>
        <w:t>تفاوت اشکال مرحوم فاضل با مرحوم اصفهانی</w:t>
      </w:r>
      <w:bookmarkEnd w:id="8"/>
    </w:p>
    <w:p w:rsidR="005D5CBD" w:rsidRPr="00AC63D5" w:rsidRDefault="00E312EE" w:rsidP="005D5CBD">
      <w:pPr>
        <w:ind w:left="284" w:firstLine="0"/>
        <w:rPr>
          <w:rtl/>
        </w:rPr>
      </w:pPr>
      <w:r>
        <w:rPr>
          <w:rFonts w:hint="cs"/>
          <w:rtl/>
        </w:rPr>
        <w:t>آنچه</w:t>
      </w:r>
      <w:r w:rsidR="005D5CBD" w:rsidRPr="00AC63D5">
        <w:rPr>
          <w:rFonts w:hint="cs"/>
          <w:rtl/>
        </w:rPr>
        <w:t xml:space="preserve"> شما نقض مي‌کنيد با </w:t>
      </w:r>
      <w:r>
        <w:rPr>
          <w:rFonts w:hint="cs"/>
          <w:rtl/>
        </w:rPr>
        <w:t>آنچه</w:t>
      </w:r>
      <w:r w:rsidR="005D5CBD" w:rsidRPr="00AC63D5">
        <w:rPr>
          <w:rFonts w:hint="cs"/>
          <w:rtl/>
        </w:rPr>
        <w:t xml:space="preserve"> مرحوم اصفهاني مي‌گويد فرق زیادی دارد. مورد نقض شما در اعتق الرقبه، رقبه‌اي است که مي‌تواند هم کافره و هم مؤمنه را بگيرد، ولي مورد بحث ايشان، </w:t>
      </w:r>
      <w:r w:rsidR="004A50FB">
        <w:rPr>
          <w:rFonts w:hint="eastAsia"/>
          <w:rtl/>
        </w:rPr>
        <w:t>امر</w:t>
      </w:r>
      <w:r w:rsidR="004A50FB">
        <w:rPr>
          <w:rFonts w:hint="cs"/>
          <w:rtl/>
        </w:rPr>
        <w:t>ی</w:t>
      </w:r>
      <w:r w:rsidR="004A50FB">
        <w:rPr>
          <w:rtl/>
        </w:rPr>
        <w:t xml:space="preserve"> </w:t>
      </w:r>
      <w:r w:rsidR="004A50FB">
        <w:rPr>
          <w:rFonts w:hint="eastAsia"/>
          <w:rtl/>
        </w:rPr>
        <w:t>است</w:t>
      </w:r>
      <w:r w:rsidR="005D5CBD" w:rsidRPr="00AC63D5">
        <w:rPr>
          <w:rFonts w:hint="cs"/>
          <w:rtl/>
        </w:rPr>
        <w:t xml:space="preserve"> که </w:t>
      </w:r>
      <w:r w:rsidR="004A50FB">
        <w:rPr>
          <w:rFonts w:hint="eastAsia"/>
          <w:rtl/>
        </w:rPr>
        <w:t>نم</w:t>
      </w:r>
      <w:r w:rsidR="004A50FB">
        <w:rPr>
          <w:rFonts w:hint="cs"/>
          <w:rtl/>
        </w:rPr>
        <w:t>ی‌</w:t>
      </w:r>
      <w:r w:rsidR="004A50FB">
        <w:rPr>
          <w:rFonts w:hint="eastAsia"/>
          <w:rtl/>
        </w:rPr>
        <w:t>تواند</w:t>
      </w:r>
      <w:r w:rsidR="005D5CBD" w:rsidRPr="00AC63D5">
        <w:rPr>
          <w:rFonts w:hint="cs"/>
          <w:rtl/>
        </w:rPr>
        <w:t xml:space="preserve"> هم نفسي باشد و هم غيري. يا بايد نفسي باشد و يا غيري. نتيجه آنجا، شمول است ولی نتيجه اينجا عدم القيد می‌باشد و تعيين قسمي است که مؤونه کمتری دارد. اين قياس مع الفارق است و نمي‌شود اين را با آن نقض کرد.</w:t>
      </w:r>
    </w:p>
    <w:p w:rsidR="005D5CBD" w:rsidRPr="00AC63D5" w:rsidRDefault="005D5CBD" w:rsidP="005D5CBD">
      <w:pPr>
        <w:ind w:left="284" w:firstLine="0"/>
        <w:rPr>
          <w:rtl/>
        </w:rPr>
      </w:pPr>
      <w:r w:rsidRPr="00AC63D5">
        <w:rPr>
          <w:rFonts w:hint="cs"/>
          <w:rtl/>
        </w:rPr>
        <w:t xml:space="preserve">اگر‌‌چه نقض آقاي فاضل شايد وارد نباشد اما </w:t>
      </w:r>
      <w:r w:rsidR="00716C60">
        <w:rPr>
          <w:rFonts w:hint="cs"/>
          <w:rtl/>
        </w:rPr>
        <w:t>به‌هرحال</w:t>
      </w:r>
      <w:r w:rsidRPr="00AC63D5">
        <w:rPr>
          <w:rFonts w:hint="cs"/>
          <w:rtl/>
        </w:rPr>
        <w:t xml:space="preserve"> نفسي و غيري</w:t>
      </w:r>
      <w:r w:rsidR="004A50FB">
        <w:rPr>
          <w:rtl/>
        </w:rPr>
        <w:t xml:space="preserve"> </w:t>
      </w:r>
      <w:r w:rsidRPr="00AC63D5">
        <w:rPr>
          <w:rFonts w:hint="cs"/>
          <w:rtl/>
        </w:rPr>
        <w:t>تقسيمي حول واجب است و وقتي مولا قيدش را نگفت چرا مي‌گوييد: يک قسم را تعيين مي‌کند؟ اينکه يکي مؤونه کمتري دارد ممکن است إشعاري در دليل باشد ولي نه در حد ظهور که بگوييم عدم القيد، تعيين اين قسم است. بالاخره قسم است ‌و لو قسمي که رنگ غالبش،‌ جنبه عدمي است. اگر نگفتن قيد، بخواهد قرينه‌اي خاصه براي تعيين اين قسم باشد، فيه ترديدٌ.</w:t>
      </w:r>
    </w:p>
    <w:p w:rsidR="005D5CBD" w:rsidRPr="00AC63D5" w:rsidRDefault="005D5CBD" w:rsidP="00172682">
      <w:pPr>
        <w:pStyle w:val="Heading2"/>
        <w:rPr>
          <w:rtl/>
        </w:rPr>
      </w:pPr>
      <w:bookmarkStart w:id="9" w:name="_Toc400175070"/>
      <w:r w:rsidRPr="00AC63D5">
        <w:rPr>
          <w:rFonts w:hint="cs"/>
          <w:rtl/>
        </w:rPr>
        <w:lastRenderedPageBreak/>
        <w:t>نظر مرحوم امام</w:t>
      </w:r>
      <w:bookmarkEnd w:id="9"/>
    </w:p>
    <w:p w:rsidR="005D5CBD" w:rsidRPr="00AC63D5" w:rsidRDefault="005D5CBD" w:rsidP="005D5CBD">
      <w:pPr>
        <w:ind w:left="284" w:firstLine="0"/>
        <w:rPr>
          <w:rtl/>
        </w:rPr>
      </w:pPr>
      <w:r w:rsidRPr="00AC63D5">
        <w:rPr>
          <w:rFonts w:hint="cs"/>
          <w:rtl/>
        </w:rPr>
        <w:t>راه ديگري که براي حل اين مشکل گفته شده است مسلک حضرت امام (ره) است.</w:t>
      </w:r>
    </w:p>
    <w:p w:rsidR="005D5CBD" w:rsidRPr="00AC63D5" w:rsidRDefault="005D5CBD" w:rsidP="005D5CBD">
      <w:pPr>
        <w:ind w:left="284" w:firstLine="0"/>
        <w:rPr>
          <w:rtl/>
        </w:rPr>
      </w:pPr>
      <w:r w:rsidRPr="00AC63D5">
        <w:rPr>
          <w:rFonts w:hint="cs"/>
          <w:rtl/>
        </w:rPr>
        <w:t>حضرت امام (ره) بحثي را در دلالت امر بر وجوب دارند که همان سخن را در بحث حمل بر نفسيت هم مي‌شود گفت و شاگردانشان هم به اين مسئله تصريح کرده‌اند.</w:t>
      </w:r>
    </w:p>
    <w:p w:rsidR="00172682" w:rsidRPr="00AC63D5" w:rsidRDefault="00172682" w:rsidP="00172682">
      <w:pPr>
        <w:pStyle w:val="Heading3"/>
        <w:rPr>
          <w:rtl/>
        </w:rPr>
      </w:pPr>
      <w:bookmarkStart w:id="10" w:name="_Toc400175071"/>
      <w:r w:rsidRPr="00AC63D5">
        <w:rPr>
          <w:rFonts w:hint="cs"/>
          <w:rtl/>
        </w:rPr>
        <w:t>مبنای ظهور امر در وجوب</w:t>
      </w:r>
      <w:bookmarkEnd w:id="10"/>
    </w:p>
    <w:p w:rsidR="005D5CBD" w:rsidRPr="00AC63D5" w:rsidRDefault="005D5CBD" w:rsidP="005D5CBD">
      <w:pPr>
        <w:ind w:left="284" w:firstLine="0"/>
        <w:rPr>
          <w:rtl/>
        </w:rPr>
      </w:pPr>
      <w:r w:rsidRPr="00AC63D5">
        <w:rPr>
          <w:rFonts w:hint="cs"/>
          <w:rtl/>
        </w:rPr>
        <w:t>در بحث اوامر گذشت که امر ظهور در وجوب دارد. سوال مي‌شد که مبناي ظهور امر در وجوب چيست؟</w:t>
      </w:r>
    </w:p>
    <w:p w:rsidR="005D5CBD" w:rsidRPr="00AC63D5" w:rsidRDefault="005D5CBD" w:rsidP="005D5CBD">
      <w:pPr>
        <w:ind w:left="284" w:firstLine="0"/>
        <w:rPr>
          <w:rtl/>
        </w:rPr>
      </w:pPr>
      <w:r w:rsidRPr="00AC63D5">
        <w:rPr>
          <w:rFonts w:hint="cs"/>
          <w:rtl/>
        </w:rPr>
        <w:t xml:space="preserve"> در اینجا دو مبنا بود:</w:t>
      </w:r>
    </w:p>
    <w:p w:rsidR="005D5CBD" w:rsidRPr="00AC63D5" w:rsidRDefault="005D5CBD" w:rsidP="005D5CBD">
      <w:pPr>
        <w:ind w:left="284" w:firstLine="0"/>
        <w:rPr>
          <w:rtl/>
        </w:rPr>
      </w:pPr>
      <w:r w:rsidRPr="00AC63D5">
        <w:rPr>
          <w:rFonts w:hint="cs"/>
          <w:rtl/>
        </w:rPr>
        <w:t>1: تمسک به اطلاق</w:t>
      </w:r>
    </w:p>
    <w:p w:rsidR="005D5CBD" w:rsidRPr="00AC63D5" w:rsidRDefault="005D5CBD" w:rsidP="005D5CBD">
      <w:pPr>
        <w:ind w:left="284" w:firstLine="0"/>
        <w:rPr>
          <w:rtl/>
        </w:rPr>
      </w:pPr>
      <w:r w:rsidRPr="00AC63D5">
        <w:rPr>
          <w:rFonts w:hint="cs"/>
          <w:rtl/>
        </w:rPr>
        <w:t>2: حکم عقل</w:t>
      </w:r>
    </w:p>
    <w:p w:rsidR="005D5CBD" w:rsidRPr="00AC63D5" w:rsidRDefault="005D5CBD" w:rsidP="005D5CBD">
      <w:pPr>
        <w:ind w:left="284" w:firstLine="0"/>
        <w:rPr>
          <w:rtl/>
        </w:rPr>
      </w:pPr>
      <w:r w:rsidRPr="00AC63D5">
        <w:rPr>
          <w:rFonts w:hint="cs"/>
          <w:rtl/>
        </w:rPr>
        <w:t>يک مبنا تمسک به اطلاق بود که مي‌گفت: اطلاق دليل، اقتضا مي‌کند که حمل بر وجوب کنیم. اين مبنا را مرحوم امام اشکال مي‌کردند.</w:t>
      </w:r>
    </w:p>
    <w:p w:rsidR="005D5CBD" w:rsidRPr="00AC63D5" w:rsidRDefault="005D5CBD" w:rsidP="005D5CBD">
      <w:pPr>
        <w:ind w:left="284" w:firstLine="0"/>
        <w:rPr>
          <w:rtl/>
        </w:rPr>
      </w:pPr>
      <w:r w:rsidRPr="00AC63D5">
        <w:rPr>
          <w:rFonts w:hint="cs"/>
          <w:rtl/>
        </w:rPr>
        <w:t xml:space="preserve">ما اطلاق را به نحوی درست کرديم اما باز هم ترديدي پيدا شد. مرحوم آقا ضياء می‌فرمودند: در اينجا غير از اطلاق، حکم عقلي داريم که مي‌گويد: امر ظهور در وجوب دارد. حکم عقل اين است که وقتي مولا براي تعيين وجوب،‌ مطلبي را فرمود بايد امتثال کرد و به احتمال </w:t>
      </w:r>
      <w:r w:rsidR="00997E56">
        <w:rPr>
          <w:rFonts w:hint="cs"/>
          <w:rtl/>
        </w:rPr>
        <w:t>این‌که</w:t>
      </w:r>
      <w:r w:rsidRPr="00AC63D5">
        <w:rPr>
          <w:rFonts w:hint="cs"/>
          <w:rtl/>
        </w:rPr>
        <w:t xml:space="preserve"> </w:t>
      </w:r>
      <w:r w:rsidR="004A50FB">
        <w:rPr>
          <w:rFonts w:hint="eastAsia"/>
          <w:rtl/>
        </w:rPr>
        <w:t>مثلاً</w:t>
      </w:r>
      <w:r w:rsidRPr="00AC63D5">
        <w:rPr>
          <w:rFonts w:hint="cs"/>
          <w:rtl/>
        </w:rPr>
        <w:t xml:space="preserve"> مستحب باشد و امتثالش نکنيم از نظر عقل، قابل قبول نیست.</w:t>
      </w:r>
    </w:p>
    <w:p w:rsidR="005D5CBD" w:rsidRPr="00AC63D5" w:rsidRDefault="005D5CBD" w:rsidP="005D5CBD">
      <w:pPr>
        <w:ind w:left="284" w:firstLine="0"/>
        <w:rPr>
          <w:rtl/>
        </w:rPr>
      </w:pPr>
      <w:r w:rsidRPr="00AC63D5">
        <w:rPr>
          <w:rFonts w:hint="cs"/>
          <w:rtl/>
        </w:rPr>
        <w:t xml:space="preserve">اگر مولا دستوری داد، عقل در مقام امتثال مي‌گويد: شما </w:t>
      </w:r>
      <w:r w:rsidR="004A50FB">
        <w:rPr>
          <w:rFonts w:hint="eastAsia"/>
          <w:rtl/>
        </w:rPr>
        <w:t>نم</w:t>
      </w:r>
      <w:r w:rsidR="004A50FB">
        <w:rPr>
          <w:rFonts w:hint="cs"/>
          <w:rtl/>
        </w:rPr>
        <w:t>ی‌</w:t>
      </w:r>
      <w:r w:rsidR="004A50FB">
        <w:rPr>
          <w:rFonts w:hint="eastAsia"/>
          <w:rtl/>
        </w:rPr>
        <w:t>توان</w:t>
      </w:r>
      <w:r w:rsidR="004A50FB">
        <w:rPr>
          <w:rFonts w:hint="cs"/>
          <w:rtl/>
        </w:rPr>
        <w:t>ی</w:t>
      </w:r>
      <w:r w:rsidR="004A50FB">
        <w:rPr>
          <w:rFonts w:hint="eastAsia"/>
          <w:rtl/>
        </w:rPr>
        <w:t>د</w:t>
      </w:r>
      <w:r w:rsidRPr="00AC63D5">
        <w:rPr>
          <w:rFonts w:hint="cs"/>
          <w:rtl/>
        </w:rPr>
        <w:t xml:space="preserve"> به احتمال </w:t>
      </w:r>
      <w:r w:rsidR="00997E56">
        <w:rPr>
          <w:rFonts w:hint="cs"/>
          <w:rtl/>
        </w:rPr>
        <w:t>این‌که</w:t>
      </w:r>
      <w:r w:rsidRPr="00AC63D5">
        <w:rPr>
          <w:rFonts w:hint="cs"/>
          <w:rtl/>
        </w:rPr>
        <w:t xml:space="preserve"> اين استحبابي است بگوييد عمل نمي‌کنم. عصيان امر بدون عذر موجه، حرام است پس به صرف احتمال </w:t>
      </w:r>
      <w:r w:rsidR="00997E56">
        <w:rPr>
          <w:rFonts w:hint="cs"/>
          <w:rtl/>
        </w:rPr>
        <w:t>این‌که</w:t>
      </w:r>
      <w:r w:rsidRPr="00AC63D5">
        <w:rPr>
          <w:rFonts w:hint="cs"/>
          <w:rtl/>
        </w:rPr>
        <w:t xml:space="preserve"> مستحب است عذر موجهي براي شما نيست و لذا همان حکم به عصيان و وجوب امتثال، گريبان بنده و عبد را گرفته است و همين حکم عقلي، وجوب را مي‌گويد. «يجب امتثال الامر ما لم يحرز العذر في مخالفته» تا زمانی که احراز نکند بايد امتثال کند و این يعني وجوب.</w:t>
      </w:r>
    </w:p>
    <w:p w:rsidR="005D5CBD" w:rsidRPr="00AC63D5" w:rsidRDefault="005D5CBD" w:rsidP="005D5CBD">
      <w:pPr>
        <w:ind w:left="284" w:firstLine="0"/>
        <w:rPr>
          <w:rtl/>
        </w:rPr>
      </w:pPr>
      <w:r w:rsidRPr="00AC63D5">
        <w:rPr>
          <w:rFonts w:hint="cs"/>
          <w:rtl/>
        </w:rPr>
        <w:t xml:space="preserve">نظير اين مطلب را اين جا هم مي‌توان گفت؛ وقتي امر بیاید، ظهور در وجوب دارد اگرچه نمي‌دانيم نفسي است يا غيري. اين تکليف بايد عمل شود. به احتمال اینکه اين امر، مقدمه چيز ديگري است و اگر شرایط پيدا شود عمل می‌کند و اگر شرايط نبود لازم نيست عمل کند، با اين احتمال نمي‌شود دست از اطاعت امر مولي برداشت چون اگر </w:t>
      </w:r>
      <w:r w:rsidRPr="00AC63D5">
        <w:rPr>
          <w:rFonts w:hint="cs"/>
          <w:rtl/>
        </w:rPr>
        <w:lastRenderedPageBreak/>
        <w:t xml:space="preserve">اين امر، غيري شد مثل اغتسل براي نماز، مراد این می‌شود که الآن انجام نماز، واجب نيست. هر وقت نماز واجب شد آن موقع إغتسل. يا </w:t>
      </w:r>
      <w:r w:rsidR="004A50FB">
        <w:rPr>
          <w:rFonts w:hint="eastAsia"/>
          <w:rtl/>
        </w:rPr>
        <w:t>مثلاً</w:t>
      </w:r>
      <w:r w:rsidRPr="00AC63D5">
        <w:rPr>
          <w:rFonts w:hint="cs"/>
          <w:rtl/>
        </w:rPr>
        <w:t xml:space="preserve"> براي حج فرموده: إغتسل. اگر استطاعت پيدا شد و حج رفتی،‌ آن وقت إغتسل اما الآن واجب نيست.</w:t>
      </w:r>
    </w:p>
    <w:p w:rsidR="005D5CBD" w:rsidRPr="00AC63D5" w:rsidRDefault="005D5CBD" w:rsidP="005D5CBD">
      <w:pPr>
        <w:ind w:left="284" w:firstLine="0"/>
        <w:rPr>
          <w:rtl/>
        </w:rPr>
      </w:pPr>
      <w:r w:rsidRPr="00AC63D5">
        <w:rPr>
          <w:rFonts w:hint="cs"/>
          <w:rtl/>
        </w:rPr>
        <w:t xml:space="preserve">اين در واقع محدود کردن دايره حکم عقل است. عقل مي‌گويد: امر که آمد بايد عمل کني. اگر به احتمال </w:t>
      </w:r>
      <w:r w:rsidR="00997E56">
        <w:rPr>
          <w:rFonts w:hint="cs"/>
          <w:rtl/>
        </w:rPr>
        <w:t>این‌که</w:t>
      </w:r>
      <w:r w:rsidRPr="00AC63D5">
        <w:rPr>
          <w:rFonts w:hint="cs"/>
          <w:rtl/>
        </w:rPr>
        <w:t xml:space="preserve"> مستحب است عمل نکني، اگر به احتمال </w:t>
      </w:r>
      <w:r w:rsidR="00997E56">
        <w:rPr>
          <w:rFonts w:hint="cs"/>
          <w:rtl/>
        </w:rPr>
        <w:t>این‌که</w:t>
      </w:r>
      <w:r w:rsidRPr="00AC63D5">
        <w:rPr>
          <w:rFonts w:hint="cs"/>
          <w:rtl/>
        </w:rPr>
        <w:t xml:space="preserve"> غيري است عمل نکني،‌ اگر به احتمال </w:t>
      </w:r>
      <w:r w:rsidR="00997E56">
        <w:rPr>
          <w:rFonts w:hint="cs"/>
          <w:rtl/>
        </w:rPr>
        <w:t>این‌که</w:t>
      </w:r>
      <w:r w:rsidRPr="00AC63D5">
        <w:rPr>
          <w:rFonts w:hint="cs"/>
          <w:rtl/>
        </w:rPr>
        <w:t xml:space="preserve"> کفائي است عمل نکني، </w:t>
      </w:r>
      <w:r w:rsidR="004A50FB">
        <w:rPr>
          <w:rFonts w:hint="eastAsia"/>
          <w:rtl/>
        </w:rPr>
        <w:t>ا</w:t>
      </w:r>
      <w:r w:rsidR="004A50FB">
        <w:rPr>
          <w:rFonts w:hint="cs"/>
          <w:rtl/>
        </w:rPr>
        <w:t>ی</w:t>
      </w:r>
      <w:r w:rsidR="004A50FB">
        <w:rPr>
          <w:rFonts w:hint="eastAsia"/>
          <w:rtl/>
        </w:rPr>
        <w:t>ن‌ها</w:t>
      </w:r>
      <w:r w:rsidRPr="00AC63D5">
        <w:rPr>
          <w:rFonts w:hint="cs"/>
          <w:rtl/>
        </w:rPr>
        <w:t xml:space="preserve"> </w:t>
      </w:r>
      <w:r w:rsidR="008C18BD">
        <w:rPr>
          <w:rFonts w:hint="cs"/>
          <w:rtl/>
        </w:rPr>
        <w:t>موردقبول</w:t>
      </w:r>
      <w:r w:rsidRPr="00AC63D5">
        <w:rPr>
          <w:rFonts w:hint="cs"/>
          <w:rtl/>
        </w:rPr>
        <w:t xml:space="preserve"> نيست و لذا عقل در حکم به وجوب امتثال </w:t>
      </w:r>
      <w:r w:rsidR="008C18BD">
        <w:rPr>
          <w:rFonts w:hint="cs"/>
          <w:rtl/>
        </w:rPr>
        <w:t>علی‌الاطلاق</w:t>
      </w:r>
      <w:r w:rsidRPr="00AC63D5">
        <w:rPr>
          <w:rFonts w:hint="cs"/>
          <w:rtl/>
        </w:rPr>
        <w:t xml:space="preserve"> با </w:t>
      </w:r>
      <w:r w:rsidR="008C18BD">
        <w:rPr>
          <w:rFonts w:hint="cs"/>
          <w:rtl/>
        </w:rPr>
        <w:t>قطع‌نظر</w:t>
      </w:r>
      <w:r w:rsidRPr="00AC63D5">
        <w:rPr>
          <w:rFonts w:hint="cs"/>
          <w:rtl/>
        </w:rPr>
        <w:t xml:space="preserve"> از مقدمات حکمت و ... مي‌گويد: امر را بايد حمل بر وجوب کنيم و وجوبش را حمل بر نفسي کنيم.</w:t>
      </w:r>
    </w:p>
    <w:p w:rsidR="005D5CBD" w:rsidRPr="00AC63D5" w:rsidRDefault="004A50FB" w:rsidP="005D5CBD">
      <w:pPr>
        <w:ind w:left="284" w:firstLine="0"/>
        <w:rPr>
          <w:rtl/>
        </w:rPr>
      </w:pPr>
      <w:r>
        <w:rPr>
          <w:rFonts w:hint="eastAsia"/>
          <w:rtl/>
        </w:rPr>
        <w:t>حالت‌ها</w:t>
      </w:r>
      <w:r>
        <w:rPr>
          <w:rFonts w:hint="cs"/>
          <w:rtl/>
        </w:rPr>
        <w:t>ی</w:t>
      </w:r>
      <w:r w:rsidR="005D5CBD" w:rsidRPr="00AC63D5">
        <w:rPr>
          <w:rFonts w:hint="cs"/>
          <w:rtl/>
        </w:rPr>
        <w:t xml:space="preserve"> مقابل اين، مجوز عدم تکليف و عدم امتثال نيست.</w:t>
      </w:r>
    </w:p>
    <w:p w:rsidR="005D5CBD" w:rsidRPr="00AC63D5" w:rsidRDefault="005D5CBD" w:rsidP="005D5CBD">
      <w:pPr>
        <w:pStyle w:val="Heading2"/>
        <w:rPr>
          <w:rtl/>
        </w:rPr>
      </w:pPr>
      <w:bookmarkStart w:id="11" w:name="_Toc400175072"/>
      <w:r w:rsidRPr="00AC63D5">
        <w:rPr>
          <w:rFonts w:hint="cs"/>
          <w:rtl/>
        </w:rPr>
        <w:t>جواب اشکال مرحوم امام</w:t>
      </w:r>
      <w:bookmarkEnd w:id="11"/>
    </w:p>
    <w:p w:rsidR="005D5CBD" w:rsidRPr="00AC63D5" w:rsidRDefault="005D5CBD" w:rsidP="005D5CBD">
      <w:pPr>
        <w:ind w:left="284" w:firstLine="0"/>
        <w:rPr>
          <w:rtl/>
        </w:rPr>
      </w:pPr>
      <w:r w:rsidRPr="00AC63D5">
        <w:rPr>
          <w:rFonts w:hint="cs"/>
          <w:rtl/>
        </w:rPr>
        <w:t xml:space="preserve">اين فرمايش حضرت امام (ره) است و به نحوي مي‌توان اين را پاسخ داد که حکم عقل، موضوع دارد و بايد موضوع را درست کرد. عقل مي‌گويد: امتثال امر مولا در همان محدوده‌اي که خواسته و واجب کرده لازم است. اگر حکمی عقلی داشتيم که می‌گفت: «إمتثل امر المولي» یا «أطع المولي علي أي حال» و بدون هيچ قيد و شرط، اين کافی بود، اما </w:t>
      </w:r>
      <w:r w:rsidR="004A50FB">
        <w:rPr>
          <w:rFonts w:hint="eastAsia"/>
          <w:rtl/>
        </w:rPr>
        <w:t>قطعاً</w:t>
      </w:r>
      <w:r w:rsidRPr="00AC63D5">
        <w:rPr>
          <w:rFonts w:hint="cs"/>
          <w:rtl/>
        </w:rPr>
        <w:t xml:space="preserve"> ما اين حکم عقل را نداريم. عقل مي‌گويد: آنجايي که امر او الزامي است اطاعت امر مولا کن و آنجايي که امر او استحبابي است اطاعت نیز، استحبابي است. پس جایی که نفسي است بايد اطاعت کنيم و جايي که غيري است بايد ‌به عنوان مقدمه اطاعت کنيم. يعني مولا که جعل و اراده مي‌کند مي‌گويد: شما هم با همان </w:t>
      </w:r>
      <w:r w:rsidR="008C18BD">
        <w:rPr>
          <w:rFonts w:hint="cs"/>
          <w:rtl/>
        </w:rPr>
        <w:t>ویژگی‌ها</w:t>
      </w:r>
      <w:r w:rsidRPr="00AC63D5">
        <w:rPr>
          <w:rFonts w:hint="cs"/>
          <w:rtl/>
        </w:rPr>
        <w:t xml:space="preserve"> امتثالش کنید.</w:t>
      </w:r>
    </w:p>
    <w:p w:rsidR="005D5CBD" w:rsidRPr="00AC63D5" w:rsidRDefault="005D5CBD" w:rsidP="00172682">
      <w:pPr>
        <w:pStyle w:val="Heading3"/>
        <w:rPr>
          <w:rtl/>
        </w:rPr>
      </w:pPr>
      <w:bookmarkStart w:id="12" w:name="_Toc400175073"/>
      <w:r w:rsidRPr="00AC63D5">
        <w:rPr>
          <w:rFonts w:hint="cs"/>
          <w:rtl/>
        </w:rPr>
        <w:t>انواع امتثال امر مولی</w:t>
      </w:r>
      <w:bookmarkEnd w:id="12"/>
    </w:p>
    <w:p w:rsidR="005D5CBD" w:rsidRPr="00AC63D5" w:rsidRDefault="005D5CBD" w:rsidP="005D5CBD">
      <w:pPr>
        <w:ind w:left="284" w:firstLine="0"/>
        <w:rPr>
          <w:rtl/>
        </w:rPr>
      </w:pPr>
      <w:r w:rsidRPr="00AC63D5">
        <w:rPr>
          <w:rFonts w:hint="cs"/>
          <w:rtl/>
        </w:rPr>
        <w:t>امتثال امر مولي را دو گونه مي‌توان تصوير کرد:</w:t>
      </w:r>
    </w:p>
    <w:p w:rsidR="005D5CBD" w:rsidRPr="00AC63D5" w:rsidRDefault="005D5CBD" w:rsidP="00172682">
      <w:pPr>
        <w:pStyle w:val="ListParagraph"/>
        <w:numPr>
          <w:ilvl w:val="0"/>
          <w:numId w:val="2"/>
        </w:numPr>
        <w:rPr>
          <w:rFonts w:cs="2  Badr"/>
          <w:rtl/>
        </w:rPr>
      </w:pPr>
      <w:r w:rsidRPr="00AC63D5">
        <w:rPr>
          <w:rFonts w:cs="2  Badr" w:hint="cs"/>
          <w:rtl/>
        </w:rPr>
        <w:t xml:space="preserve">إمتثل امر المولي علي أي حال،‌ با </w:t>
      </w:r>
      <w:r w:rsidR="008C18BD">
        <w:rPr>
          <w:rFonts w:cs="2  Badr" w:hint="cs"/>
          <w:rtl/>
        </w:rPr>
        <w:t>قطع‌نظر</w:t>
      </w:r>
      <w:r w:rsidRPr="00AC63D5">
        <w:rPr>
          <w:rFonts w:cs="2  Badr" w:hint="cs"/>
          <w:rtl/>
        </w:rPr>
        <w:t xml:space="preserve"> از </w:t>
      </w:r>
      <w:r w:rsidR="00997E56">
        <w:rPr>
          <w:rFonts w:cs="2  Badr" w:hint="cs"/>
          <w:rtl/>
        </w:rPr>
        <w:t>این‌که</w:t>
      </w:r>
      <w:r w:rsidRPr="00AC63D5">
        <w:rPr>
          <w:rFonts w:cs="2  Badr" w:hint="cs"/>
          <w:rtl/>
        </w:rPr>
        <w:t xml:space="preserve"> امر، چه باشد. اگر اين بود فرمايش شما درست است.</w:t>
      </w:r>
    </w:p>
    <w:p w:rsidR="005D5CBD" w:rsidRPr="00AC63D5" w:rsidRDefault="005D5CBD" w:rsidP="00172682">
      <w:pPr>
        <w:pStyle w:val="ListParagraph"/>
        <w:numPr>
          <w:ilvl w:val="0"/>
          <w:numId w:val="2"/>
        </w:numPr>
        <w:rPr>
          <w:rFonts w:cs="2  Badr"/>
          <w:rtl/>
        </w:rPr>
      </w:pPr>
      <w:r w:rsidRPr="00AC63D5">
        <w:rPr>
          <w:rFonts w:cs="2  Badr" w:hint="cs"/>
          <w:rtl/>
        </w:rPr>
        <w:t>أطع امر المولي به گونه‌ای که امر کرده و مطابق نقشه‌اي که طراحي کرده است. این نظر صحیح است.</w:t>
      </w:r>
    </w:p>
    <w:p w:rsidR="005D5CBD" w:rsidRPr="00AC63D5" w:rsidRDefault="005D5CBD" w:rsidP="005D5CBD">
      <w:pPr>
        <w:ind w:left="284" w:firstLine="0"/>
        <w:rPr>
          <w:rtl/>
        </w:rPr>
      </w:pPr>
      <w:r w:rsidRPr="00AC63D5">
        <w:rPr>
          <w:rFonts w:hint="cs"/>
          <w:rtl/>
        </w:rPr>
        <w:lastRenderedPageBreak/>
        <w:t xml:space="preserve">وقتي پزشک دستوری می‌دهد و یا پدر به فرزند امر می‌کند، حرف </w:t>
      </w:r>
      <w:r w:rsidR="004A50FB">
        <w:rPr>
          <w:rFonts w:hint="eastAsia"/>
          <w:rtl/>
        </w:rPr>
        <w:t>ا</w:t>
      </w:r>
      <w:r w:rsidR="004A50FB">
        <w:rPr>
          <w:rFonts w:hint="cs"/>
          <w:rtl/>
        </w:rPr>
        <w:t>ی</w:t>
      </w:r>
      <w:r w:rsidR="004A50FB">
        <w:rPr>
          <w:rFonts w:hint="eastAsia"/>
          <w:rtl/>
        </w:rPr>
        <w:t>ن‌ها</w:t>
      </w:r>
      <w:r w:rsidRPr="00AC63D5">
        <w:rPr>
          <w:rFonts w:hint="cs"/>
          <w:rtl/>
        </w:rPr>
        <w:t xml:space="preserve"> در چهارچوبي که گفته‌اند باید امتثال شود. در جايي مي‌گويند: لازم است اين کار را بکني. در جایی دیگر مي‌گويند: بهتر است اين کار را بکني. در جايي هم مي‌گويند: اين، مقدمه براي چيز ديگر است و یا اين خودش موضوعيت دارد.</w:t>
      </w:r>
    </w:p>
    <w:p w:rsidR="005D5CBD" w:rsidRPr="00AC63D5" w:rsidRDefault="005D5CBD" w:rsidP="005D5CBD">
      <w:pPr>
        <w:ind w:left="284" w:firstLine="0"/>
        <w:rPr>
          <w:rtl/>
        </w:rPr>
      </w:pPr>
      <w:r w:rsidRPr="00AC63D5">
        <w:rPr>
          <w:rFonts w:hint="cs"/>
          <w:rtl/>
        </w:rPr>
        <w:t xml:space="preserve">امتثال من نسبت به امر مولا تابع نوع اراده و امر و جعل مولاست. حکم عقل </w:t>
      </w:r>
      <w:r w:rsidR="008C18BD">
        <w:rPr>
          <w:rFonts w:hint="cs"/>
          <w:rtl/>
        </w:rPr>
        <w:t>این‌گونه</w:t>
      </w:r>
      <w:r w:rsidRPr="00AC63D5">
        <w:rPr>
          <w:rFonts w:hint="cs"/>
          <w:rtl/>
        </w:rPr>
        <w:t xml:space="preserve"> نیست که شما يک امر کلي و مطلق عقلي داشته باشید و بگوييد: همه جا وجوب، نفسي عيني تعيني است.</w:t>
      </w:r>
    </w:p>
    <w:p w:rsidR="005D5CBD" w:rsidRPr="00AC63D5" w:rsidRDefault="005D5CBD" w:rsidP="005D5CBD">
      <w:pPr>
        <w:ind w:left="284" w:firstLine="0"/>
        <w:rPr>
          <w:rtl/>
        </w:rPr>
      </w:pPr>
      <w:r w:rsidRPr="00AC63D5">
        <w:rPr>
          <w:rFonts w:hint="cs"/>
          <w:rtl/>
        </w:rPr>
        <w:t>«اطيعوا الله» تابع اين است که امر چگونه باشد؛ اگر واجب باشد، اطاعت نیز واجب مي‌شود و اگر مستحب باشد، اطاعت نیز مستحب مي‌شود.</w:t>
      </w:r>
      <w:r w:rsidR="004A50FB">
        <w:rPr>
          <w:rtl/>
        </w:rPr>
        <w:t xml:space="preserve"> </w:t>
      </w:r>
      <w:r w:rsidR="004A50FB">
        <w:rPr>
          <w:rFonts w:hint="eastAsia"/>
          <w:rtl/>
        </w:rPr>
        <w:t>از</w:t>
      </w:r>
      <w:r w:rsidRPr="00AC63D5">
        <w:rPr>
          <w:rFonts w:hint="cs"/>
          <w:rtl/>
        </w:rPr>
        <w:t xml:space="preserve"> اين، بار اضافه‌اي را نمي‌توان استفاده کرد و لذا شبهه مصداقيه است. الزام يا عدم الزام اطاعت، برای خود امر است حال اگر بخواهیم از اطاعت، الزام را بفهمیم دور پیش می‌آید.</w:t>
      </w:r>
    </w:p>
    <w:p w:rsidR="005D5CBD" w:rsidRPr="00AC63D5" w:rsidRDefault="005D5CBD" w:rsidP="005D5CBD">
      <w:pPr>
        <w:ind w:left="284" w:firstLine="0"/>
        <w:rPr>
          <w:rtl/>
        </w:rPr>
      </w:pPr>
      <w:r w:rsidRPr="00AC63D5">
        <w:rPr>
          <w:rFonts w:hint="cs"/>
          <w:rtl/>
        </w:rPr>
        <w:t xml:space="preserve">تا اينجا براي جواب اشکال اول، چندین مسلک آورديم. براي جواب اشکال دوم هم دو مسلک ذکر کرديم ولي تا اينجا اشکال دوم را پذيرفتيم. اگر اشکال دوم را بپذيريم تمام مطالبي که تا به حال مي‌گفتيم يعني همه اطلاقات، تضعیف می‌شود. ‌اطلاقات، مي‌خواست اشکال مرحوم شيخ را رفع کند </w:t>
      </w:r>
      <w:r w:rsidR="008C18BD">
        <w:rPr>
          <w:rFonts w:hint="cs"/>
          <w:rtl/>
        </w:rPr>
        <w:t>وگرنه</w:t>
      </w:r>
      <w:r w:rsidRPr="00AC63D5">
        <w:rPr>
          <w:rFonts w:hint="cs"/>
          <w:rtl/>
        </w:rPr>
        <w:t xml:space="preserve"> اين، دو قسم است و اطلاق نمي‌تواند، يکي از اين دو قسم را تعيين کند.</w:t>
      </w:r>
    </w:p>
    <w:p w:rsidR="00152670" w:rsidRPr="00AC63D5" w:rsidRDefault="00152670"/>
    <w:sectPr w:rsidR="00152670" w:rsidRPr="00AC63D5" w:rsidSect="000C3CBA">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851"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14" w:rsidRDefault="00761014">
      <w:pPr>
        <w:spacing w:after="0"/>
      </w:pPr>
      <w:r>
        <w:separator/>
      </w:r>
    </w:p>
  </w:endnote>
  <w:endnote w:type="continuationSeparator" w:id="0">
    <w:p w:rsidR="00761014" w:rsidRDefault="00761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5D5CBD" w:rsidP="00CE61DD">
    <w:pPr>
      <w:framePr w:wrap="around" w:vAnchor="text" w:hAnchor="text" w:xAlign="center" w:y="1"/>
    </w:pPr>
    <w:r>
      <w:rPr>
        <w:rtl/>
      </w:rPr>
      <w:fldChar w:fldCharType="begin"/>
    </w:r>
    <w:r>
      <w:instrText xml:space="preserve">PAGE  </w:instrText>
    </w:r>
    <w:r>
      <w:rPr>
        <w:rtl/>
      </w:rPr>
      <w:fldChar w:fldCharType="end"/>
    </w:r>
  </w:p>
  <w:p w:rsidR="007C2CA0" w:rsidRDefault="00761014" w:rsidP="00E2365C">
    <w:pPr>
      <w:ind w:right="360"/>
    </w:pPr>
  </w:p>
  <w:p w:rsidR="007C2CA0" w:rsidRDefault="00761014"/>
  <w:p w:rsidR="007C2CA0" w:rsidRDefault="00761014" w:rsidP="00CE61DD"/>
  <w:p w:rsidR="007C2CA0" w:rsidRDefault="00761014" w:rsidP="00CE61DD"/>
  <w:p w:rsidR="007C2CA0" w:rsidRDefault="00761014" w:rsidP="00CE61DD"/>
  <w:p w:rsidR="007C2CA0" w:rsidRDefault="00761014" w:rsidP="00CE61DD"/>
  <w:p w:rsidR="007C2CA0" w:rsidRDefault="00761014" w:rsidP="00CE61DD"/>
  <w:p w:rsidR="007C2CA0" w:rsidRDefault="00761014" w:rsidP="00CE61DD"/>
  <w:p w:rsidR="007C2CA0" w:rsidRDefault="00761014" w:rsidP="0024343B"/>
  <w:p w:rsidR="007C2CA0" w:rsidRDefault="00761014" w:rsidP="0024343B"/>
  <w:p w:rsidR="007C2CA0" w:rsidRDefault="00761014" w:rsidP="0024343B"/>
  <w:p w:rsidR="007C2CA0" w:rsidRDefault="00761014" w:rsidP="003339DE"/>
  <w:p w:rsidR="007C2CA0" w:rsidRDefault="00761014" w:rsidP="003339DE"/>
  <w:p w:rsidR="007C2CA0" w:rsidRDefault="00761014" w:rsidP="003339DE"/>
  <w:p w:rsidR="007C2CA0" w:rsidRDefault="00761014" w:rsidP="003339DE"/>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F77F5F"/>
  <w:p w:rsidR="007C2CA0" w:rsidRDefault="00761014" w:rsidP="00F77F5F"/>
  <w:p w:rsidR="007C2CA0" w:rsidRDefault="00761014" w:rsidP="00F77F5F"/>
  <w:p w:rsidR="007C2CA0" w:rsidRDefault="00761014" w:rsidP="00053028"/>
  <w:p w:rsidR="007C2CA0" w:rsidRDefault="0076101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5D5CBD" w:rsidP="00CE61DD">
    <w:pPr>
      <w:framePr w:wrap="around" w:vAnchor="text" w:hAnchor="text" w:xAlign="center" w:y="1"/>
    </w:pPr>
    <w:r>
      <w:fldChar w:fldCharType="begin"/>
    </w:r>
    <w:r>
      <w:instrText xml:space="preserve">PAGE  </w:instrText>
    </w:r>
    <w:r>
      <w:fldChar w:fldCharType="separate"/>
    </w:r>
    <w:r w:rsidR="00A20361">
      <w:rPr>
        <w:noProof/>
        <w:rtl/>
      </w:rPr>
      <w:t>1</w:t>
    </w:r>
    <w:r>
      <w:rPr>
        <w:noProof/>
      </w:rPr>
      <w:fldChar w:fldCharType="end"/>
    </w:r>
  </w:p>
  <w:p w:rsidR="007C2CA0" w:rsidRDefault="00761014" w:rsidP="00053028"/>
  <w:p w:rsidR="007C2CA0" w:rsidRDefault="00761014"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FB" w:rsidRDefault="004A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14" w:rsidRDefault="00761014">
      <w:pPr>
        <w:spacing w:after="0"/>
      </w:pPr>
      <w:r>
        <w:separator/>
      </w:r>
    </w:p>
  </w:footnote>
  <w:footnote w:type="continuationSeparator" w:id="0">
    <w:p w:rsidR="00761014" w:rsidRDefault="007610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761014"/>
  <w:p w:rsidR="007C2CA0" w:rsidRDefault="00761014"/>
  <w:p w:rsidR="007C2CA0" w:rsidRDefault="00761014" w:rsidP="00CE61DD"/>
  <w:p w:rsidR="007C2CA0" w:rsidRDefault="00761014" w:rsidP="00CE61DD"/>
  <w:p w:rsidR="007C2CA0" w:rsidRDefault="00761014" w:rsidP="00CE61DD"/>
  <w:p w:rsidR="007C2CA0" w:rsidRDefault="00761014" w:rsidP="00CE61DD"/>
  <w:p w:rsidR="007C2CA0" w:rsidRDefault="00761014" w:rsidP="00CE61DD"/>
  <w:p w:rsidR="007C2CA0" w:rsidRDefault="00761014" w:rsidP="0024343B"/>
  <w:p w:rsidR="007C2CA0" w:rsidRDefault="00761014" w:rsidP="0024343B"/>
  <w:p w:rsidR="007C2CA0" w:rsidRDefault="00761014" w:rsidP="0024343B"/>
  <w:p w:rsidR="007C2CA0" w:rsidRDefault="00761014" w:rsidP="003339DE"/>
  <w:p w:rsidR="007C2CA0" w:rsidRDefault="00761014" w:rsidP="003339DE"/>
  <w:p w:rsidR="007C2CA0" w:rsidRDefault="00761014" w:rsidP="003339DE"/>
  <w:p w:rsidR="007C2CA0" w:rsidRDefault="00761014" w:rsidP="003339DE"/>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493648"/>
  <w:p w:rsidR="007C2CA0" w:rsidRDefault="00761014" w:rsidP="00F77F5F"/>
  <w:p w:rsidR="007C2CA0" w:rsidRDefault="00761014" w:rsidP="00F77F5F"/>
  <w:p w:rsidR="007C2CA0" w:rsidRDefault="00761014" w:rsidP="00F77F5F"/>
  <w:p w:rsidR="007C2CA0" w:rsidRDefault="00761014" w:rsidP="00053028"/>
  <w:p w:rsidR="007C2CA0" w:rsidRDefault="0076101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Pr="000C3CBA" w:rsidRDefault="005D5CBD" w:rsidP="000C3CBA">
    <w:pPr>
      <w:tabs>
        <w:tab w:val="left" w:pos="1256"/>
        <w:tab w:val="left" w:pos="5696"/>
        <w:tab w:val="right" w:pos="9071"/>
      </w:tabs>
      <w:rPr>
        <w:sz w:val="32"/>
        <w:rtl/>
      </w:rPr>
    </w:pPr>
    <w:r w:rsidRPr="000C3CBA">
      <w:rPr>
        <w:noProof/>
      </w:rPr>
      <mc:AlternateContent>
        <mc:Choice Requires="wps">
          <w:drawing>
            <wp:anchor distT="4294967295" distB="4294967295" distL="114300" distR="114300" simplePos="0" relativeHeight="251659264" behindDoc="0" locked="0" layoutInCell="1" allowOverlap="1" wp14:anchorId="581D4043" wp14:editId="75373EA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sidRPr="000C3CBA">
      <w:rPr>
        <w:noProof/>
      </w:rPr>
      <w:drawing>
        <wp:inline distT="0" distB="0" distL="0" distR="0" wp14:anchorId="636A7CBB" wp14:editId="073FEE79">
          <wp:extent cx="614680" cy="62166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1665"/>
                  </a:xfrm>
                  <a:prstGeom prst="rect">
                    <a:avLst/>
                  </a:prstGeom>
                  <a:noFill/>
                  <a:ln>
                    <a:noFill/>
                  </a:ln>
                </pic:spPr>
              </pic:pic>
            </a:graphicData>
          </a:graphic>
        </wp:inline>
      </w:drawing>
    </w:r>
    <w:bookmarkEnd w:id="13"/>
    <w:bookmarkEnd w:id="14"/>
    <w:r w:rsidR="004A50FB">
      <w:rPr>
        <w:rFonts w:ascii="IranNastaliq" w:hAnsi="IranNastaliq" w:cs="IranNastaliq"/>
        <w:sz w:val="40"/>
        <w:szCs w:val="40"/>
        <w:rtl/>
      </w:rPr>
      <w:t xml:space="preserve"> </w:t>
    </w:r>
    <w:r w:rsidR="008C18BD">
      <w:rPr>
        <w:rFonts w:ascii="IranNastaliq" w:hAnsi="IranNastaliq" w:cs="IranNastaliq" w:hint="cs"/>
        <w:sz w:val="40"/>
        <w:szCs w:val="40"/>
        <w:rtl/>
      </w:rPr>
      <w:t xml:space="preserve">                                                                                                                            </w:t>
    </w:r>
    <w:r w:rsidRPr="000C3CBA">
      <w:rPr>
        <w:rFonts w:ascii="IranNastaliq" w:hAnsi="IranNastaliq" w:cs="IranNastaliq"/>
        <w:sz w:val="40"/>
        <w:szCs w:val="40"/>
        <w:rtl/>
      </w:rPr>
      <w:t>شماره ثبت:</w:t>
    </w:r>
    <w:r w:rsidRPr="000C3CBA">
      <w:rPr>
        <w:rFonts w:hint="cs"/>
        <w:sz w:val="32"/>
        <w:rtl/>
      </w:rPr>
      <w:t xml:space="preserve"> </w:t>
    </w:r>
    <w:r w:rsidRPr="008C18BD">
      <w:rPr>
        <w:rFonts w:hint="cs"/>
        <w:b/>
        <w:bCs/>
        <w:sz w:val="32"/>
        <w:rtl/>
      </w:rPr>
      <w:t>3008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FB" w:rsidRDefault="004A5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68F"/>
    <w:multiLevelType w:val="hybridMultilevel"/>
    <w:tmpl w:val="0144F520"/>
    <w:lvl w:ilvl="0" w:tplc="0DCA6F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D30612A"/>
    <w:multiLevelType w:val="hybridMultilevel"/>
    <w:tmpl w:val="06FE86AA"/>
    <w:lvl w:ilvl="0" w:tplc="A64C5694">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BD"/>
    <w:rsid w:val="000324F1"/>
    <w:rsid w:val="00043F2B"/>
    <w:rsid w:val="00052BA3"/>
    <w:rsid w:val="00080DFF"/>
    <w:rsid w:val="00085ED5"/>
    <w:rsid w:val="000A1A51"/>
    <w:rsid w:val="000C3CBA"/>
    <w:rsid w:val="000D2D0D"/>
    <w:rsid w:val="000F1897"/>
    <w:rsid w:val="000F7E72"/>
    <w:rsid w:val="00101E2D"/>
    <w:rsid w:val="00102CEB"/>
    <w:rsid w:val="00133E1D"/>
    <w:rsid w:val="0013617D"/>
    <w:rsid w:val="00136442"/>
    <w:rsid w:val="00150D4B"/>
    <w:rsid w:val="00152670"/>
    <w:rsid w:val="001712D6"/>
    <w:rsid w:val="00172682"/>
    <w:rsid w:val="001757C8"/>
    <w:rsid w:val="00177934"/>
    <w:rsid w:val="00192A6A"/>
    <w:rsid w:val="00197CDD"/>
    <w:rsid w:val="001C367D"/>
    <w:rsid w:val="001D24F8"/>
    <w:rsid w:val="001E306E"/>
    <w:rsid w:val="001E3FB0"/>
    <w:rsid w:val="001E4FFF"/>
    <w:rsid w:val="001F2E3E"/>
    <w:rsid w:val="00222318"/>
    <w:rsid w:val="00224C0A"/>
    <w:rsid w:val="002376A5"/>
    <w:rsid w:val="002417C9"/>
    <w:rsid w:val="00270294"/>
    <w:rsid w:val="002914BD"/>
    <w:rsid w:val="00297263"/>
    <w:rsid w:val="002C56FD"/>
    <w:rsid w:val="002D49E4"/>
    <w:rsid w:val="002E450B"/>
    <w:rsid w:val="002E73F9"/>
    <w:rsid w:val="002F05B9"/>
    <w:rsid w:val="00340BA3"/>
    <w:rsid w:val="00396F28"/>
    <w:rsid w:val="003A1A05"/>
    <w:rsid w:val="003A2654"/>
    <w:rsid w:val="003C7899"/>
    <w:rsid w:val="003D2F0A"/>
    <w:rsid w:val="00405199"/>
    <w:rsid w:val="00410699"/>
    <w:rsid w:val="0044591E"/>
    <w:rsid w:val="004651D2"/>
    <w:rsid w:val="00465D26"/>
    <w:rsid w:val="004679F8"/>
    <w:rsid w:val="004A50FB"/>
    <w:rsid w:val="004B337F"/>
    <w:rsid w:val="004F3596"/>
    <w:rsid w:val="005018D1"/>
    <w:rsid w:val="00572E2D"/>
    <w:rsid w:val="00592103"/>
    <w:rsid w:val="005A282B"/>
    <w:rsid w:val="005A545E"/>
    <w:rsid w:val="005A5862"/>
    <w:rsid w:val="005B0852"/>
    <w:rsid w:val="005C06AE"/>
    <w:rsid w:val="005D5CBD"/>
    <w:rsid w:val="00636EFA"/>
    <w:rsid w:val="0069696C"/>
    <w:rsid w:val="006A085A"/>
    <w:rsid w:val="006D3A87"/>
    <w:rsid w:val="006F01B4"/>
    <w:rsid w:val="00716C60"/>
    <w:rsid w:val="00752745"/>
    <w:rsid w:val="00761014"/>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807BE3"/>
    <w:rsid w:val="008407A4"/>
    <w:rsid w:val="00845CC4"/>
    <w:rsid w:val="00891BD1"/>
    <w:rsid w:val="008965D2"/>
    <w:rsid w:val="008A236D"/>
    <w:rsid w:val="008B565A"/>
    <w:rsid w:val="008C18BD"/>
    <w:rsid w:val="008C3414"/>
    <w:rsid w:val="008F63E3"/>
    <w:rsid w:val="00913C3B"/>
    <w:rsid w:val="00915509"/>
    <w:rsid w:val="009274FE"/>
    <w:rsid w:val="009613AC"/>
    <w:rsid w:val="00980643"/>
    <w:rsid w:val="00997E56"/>
    <w:rsid w:val="009B61C3"/>
    <w:rsid w:val="009C7B4F"/>
    <w:rsid w:val="00A06D48"/>
    <w:rsid w:val="00A20361"/>
    <w:rsid w:val="00A21834"/>
    <w:rsid w:val="00A31C17"/>
    <w:rsid w:val="00A31FDE"/>
    <w:rsid w:val="00A37C77"/>
    <w:rsid w:val="00A5418D"/>
    <w:rsid w:val="00A725C2"/>
    <w:rsid w:val="00A810A5"/>
    <w:rsid w:val="00A9616A"/>
    <w:rsid w:val="00A96F68"/>
    <w:rsid w:val="00AC63D5"/>
    <w:rsid w:val="00AD0304"/>
    <w:rsid w:val="00AD27BE"/>
    <w:rsid w:val="00AE38B7"/>
    <w:rsid w:val="00AF0F1A"/>
    <w:rsid w:val="00B15027"/>
    <w:rsid w:val="00B21CF4"/>
    <w:rsid w:val="00B24300"/>
    <w:rsid w:val="00B67D8B"/>
    <w:rsid w:val="00B9080A"/>
    <w:rsid w:val="00BD3122"/>
    <w:rsid w:val="00BD40DA"/>
    <w:rsid w:val="00C22299"/>
    <w:rsid w:val="00C26607"/>
    <w:rsid w:val="00C64CEA"/>
    <w:rsid w:val="00C73012"/>
    <w:rsid w:val="00C763DD"/>
    <w:rsid w:val="00C84FC0"/>
    <w:rsid w:val="00C9244A"/>
    <w:rsid w:val="00CB5DA3"/>
    <w:rsid w:val="00CE31E6"/>
    <w:rsid w:val="00CE3B74"/>
    <w:rsid w:val="00CF42E2"/>
    <w:rsid w:val="00CF7916"/>
    <w:rsid w:val="00D1579C"/>
    <w:rsid w:val="00D158F3"/>
    <w:rsid w:val="00D3665C"/>
    <w:rsid w:val="00D508CC"/>
    <w:rsid w:val="00D60547"/>
    <w:rsid w:val="00D66444"/>
    <w:rsid w:val="00DB28BB"/>
    <w:rsid w:val="00DC603F"/>
    <w:rsid w:val="00DD3C0D"/>
    <w:rsid w:val="00DD71A2"/>
    <w:rsid w:val="00E0639C"/>
    <w:rsid w:val="00E12531"/>
    <w:rsid w:val="00E1395F"/>
    <w:rsid w:val="00E143B0"/>
    <w:rsid w:val="00E312EE"/>
    <w:rsid w:val="00E55891"/>
    <w:rsid w:val="00E6283A"/>
    <w:rsid w:val="00E65FEA"/>
    <w:rsid w:val="00E732A3"/>
    <w:rsid w:val="00E83A85"/>
    <w:rsid w:val="00E90FC4"/>
    <w:rsid w:val="00EA01EC"/>
    <w:rsid w:val="00EA15B0"/>
    <w:rsid w:val="00EA5D97"/>
    <w:rsid w:val="00EC4393"/>
    <w:rsid w:val="00EE1C07"/>
    <w:rsid w:val="00EE2C91"/>
    <w:rsid w:val="00EF138C"/>
    <w:rsid w:val="00F034CE"/>
    <w:rsid w:val="00F10A0F"/>
    <w:rsid w:val="00F32031"/>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2231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2231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2231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22318"/>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22318"/>
    <w:pPr>
      <w:outlineLvl w:val="3"/>
    </w:pPr>
  </w:style>
  <w:style w:type="paragraph" w:styleId="Heading5">
    <w:name w:val="heading 5"/>
    <w:basedOn w:val="Normal"/>
    <w:next w:val="Normal"/>
    <w:link w:val="Heading5Char"/>
    <w:autoRedefine/>
    <w:uiPriority w:val="9"/>
    <w:unhideWhenUsed/>
    <w:qFormat/>
    <w:rsid w:val="002223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223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2231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223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223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231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2231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22318"/>
    <w:rPr>
      <w:rFonts w:ascii="Cambria" w:eastAsia="2  Lotus" w:hAnsi="Cambria" w:cs="2  Badr"/>
      <w:bCs/>
      <w:szCs w:val="40"/>
    </w:rPr>
  </w:style>
  <w:style w:type="character" w:customStyle="1" w:styleId="Heading4Char">
    <w:name w:val="Heading 4 Char"/>
    <w:aliases w:val="سرفصل4 Char,سرفصل 4 Char"/>
    <w:link w:val="Heading4"/>
    <w:uiPriority w:val="9"/>
    <w:rsid w:val="00222318"/>
    <w:rPr>
      <w:rFonts w:eastAsia="2  Lotus" w:cs="2  Badr"/>
      <w:sz w:val="72"/>
      <w:szCs w:val="32"/>
    </w:rPr>
  </w:style>
  <w:style w:type="character" w:customStyle="1" w:styleId="Heading5Char">
    <w:name w:val="Heading 5 Char"/>
    <w:link w:val="Heading5"/>
    <w:uiPriority w:val="9"/>
    <w:rsid w:val="00222318"/>
    <w:rPr>
      <w:rFonts w:ascii="Cambria" w:eastAsia="2  Lotus" w:hAnsi="Cambria" w:cs="2  Badr"/>
      <w:bCs/>
      <w:szCs w:val="36"/>
    </w:rPr>
  </w:style>
  <w:style w:type="paragraph" w:styleId="TOC1">
    <w:name w:val="toc 1"/>
    <w:basedOn w:val="Normal"/>
    <w:next w:val="Normal"/>
    <w:autoRedefine/>
    <w:uiPriority w:val="39"/>
    <w:unhideWhenUsed/>
    <w:qFormat/>
    <w:rsid w:val="00222318"/>
    <w:pPr>
      <w:spacing w:after="0"/>
      <w:ind w:firstLine="0"/>
    </w:pPr>
    <w:rPr>
      <w:rFonts w:eastAsiaTheme="minorEastAsia"/>
    </w:rPr>
  </w:style>
  <w:style w:type="paragraph" w:styleId="TOC2">
    <w:name w:val="toc 2"/>
    <w:basedOn w:val="Normal"/>
    <w:next w:val="Normal"/>
    <w:autoRedefine/>
    <w:uiPriority w:val="39"/>
    <w:unhideWhenUsed/>
    <w:qFormat/>
    <w:rsid w:val="00222318"/>
    <w:pPr>
      <w:spacing w:after="0"/>
      <w:ind w:left="221"/>
    </w:pPr>
    <w:rPr>
      <w:rFonts w:eastAsiaTheme="minorEastAsia"/>
    </w:rPr>
  </w:style>
  <w:style w:type="paragraph" w:styleId="TOC3">
    <w:name w:val="toc 3"/>
    <w:basedOn w:val="Normal"/>
    <w:next w:val="Normal"/>
    <w:autoRedefine/>
    <w:uiPriority w:val="39"/>
    <w:unhideWhenUsed/>
    <w:qFormat/>
    <w:rsid w:val="00222318"/>
    <w:pPr>
      <w:spacing w:after="0"/>
      <w:ind w:left="442"/>
    </w:pPr>
    <w:rPr>
      <w:rFonts w:eastAsia="2  Lotus"/>
    </w:rPr>
  </w:style>
  <w:style w:type="character" w:styleId="SubtleReference">
    <w:name w:val="Subtle Reference"/>
    <w:aliases w:val="مرجع"/>
    <w:uiPriority w:val="31"/>
    <w:qFormat/>
    <w:rsid w:val="00222318"/>
    <w:rPr>
      <w:rFonts w:cs="2  Lotus"/>
      <w:smallCaps/>
      <w:color w:val="auto"/>
      <w:szCs w:val="28"/>
      <w:u w:val="single"/>
    </w:rPr>
  </w:style>
  <w:style w:type="character" w:styleId="IntenseReference">
    <w:name w:val="Intense Reference"/>
    <w:uiPriority w:val="32"/>
    <w:qFormat/>
    <w:rsid w:val="00222318"/>
    <w:rPr>
      <w:rFonts w:cs="2  Lotus"/>
      <w:b/>
      <w:bCs/>
      <w:smallCaps/>
      <w:color w:val="auto"/>
      <w:spacing w:val="5"/>
      <w:szCs w:val="28"/>
      <w:u w:val="single"/>
    </w:rPr>
  </w:style>
  <w:style w:type="character" w:styleId="BookTitle">
    <w:name w:val="Book Title"/>
    <w:uiPriority w:val="33"/>
    <w:qFormat/>
    <w:rsid w:val="00222318"/>
    <w:rPr>
      <w:rFonts w:cs="2  Titr"/>
      <w:b/>
      <w:bCs/>
      <w:smallCaps/>
      <w:spacing w:val="5"/>
      <w:szCs w:val="100"/>
    </w:rPr>
  </w:style>
  <w:style w:type="paragraph" w:styleId="TOCHeading">
    <w:name w:val="TOC Heading"/>
    <w:basedOn w:val="Heading1"/>
    <w:next w:val="Normal"/>
    <w:uiPriority w:val="39"/>
    <w:unhideWhenUsed/>
    <w:qFormat/>
    <w:rsid w:val="002223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2231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222318"/>
    <w:rPr>
      <w:rFonts w:ascii="Cambria" w:eastAsia="2  Lotus" w:hAnsi="Cambria" w:cs="2  Badr"/>
      <w:bCs/>
      <w:i/>
      <w:szCs w:val="34"/>
    </w:rPr>
  </w:style>
  <w:style w:type="character" w:customStyle="1" w:styleId="Heading7Char">
    <w:name w:val="Heading 7 Char"/>
    <w:link w:val="Heading7"/>
    <w:uiPriority w:val="9"/>
    <w:semiHidden/>
    <w:rsid w:val="002223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223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223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22318"/>
    <w:pPr>
      <w:spacing w:after="0"/>
      <w:ind w:left="658"/>
    </w:pPr>
  </w:style>
  <w:style w:type="paragraph" w:styleId="TOC5">
    <w:name w:val="toc 5"/>
    <w:basedOn w:val="Normal"/>
    <w:next w:val="Normal"/>
    <w:autoRedefine/>
    <w:uiPriority w:val="39"/>
    <w:semiHidden/>
    <w:unhideWhenUsed/>
    <w:qFormat/>
    <w:rsid w:val="00222318"/>
    <w:pPr>
      <w:spacing w:after="0"/>
      <w:ind w:left="879"/>
    </w:pPr>
  </w:style>
  <w:style w:type="paragraph" w:styleId="TOC6">
    <w:name w:val="toc 6"/>
    <w:basedOn w:val="Normal"/>
    <w:next w:val="Normal"/>
    <w:autoRedefine/>
    <w:uiPriority w:val="39"/>
    <w:semiHidden/>
    <w:unhideWhenUsed/>
    <w:qFormat/>
    <w:rsid w:val="00222318"/>
    <w:pPr>
      <w:spacing w:after="0"/>
      <w:ind w:left="1100"/>
    </w:pPr>
  </w:style>
  <w:style w:type="paragraph" w:styleId="TOC7">
    <w:name w:val="toc 7"/>
    <w:basedOn w:val="Normal"/>
    <w:next w:val="Normal"/>
    <w:autoRedefine/>
    <w:uiPriority w:val="39"/>
    <w:semiHidden/>
    <w:unhideWhenUsed/>
    <w:qFormat/>
    <w:rsid w:val="00222318"/>
    <w:pPr>
      <w:spacing w:after="0"/>
      <w:ind w:left="1321"/>
    </w:pPr>
  </w:style>
  <w:style w:type="paragraph" w:styleId="Caption">
    <w:name w:val="caption"/>
    <w:basedOn w:val="Normal"/>
    <w:next w:val="Normal"/>
    <w:uiPriority w:val="35"/>
    <w:semiHidden/>
    <w:unhideWhenUsed/>
    <w:qFormat/>
    <w:rsid w:val="00222318"/>
    <w:rPr>
      <w:b/>
      <w:bCs/>
      <w:sz w:val="20"/>
      <w:szCs w:val="20"/>
    </w:rPr>
  </w:style>
  <w:style w:type="paragraph" w:styleId="Title">
    <w:name w:val="Title"/>
    <w:basedOn w:val="Normal"/>
    <w:next w:val="Normal"/>
    <w:link w:val="TitleChar"/>
    <w:autoRedefine/>
    <w:uiPriority w:val="10"/>
    <w:qFormat/>
    <w:rsid w:val="002223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223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223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22318"/>
    <w:rPr>
      <w:rFonts w:ascii="Cambria" w:eastAsia="2  Badr" w:hAnsi="Cambria" w:cs="Karim"/>
      <w:i/>
      <w:spacing w:val="15"/>
      <w:sz w:val="24"/>
      <w:szCs w:val="60"/>
    </w:rPr>
  </w:style>
  <w:style w:type="character" w:styleId="Emphasis">
    <w:name w:val="Emphasis"/>
    <w:uiPriority w:val="20"/>
    <w:qFormat/>
    <w:rsid w:val="00222318"/>
    <w:rPr>
      <w:rFonts w:cs="2  Lotus"/>
      <w:i/>
      <w:iCs/>
      <w:color w:val="808080"/>
      <w:szCs w:val="32"/>
    </w:rPr>
  </w:style>
  <w:style w:type="character" w:customStyle="1" w:styleId="NoSpacingChar">
    <w:name w:val="No Spacing Char"/>
    <w:aliases w:val="متن عربي Char"/>
    <w:link w:val="NoSpacing"/>
    <w:uiPriority w:val="1"/>
    <w:rsid w:val="00222318"/>
    <w:rPr>
      <w:rFonts w:eastAsia="2  Lotus" w:cs="2  Badr"/>
      <w:sz w:val="72"/>
      <w:szCs w:val="32"/>
    </w:rPr>
  </w:style>
  <w:style w:type="paragraph" w:styleId="ListParagraph">
    <w:name w:val="List Paragraph"/>
    <w:basedOn w:val="Normal"/>
    <w:link w:val="ListParagraphChar"/>
    <w:autoRedefine/>
    <w:uiPriority w:val="34"/>
    <w:qFormat/>
    <w:rsid w:val="00222318"/>
    <w:pPr>
      <w:ind w:left="1134" w:firstLine="0"/>
    </w:pPr>
    <w:rPr>
      <w:rFonts w:eastAsia="2  Lotus" w:cs="2  Lotus"/>
    </w:rPr>
  </w:style>
  <w:style w:type="character" w:customStyle="1" w:styleId="ListParagraphChar">
    <w:name w:val="List Paragraph Char"/>
    <w:link w:val="ListParagraph"/>
    <w:uiPriority w:val="34"/>
    <w:rsid w:val="00222318"/>
    <w:rPr>
      <w:rFonts w:eastAsia="2  Lotus" w:cs="2  Lotus"/>
      <w:sz w:val="22"/>
      <w:szCs w:val="28"/>
    </w:rPr>
  </w:style>
  <w:style w:type="paragraph" w:styleId="Quote">
    <w:name w:val="Quote"/>
    <w:basedOn w:val="Normal"/>
    <w:next w:val="Normal"/>
    <w:link w:val="QuoteChar"/>
    <w:autoRedefine/>
    <w:uiPriority w:val="29"/>
    <w:qFormat/>
    <w:rsid w:val="00222318"/>
    <w:pPr>
      <w:spacing w:before="120" w:after="240"/>
      <w:ind w:left="1134" w:firstLine="0"/>
    </w:pPr>
    <w:rPr>
      <w:rFonts w:cs="B Lotus"/>
      <w:i/>
      <w:sz w:val="20"/>
      <w:szCs w:val="30"/>
    </w:rPr>
  </w:style>
  <w:style w:type="character" w:customStyle="1" w:styleId="QuoteChar">
    <w:name w:val="Quote Char"/>
    <w:link w:val="Quote"/>
    <w:uiPriority w:val="29"/>
    <w:rsid w:val="00222318"/>
    <w:rPr>
      <w:rFonts w:cs="B Lotus"/>
      <w:i/>
      <w:szCs w:val="30"/>
    </w:rPr>
  </w:style>
  <w:style w:type="paragraph" w:styleId="IntenseQuote">
    <w:name w:val="Intense Quote"/>
    <w:basedOn w:val="Normal"/>
    <w:next w:val="Normal"/>
    <w:link w:val="IntenseQuoteChar"/>
    <w:autoRedefine/>
    <w:uiPriority w:val="30"/>
    <w:qFormat/>
    <w:rsid w:val="002223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22318"/>
    <w:rPr>
      <w:rFonts w:eastAsia="2  Lotus" w:cs="B Lotus"/>
      <w:b/>
      <w:bCs/>
      <w:i/>
      <w:szCs w:val="30"/>
    </w:rPr>
  </w:style>
  <w:style w:type="character" w:styleId="SubtleEmphasis">
    <w:name w:val="Subtle Emphasis"/>
    <w:uiPriority w:val="19"/>
    <w:qFormat/>
    <w:rsid w:val="00222318"/>
    <w:rPr>
      <w:rFonts w:cs="2  Lotus"/>
      <w:i/>
      <w:iCs/>
      <w:color w:val="4A442A"/>
      <w:szCs w:val="32"/>
      <w:u w:val="none"/>
    </w:rPr>
  </w:style>
  <w:style w:type="character" w:styleId="IntenseEmphasis">
    <w:name w:val="Intense Emphasis"/>
    <w:uiPriority w:val="21"/>
    <w:qFormat/>
    <w:rsid w:val="00222318"/>
    <w:rPr>
      <w:rFonts w:cs="2  Lotus"/>
      <w:b/>
      <w:i/>
      <w:iCs/>
      <w:color w:val="auto"/>
      <w:szCs w:val="32"/>
    </w:rPr>
  </w:style>
  <w:style w:type="character" w:styleId="Hyperlink">
    <w:name w:val="Hyperlink"/>
    <w:uiPriority w:val="99"/>
    <w:rsid w:val="005D5CBD"/>
    <w:rPr>
      <w:color w:val="0000FF"/>
      <w:u w:val="single"/>
    </w:rPr>
  </w:style>
  <w:style w:type="paragraph" w:styleId="BalloonText">
    <w:name w:val="Balloon Text"/>
    <w:basedOn w:val="Normal"/>
    <w:link w:val="BalloonTextChar"/>
    <w:uiPriority w:val="99"/>
    <w:semiHidden/>
    <w:unhideWhenUsed/>
    <w:rsid w:val="005D5C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BD"/>
    <w:rPr>
      <w:rFonts w:ascii="Tahoma" w:hAnsi="Tahoma" w:cs="Tahoma"/>
      <w:sz w:val="16"/>
      <w:szCs w:val="16"/>
    </w:rPr>
  </w:style>
  <w:style w:type="paragraph" w:styleId="Header">
    <w:name w:val="header"/>
    <w:basedOn w:val="Normal"/>
    <w:link w:val="HeaderChar"/>
    <w:uiPriority w:val="99"/>
    <w:unhideWhenUsed/>
    <w:rsid w:val="000C3CBA"/>
    <w:pPr>
      <w:tabs>
        <w:tab w:val="center" w:pos="4513"/>
        <w:tab w:val="right" w:pos="9026"/>
      </w:tabs>
      <w:spacing w:after="0"/>
    </w:pPr>
  </w:style>
  <w:style w:type="character" w:customStyle="1" w:styleId="HeaderChar">
    <w:name w:val="Header Char"/>
    <w:basedOn w:val="DefaultParagraphFont"/>
    <w:link w:val="Header"/>
    <w:uiPriority w:val="99"/>
    <w:rsid w:val="000C3CBA"/>
    <w:rPr>
      <w:rFonts w:cs="2  Lotus"/>
      <w:sz w:val="22"/>
      <w:szCs w:val="32"/>
    </w:rPr>
  </w:style>
  <w:style w:type="paragraph" w:styleId="Footer">
    <w:name w:val="footer"/>
    <w:basedOn w:val="Normal"/>
    <w:link w:val="FooterChar"/>
    <w:uiPriority w:val="99"/>
    <w:unhideWhenUsed/>
    <w:rsid w:val="000C3CBA"/>
    <w:pPr>
      <w:tabs>
        <w:tab w:val="center" w:pos="4513"/>
        <w:tab w:val="right" w:pos="9026"/>
      </w:tabs>
      <w:spacing w:after="0"/>
    </w:pPr>
  </w:style>
  <w:style w:type="character" w:customStyle="1" w:styleId="FooterChar">
    <w:name w:val="Footer Char"/>
    <w:basedOn w:val="DefaultParagraphFont"/>
    <w:link w:val="Footer"/>
    <w:uiPriority w:val="99"/>
    <w:rsid w:val="000C3CBA"/>
    <w:rPr>
      <w:rFonts w:cs="2  Lotus"/>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2231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2231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2231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22318"/>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22318"/>
    <w:pPr>
      <w:outlineLvl w:val="3"/>
    </w:pPr>
  </w:style>
  <w:style w:type="paragraph" w:styleId="Heading5">
    <w:name w:val="heading 5"/>
    <w:basedOn w:val="Normal"/>
    <w:next w:val="Normal"/>
    <w:link w:val="Heading5Char"/>
    <w:autoRedefine/>
    <w:uiPriority w:val="9"/>
    <w:unhideWhenUsed/>
    <w:qFormat/>
    <w:rsid w:val="002223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223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2231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223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223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231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2231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22318"/>
    <w:rPr>
      <w:rFonts w:ascii="Cambria" w:eastAsia="2  Lotus" w:hAnsi="Cambria" w:cs="2  Badr"/>
      <w:bCs/>
      <w:szCs w:val="40"/>
    </w:rPr>
  </w:style>
  <w:style w:type="character" w:customStyle="1" w:styleId="Heading4Char">
    <w:name w:val="Heading 4 Char"/>
    <w:aliases w:val="سرفصل4 Char,سرفصل 4 Char"/>
    <w:link w:val="Heading4"/>
    <w:uiPriority w:val="9"/>
    <w:rsid w:val="00222318"/>
    <w:rPr>
      <w:rFonts w:eastAsia="2  Lotus" w:cs="2  Badr"/>
      <w:sz w:val="72"/>
      <w:szCs w:val="32"/>
    </w:rPr>
  </w:style>
  <w:style w:type="character" w:customStyle="1" w:styleId="Heading5Char">
    <w:name w:val="Heading 5 Char"/>
    <w:link w:val="Heading5"/>
    <w:uiPriority w:val="9"/>
    <w:rsid w:val="00222318"/>
    <w:rPr>
      <w:rFonts w:ascii="Cambria" w:eastAsia="2  Lotus" w:hAnsi="Cambria" w:cs="2  Badr"/>
      <w:bCs/>
      <w:szCs w:val="36"/>
    </w:rPr>
  </w:style>
  <w:style w:type="paragraph" w:styleId="TOC1">
    <w:name w:val="toc 1"/>
    <w:basedOn w:val="Normal"/>
    <w:next w:val="Normal"/>
    <w:autoRedefine/>
    <w:uiPriority w:val="39"/>
    <w:unhideWhenUsed/>
    <w:qFormat/>
    <w:rsid w:val="00222318"/>
    <w:pPr>
      <w:spacing w:after="0"/>
      <w:ind w:firstLine="0"/>
    </w:pPr>
    <w:rPr>
      <w:rFonts w:eastAsiaTheme="minorEastAsia"/>
    </w:rPr>
  </w:style>
  <w:style w:type="paragraph" w:styleId="TOC2">
    <w:name w:val="toc 2"/>
    <w:basedOn w:val="Normal"/>
    <w:next w:val="Normal"/>
    <w:autoRedefine/>
    <w:uiPriority w:val="39"/>
    <w:unhideWhenUsed/>
    <w:qFormat/>
    <w:rsid w:val="00222318"/>
    <w:pPr>
      <w:spacing w:after="0"/>
      <w:ind w:left="221"/>
    </w:pPr>
    <w:rPr>
      <w:rFonts w:eastAsiaTheme="minorEastAsia"/>
    </w:rPr>
  </w:style>
  <w:style w:type="paragraph" w:styleId="TOC3">
    <w:name w:val="toc 3"/>
    <w:basedOn w:val="Normal"/>
    <w:next w:val="Normal"/>
    <w:autoRedefine/>
    <w:uiPriority w:val="39"/>
    <w:unhideWhenUsed/>
    <w:qFormat/>
    <w:rsid w:val="00222318"/>
    <w:pPr>
      <w:spacing w:after="0"/>
      <w:ind w:left="442"/>
    </w:pPr>
    <w:rPr>
      <w:rFonts w:eastAsia="2  Lotus"/>
    </w:rPr>
  </w:style>
  <w:style w:type="character" w:styleId="SubtleReference">
    <w:name w:val="Subtle Reference"/>
    <w:aliases w:val="مرجع"/>
    <w:uiPriority w:val="31"/>
    <w:qFormat/>
    <w:rsid w:val="00222318"/>
    <w:rPr>
      <w:rFonts w:cs="2  Lotus"/>
      <w:smallCaps/>
      <w:color w:val="auto"/>
      <w:szCs w:val="28"/>
      <w:u w:val="single"/>
    </w:rPr>
  </w:style>
  <w:style w:type="character" w:styleId="IntenseReference">
    <w:name w:val="Intense Reference"/>
    <w:uiPriority w:val="32"/>
    <w:qFormat/>
    <w:rsid w:val="00222318"/>
    <w:rPr>
      <w:rFonts w:cs="2  Lotus"/>
      <w:b/>
      <w:bCs/>
      <w:smallCaps/>
      <w:color w:val="auto"/>
      <w:spacing w:val="5"/>
      <w:szCs w:val="28"/>
      <w:u w:val="single"/>
    </w:rPr>
  </w:style>
  <w:style w:type="character" w:styleId="BookTitle">
    <w:name w:val="Book Title"/>
    <w:uiPriority w:val="33"/>
    <w:qFormat/>
    <w:rsid w:val="00222318"/>
    <w:rPr>
      <w:rFonts w:cs="2  Titr"/>
      <w:b/>
      <w:bCs/>
      <w:smallCaps/>
      <w:spacing w:val="5"/>
      <w:szCs w:val="100"/>
    </w:rPr>
  </w:style>
  <w:style w:type="paragraph" w:styleId="TOCHeading">
    <w:name w:val="TOC Heading"/>
    <w:basedOn w:val="Heading1"/>
    <w:next w:val="Normal"/>
    <w:uiPriority w:val="39"/>
    <w:unhideWhenUsed/>
    <w:qFormat/>
    <w:rsid w:val="002223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2231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222318"/>
    <w:rPr>
      <w:rFonts w:ascii="Cambria" w:eastAsia="2  Lotus" w:hAnsi="Cambria" w:cs="2  Badr"/>
      <w:bCs/>
      <w:i/>
      <w:szCs w:val="34"/>
    </w:rPr>
  </w:style>
  <w:style w:type="character" w:customStyle="1" w:styleId="Heading7Char">
    <w:name w:val="Heading 7 Char"/>
    <w:link w:val="Heading7"/>
    <w:uiPriority w:val="9"/>
    <w:semiHidden/>
    <w:rsid w:val="002223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223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223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22318"/>
    <w:pPr>
      <w:spacing w:after="0"/>
      <w:ind w:left="658"/>
    </w:pPr>
  </w:style>
  <w:style w:type="paragraph" w:styleId="TOC5">
    <w:name w:val="toc 5"/>
    <w:basedOn w:val="Normal"/>
    <w:next w:val="Normal"/>
    <w:autoRedefine/>
    <w:uiPriority w:val="39"/>
    <w:semiHidden/>
    <w:unhideWhenUsed/>
    <w:qFormat/>
    <w:rsid w:val="00222318"/>
    <w:pPr>
      <w:spacing w:after="0"/>
      <w:ind w:left="879"/>
    </w:pPr>
  </w:style>
  <w:style w:type="paragraph" w:styleId="TOC6">
    <w:name w:val="toc 6"/>
    <w:basedOn w:val="Normal"/>
    <w:next w:val="Normal"/>
    <w:autoRedefine/>
    <w:uiPriority w:val="39"/>
    <w:semiHidden/>
    <w:unhideWhenUsed/>
    <w:qFormat/>
    <w:rsid w:val="00222318"/>
    <w:pPr>
      <w:spacing w:after="0"/>
      <w:ind w:left="1100"/>
    </w:pPr>
  </w:style>
  <w:style w:type="paragraph" w:styleId="TOC7">
    <w:name w:val="toc 7"/>
    <w:basedOn w:val="Normal"/>
    <w:next w:val="Normal"/>
    <w:autoRedefine/>
    <w:uiPriority w:val="39"/>
    <w:semiHidden/>
    <w:unhideWhenUsed/>
    <w:qFormat/>
    <w:rsid w:val="00222318"/>
    <w:pPr>
      <w:spacing w:after="0"/>
      <w:ind w:left="1321"/>
    </w:pPr>
  </w:style>
  <w:style w:type="paragraph" w:styleId="Caption">
    <w:name w:val="caption"/>
    <w:basedOn w:val="Normal"/>
    <w:next w:val="Normal"/>
    <w:uiPriority w:val="35"/>
    <w:semiHidden/>
    <w:unhideWhenUsed/>
    <w:qFormat/>
    <w:rsid w:val="00222318"/>
    <w:rPr>
      <w:b/>
      <w:bCs/>
      <w:sz w:val="20"/>
      <w:szCs w:val="20"/>
    </w:rPr>
  </w:style>
  <w:style w:type="paragraph" w:styleId="Title">
    <w:name w:val="Title"/>
    <w:basedOn w:val="Normal"/>
    <w:next w:val="Normal"/>
    <w:link w:val="TitleChar"/>
    <w:autoRedefine/>
    <w:uiPriority w:val="10"/>
    <w:qFormat/>
    <w:rsid w:val="002223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223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223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22318"/>
    <w:rPr>
      <w:rFonts w:ascii="Cambria" w:eastAsia="2  Badr" w:hAnsi="Cambria" w:cs="Karim"/>
      <w:i/>
      <w:spacing w:val="15"/>
      <w:sz w:val="24"/>
      <w:szCs w:val="60"/>
    </w:rPr>
  </w:style>
  <w:style w:type="character" w:styleId="Emphasis">
    <w:name w:val="Emphasis"/>
    <w:uiPriority w:val="20"/>
    <w:qFormat/>
    <w:rsid w:val="00222318"/>
    <w:rPr>
      <w:rFonts w:cs="2  Lotus"/>
      <w:i/>
      <w:iCs/>
      <w:color w:val="808080"/>
      <w:szCs w:val="32"/>
    </w:rPr>
  </w:style>
  <w:style w:type="character" w:customStyle="1" w:styleId="NoSpacingChar">
    <w:name w:val="No Spacing Char"/>
    <w:aliases w:val="متن عربي Char"/>
    <w:link w:val="NoSpacing"/>
    <w:uiPriority w:val="1"/>
    <w:rsid w:val="00222318"/>
    <w:rPr>
      <w:rFonts w:eastAsia="2  Lotus" w:cs="2  Badr"/>
      <w:sz w:val="72"/>
      <w:szCs w:val="32"/>
    </w:rPr>
  </w:style>
  <w:style w:type="paragraph" w:styleId="ListParagraph">
    <w:name w:val="List Paragraph"/>
    <w:basedOn w:val="Normal"/>
    <w:link w:val="ListParagraphChar"/>
    <w:autoRedefine/>
    <w:uiPriority w:val="34"/>
    <w:qFormat/>
    <w:rsid w:val="00222318"/>
    <w:pPr>
      <w:ind w:left="1134" w:firstLine="0"/>
    </w:pPr>
    <w:rPr>
      <w:rFonts w:eastAsia="2  Lotus" w:cs="2  Lotus"/>
    </w:rPr>
  </w:style>
  <w:style w:type="character" w:customStyle="1" w:styleId="ListParagraphChar">
    <w:name w:val="List Paragraph Char"/>
    <w:link w:val="ListParagraph"/>
    <w:uiPriority w:val="34"/>
    <w:rsid w:val="00222318"/>
    <w:rPr>
      <w:rFonts w:eastAsia="2  Lotus" w:cs="2  Lotus"/>
      <w:sz w:val="22"/>
      <w:szCs w:val="28"/>
    </w:rPr>
  </w:style>
  <w:style w:type="paragraph" w:styleId="Quote">
    <w:name w:val="Quote"/>
    <w:basedOn w:val="Normal"/>
    <w:next w:val="Normal"/>
    <w:link w:val="QuoteChar"/>
    <w:autoRedefine/>
    <w:uiPriority w:val="29"/>
    <w:qFormat/>
    <w:rsid w:val="00222318"/>
    <w:pPr>
      <w:spacing w:before="120" w:after="240"/>
      <w:ind w:left="1134" w:firstLine="0"/>
    </w:pPr>
    <w:rPr>
      <w:rFonts w:cs="B Lotus"/>
      <w:i/>
      <w:sz w:val="20"/>
      <w:szCs w:val="30"/>
    </w:rPr>
  </w:style>
  <w:style w:type="character" w:customStyle="1" w:styleId="QuoteChar">
    <w:name w:val="Quote Char"/>
    <w:link w:val="Quote"/>
    <w:uiPriority w:val="29"/>
    <w:rsid w:val="00222318"/>
    <w:rPr>
      <w:rFonts w:cs="B Lotus"/>
      <w:i/>
      <w:szCs w:val="30"/>
    </w:rPr>
  </w:style>
  <w:style w:type="paragraph" w:styleId="IntenseQuote">
    <w:name w:val="Intense Quote"/>
    <w:basedOn w:val="Normal"/>
    <w:next w:val="Normal"/>
    <w:link w:val="IntenseQuoteChar"/>
    <w:autoRedefine/>
    <w:uiPriority w:val="30"/>
    <w:qFormat/>
    <w:rsid w:val="002223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22318"/>
    <w:rPr>
      <w:rFonts w:eastAsia="2  Lotus" w:cs="B Lotus"/>
      <w:b/>
      <w:bCs/>
      <w:i/>
      <w:szCs w:val="30"/>
    </w:rPr>
  </w:style>
  <w:style w:type="character" w:styleId="SubtleEmphasis">
    <w:name w:val="Subtle Emphasis"/>
    <w:uiPriority w:val="19"/>
    <w:qFormat/>
    <w:rsid w:val="00222318"/>
    <w:rPr>
      <w:rFonts w:cs="2  Lotus"/>
      <w:i/>
      <w:iCs/>
      <w:color w:val="4A442A"/>
      <w:szCs w:val="32"/>
      <w:u w:val="none"/>
    </w:rPr>
  </w:style>
  <w:style w:type="character" w:styleId="IntenseEmphasis">
    <w:name w:val="Intense Emphasis"/>
    <w:uiPriority w:val="21"/>
    <w:qFormat/>
    <w:rsid w:val="00222318"/>
    <w:rPr>
      <w:rFonts w:cs="2  Lotus"/>
      <w:b/>
      <w:i/>
      <w:iCs/>
      <w:color w:val="auto"/>
      <w:szCs w:val="32"/>
    </w:rPr>
  </w:style>
  <w:style w:type="character" w:styleId="Hyperlink">
    <w:name w:val="Hyperlink"/>
    <w:uiPriority w:val="99"/>
    <w:rsid w:val="005D5CBD"/>
    <w:rPr>
      <w:color w:val="0000FF"/>
      <w:u w:val="single"/>
    </w:rPr>
  </w:style>
  <w:style w:type="paragraph" w:styleId="BalloonText">
    <w:name w:val="Balloon Text"/>
    <w:basedOn w:val="Normal"/>
    <w:link w:val="BalloonTextChar"/>
    <w:uiPriority w:val="99"/>
    <w:semiHidden/>
    <w:unhideWhenUsed/>
    <w:rsid w:val="005D5C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BD"/>
    <w:rPr>
      <w:rFonts w:ascii="Tahoma" w:hAnsi="Tahoma" w:cs="Tahoma"/>
      <w:sz w:val="16"/>
      <w:szCs w:val="16"/>
    </w:rPr>
  </w:style>
  <w:style w:type="paragraph" w:styleId="Header">
    <w:name w:val="header"/>
    <w:basedOn w:val="Normal"/>
    <w:link w:val="HeaderChar"/>
    <w:uiPriority w:val="99"/>
    <w:unhideWhenUsed/>
    <w:rsid w:val="000C3CBA"/>
    <w:pPr>
      <w:tabs>
        <w:tab w:val="center" w:pos="4513"/>
        <w:tab w:val="right" w:pos="9026"/>
      </w:tabs>
      <w:spacing w:after="0"/>
    </w:pPr>
  </w:style>
  <w:style w:type="character" w:customStyle="1" w:styleId="HeaderChar">
    <w:name w:val="Header Char"/>
    <w:basedOn w:val="DefaultParagraphFont"/>
    <w:link w:val="Header"/>
    <w:uiPriority w:val="99"/>
    <w:rsid w:val="000C3CBA"/>
    <w:rPr>
      <w:rFonts w:cs="2  Lotus"/>
      <w:sz w:val="22"/>
      <w:szCs w:val="32"/>
    </w:rPr>
  </w:style>
  <w:style w:type="paragraph" w:styleId="Footer">
    <w:name w:val="footer"/>
    <w:basedOn w:val="Normal"/>
    <w:link w:val="FooterChar"/>
    <w:uiPriority w:val="99"/>
    <w:unhideWhenUsed/>
    <w:rsid w:val="000C3CBA"/>
    <w:pPr>
      <w:tabs>
        <w:tab w:val="center" w:pos="4513"/>
        <w:tab w:val="right" w:pos="9026"/>
      </w:tabs>
      <w:spacing w:after="0"/>
    </w:pPr>
  </w:style>
  <w:style w:type="character" w:customStyle="1" w:styleId="FooterChar">
    <w:name w:val="Footer Char"/>
    <w:basedOn w:val="DefaultParagraphFont"/>
    <w:link w:val="Footer"/>
    <w:uiPriority w:val="99"/>
    <w:rsid w:val="000C3CBA"/>
    <w:rPr>
      <w:rFonts w:cs="2  Lotu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C674-3078-444C-A748-398674FD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2014-10-04T04:00:00Z</dcterms:created>
  <dcterms:modified xsi:type="dcterms:W3CDTF">2014-10-04T05:05:00Z</dcterms:modified>
</cp:coreProperties>
</file>