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76" w:rsidRDefault="00F85C81" w:rsidP="00EE6C76">
      <w:pPr>
        <w:bidi/>
        <w:spacing w:line="360" w:lineRule="auto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737A3A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 w:rsidR="00EE6C76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EE6C7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EE6C76">
        <w:rPr>
          <w:rFonts w:ascii="IRBadr" w:hAnsi="IRBadr" w:cs="IRBadr"/>
          <w:sz w:val="28"/>
          <w:szCs w:val="28"/>
          <w:lang w:bidi="fa-IR"/>
        </w:rPr>
        <w:instrText>TOC</w:instrText>
      </w:r>
      <w:r w:rsidR="00EE6C76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EE6C76">
        <w:rPr>
          <w:rFonts w:ascii="IRBadr" w:hAnsi="IRBadr" w:cs="IRBadr"/>
          <w:sz w:val="28"/>
          <w:szCs w:val="28"/>
          <w:lang w:bidi="fa-IR"/>
        </w:rPr>
        <w:instrText>o "1-6" \h \z \u</w:instrText>
      </w:r>
      <w:r w:rsidR="00EE6C7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EE6C76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EE6C76" w:rsidRDefault="00131D2D" w:rsidP="00EE6C7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0099" w:history="1">
        <w:r w:rsidR="00EE6C76" w:rsidRPr="00BB7F9F">
          <w:rPr>
            <w:rStyle w:val="Hyperlink"/>
            <w:rFonts w:hint="eastAsia"/>
            <w:noProof/>
            <w:rtl/>
          </w:rPr>
          <w:t>تنب</w:t>
        </w:r>
        <w:r w:rsidR="00EE6C76" w:rsidRPr="00BB7F9F">
          <w:rPr>
            <w:rStyle w:val="Hyperlink"/>
            <w:rFonts w:hint="cs"/>
            <w:noProof/>
            <w:rtl/>
          </w:rPr>
          <w:t>ی</w:t>
        </w:r>
        <w:r w:rsidR="00EE6C76" w:rsidRPr="00BB7F9F">
          <w:rPr>
            <w:rStyle w:val="Hyperlink"/>
            <w:rFonts w:hint="eastAsia"/>
            <w:noProof/>
            <w:rtl/>
          </w:rPr>
          <w:t>هات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اجتماع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F85C81">
          <w:rPr>
            <w:rStyle w:val="Hyperlink"/>
            <w:rFonts w:hint="eastAsia"/>
            <w:noProof/>
            <w:rtl/>
          </w:rPr>
          <w:t>امرونهی</w:t>
        </w:r>
        <w:r w:rsidR="00EE6C76">
          <w:rPr>
            <w:noProof/>
            <w:webHidden/>
          </w:rPr>
          <w:tab/>
        </w:r>
        <w:r w:rsidR="00EE6C76">
          <w:rPr>
            <w:rStyle w:val="Hyperlink"/>
            <w:noProof/>
            <w:rtl/>
          </w:rPr>
          <w:fldChar w:fldCharType="begin"/>
        </w:r>
        <w:r w:rsidR="00EE6C76">
          <w:rPr>
            <w:noProof/>
            <w:webHidden/>
          </w:rPr>
          <w:instrText xml:space="preserve"> PAGEREF _Toc431970099 \h </w:instrText>
        </w:r>
        <w:r w:rsidR="00EE6C76">
          <w:rPr>
            <w:rStyle w:val="Hyperlink"/>
            <w:noProof/>
            <w:rtl/>
          </w:rPr>
        </w:r>
        <w:r w:rsidR="00EE6C76">
          <w:rPr>
            <w:rStyle w:val="Hyperlink"/>
            <w:noProof/>
            <w:rtl/>
          </w:rPr>
          <w:fldChar w:fldCharType="separate"/>
        </w:r>
        <w:r w:rsidR="00EE6C76">
          <w:rPr>
            <w:noProof/>
            <w:webHidden/>
          </w:rPr>
          <w:t>2</w:t>
        </w:r>
        <w:r w:rsidR="00EE6C76">
          <w:rPr>
            <w:rStyle w:val="Hyperlink"/>
            <w:noProof/>
            <w:rtl/>
          </w:rPr>
          <w:fldChar w:fldCharType="end"/>
        </w:r>
      </w:hyperlink>
    </w:p>
    <w:p w:rsidR="00EE6C76" w:rsidRDefault="00131D2D" w:rsidP="00EE6C7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0100" w:history="1">
        <w:r w:rsidR="00EE6C76" w:rsidRPr="00BB7F9F">
          <w:rPr>
            <w:rStyle w:val="Hyperlink"/>
            <w:rFonts w:hint="eastAsia"/>
            <w:noProof/>
            <w:rtl/>
          </w:rPr>
          <w:t>وجوه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اول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و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دوم</w:t>
        </w:r>
        <w:r w:rsidR="00EE6C76">
          <w:rPr>
            <w:noProof/>
            <w:webHidden/>
          </w:rPr>
          <w:tab/>
        </w:r>
        <w:r w:rsidR="00EE6C76">
          <w:rPr>
            <w:rStyle w:val="Hyperlink"/>
            <w:noProof/>
            <w:rtl/>
          </w:rPr>
          <w:fldChar w:fldCharType="begin"/>
        </w:r>
        <w:r w:rsidR="00EE6C76">
          <w:rPr>
            <w:noProof/>
            <w:webHidden/>
          </w:rPr>
          <w:instrText xml:space="preserve"> PAGEREF _Toc431970100 \h </w:instrText>
        </w:r>
        <w:r w:rsidR="00EE6C76">
          <w:rPr>
            <w:rStyle w:val="Hyperlink"/>
            <w:noProof/>
            <w:rtl/>
          </w:rPr>
        </w:r>
        <w:r w:rsidR="00EE6C76">
          <w:rPr>
            <w:rStyle w:val="Hyperlink"/>
            <w:noProof/>
            <w:rtl/>
          </w:rPr>
          <w:fldChar w:fldCharType="separate"/>
        </w:r>
        <w:r w:rsidR="00EE6C76">
          <w:rPr>
            <w:noProof/>
            <w:webHidden/>
          </w:rPr>
          <w:t>2</w:t>
        </w:r>
        <w:r w:rsidR="00EE6C76">
          <w:rPr>
            <w:rStyle w:val="Hyperlink"/>
            <w:noProof/>
            <w:rtl/>
          </w:rPr>
          <w:fldChar w:fldCharType="end"/>
        </w:r>
      </w:hyperlink>
    </w:p>
    <w:p w:rsidR="00EE6C76" w:rsidRDefault="00131D2D" w:rsidP="00EE6C7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0101" w:history="1">
        <w:r w:rsidR="00EE6C76" w:rsidRPr="00BB7F9F">
          <w:rPr>
            <w:rStyle w:val="Hyperlink"/>
            <w:rFonts w:hint="eastAsia"/>
            <w:noProof/>
            <w:rtl/>
          </w:rPr>
          <w:t>مرور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بحث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سابق</w:t>
        </w:r>
        <w:r w:rsidR="00EE6C76">
          <w:rPr>
            <w:noProof/>
            <w:webHidden/>
          </w:rPr>
          <w:tab/>
        </w:r>
        <w:r w:rsidR="00EE6C76">
          <w:rPr>
            <w:rStyle w:val="Hyperlink"/>
            <w:noProof/>
            <w:rtl/>
          </w:rPr>
          <w:fldChar w:fldCharType="begin"/>
        </w:r>
        <w:r w:rsidR="00EE6C76">
          <w:rPr>
            <w:noProof/>
            <w:webHidden/>
          </w:rPr>
          <w:instrText xml:space="preserve"> PAGEREF _Toc431970101 \h </w:instrText>
        </w:r>
        <w:r w:rsidR="00EE6C76">
          <w:rPr>
            <w:rStyle w:val="Hyperlink"/>
            <w:noProof/>
            <w:rtl/>
          </w:rPr>
        </w:r>
        <w:r w:rsidR="00EE6C76">
          <w:rPr>
            <w:rStyle w:val="Hyperlink"/>
            <w:noProof/>
            <w:rtl/>
          </w:rPr>
          <w:fldChar w:fldCharType="separate"/>
        </w:r>
        <w:r w:rsidR="00EE6C76">
          <w:rPr>
            <w:noProof/>
            <w:webHidden/>
          </w:rPr>
          <w:t>2</w:t>
        </w:r>
        <w:r w:rsidR="00EE6C76">
          <w:rPr>
            <w:rStyle w:val="Hyperlink"/>
            <w:noProof/>
            <w:rtl/>
          </w:rPr>
          <w:fldChar w:fldCharType="end"/>
        </w:r>
      </w:hyperlink>
    </w:p>
    <w:p w:rsidR="00EE6C76" w:rsidRDefault="00131D2D" w:rsidP="00EE6C7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0102" w:history="1">
        <w:r w:rsidR="00EE6C76" w:rsidRPr="00BB7F9F">
          <w:rPr>
            <w:rStyle w:val="Hyperlink"/>
            <w:rFonts w:hint="eastAsia"/>
            <w:noProof/>
            <w:rtl/>
          </w:rPr>
          <w:t>وجه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سوم</w:t>
        </w:r>
        <w:r w:rsidR="00EE6C76">
          <w:rPr>
            <w:noProof/>
            <w:webHidden/>
          </w:rPr>
          <w:tab/>
        </w:r>
        <w:r w:rsidR="00EE6C76">
          <w:rPr>
            <w:rStyle w:val="Hyperlink"/>
            <w:noProof/>
            <w:rtl/>
          </w:rPr>
          <w:fldChar w:fldCharType="begin"/>
        </w:r>
        <w:r w:rsidR="00EE6C76">
          <w:rPr>
            <w:noProof/>
            <w:webHidden/>
          </w:rPr>
          <w:instrText xml:space="preserve"> PAGEREF _Toc431970102 \h </w:instrText>
        </w:r>
        <w:r w:rsidR="00EE6C76">
          <w:rPr>
            <w:rStyle w:val="Hyperlink"/>
            <w:noProof/>
            <w:rtl/>
          </w:rPr>
        </w:r>
        <w:r w:rsidR="00EE6C76">
          <w:rPr>
            <w:rStyle w:val="Hyperlink"/>
            <w:noProof/>
            <w:rtl/>
          </w:rPr>
          <w:fldChar w:fldCharType="separate"/>
        </w:r>
        <w:r w:rsidR="00EE6C76">
          <w:rPr>
            <w:noProof/>
            <w:webHidden/>
          </w:rPr>
          <w:t>2</w:t>
        </w:r>
        <w:r w:rsidR="00EE6C76">
          <w:rPr>
            <w:rStyle w:val="Hyperlink"/>
            <w:noProof/>
            <w:rtl/>
          </w:rPr>
          <w:fldChar w:fldCharType="end"/>
        </w:r>
      </w:hyperlink>
    </w:p>
    <w:p w:rsidR="00EE6C76" w:rsidRDefault="00131D2D" w:rsidP="00EE6C7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0103" w:history="1">
        <w:r w:rsidR="00EE6C76" w:rsidRPr="00BB7F9F">
          <w:rPr>
            <w:rStyle w:val="Hyperlink"/>
            <w:rFonts w:hint="eastAsia"/>
            <w:noProof/>
            <w:rtl/>
          </w:rPr>
          <w:t>مبنا</w:t>
        </w:r>
        <w:r w:rsidR="00EE6C76" w:rsidRPr="00BB7F9F">
          <w:rPr>
            <w:rStyle w:val="Hyperlink"/>
            <w:rFonts w:hint="cs"/>
            <w:noProof/>
            <w:rtl/>
          </w:rPr>
          <w:t>ی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مسأله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فوق</w:t>
        </w:r>
        <w:r w:rsidR="00EE6C76">
          <w:rPr>
            <w:noProof/>
            <w:webHidden/>
          </w:rPr>
          <w:tab/>
        </w:r>
        <w:r w:rsidR="00EE6C76">
          <w:rPr>
            <w:rStyle w:val="Hyperlink"/>
            <w:noProof/>
            <w:rtl/>
          </w:rPr>
          <w:fldChar w:fldCharType="begin"/>
        </w:r>
        <w:r w:rsidR="00EE6C76">
          <w:rPr>
            <w:noProof/>
            <w:webHidden/>
          </w:rPr>
          <w:instrText xml:space="preserve"> PAGEREF _Toc431970103 \h </w:instrText>
        </w:r>
        <w:r w:rsidR="00EE6C76">
          <w:rPr>
            <w:rStyle w:val="Hyperlink"/>
            <w:noProof/>
            <w:rtl/>
          </w:rPr>
        </w:r>
        <w:r w:rsidR="00EE6C76">
          <w:rPr>
            <w:rStyle w:val="Hyperlink"/>
            <w:noProof/>
            <w:rtl/>
          </w:rPr>
          <w:fldChar w:fldCharType="separate"/>
        </w:r>
        <w:r w:rsidR="00EE6C76">
          <w:rPr>
            <w:noProof/>
            <w:webHidden/>
          </w:rPr>
          <w:t>2</w:t>
        </w:r>
        <w:r w:rsidR="00EE6C76">
          <w:rPr>
            <w:rStyle w:val="Hyperlink"/>
            <w:noProof/>
            <w:rtl/>
          </w:rPr>
          <w:fldChar w:fldCharType="end"/>
        </w:r>
      </w:hyperlink>
    </w:p>
    <w:p w:rsidR="00EE6C76" w:rsidRDefault="00131D2D" w:rsidP="00EE6C7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0104" w:history="1">
        <w:r w:rsidR="00EE6C76" w:rsidRPr="00BB7F9F">
          <w:rPr>
            <w:rStyle w:val="Hyperlink"/>
            <w:rFonts w:hint="eastAsia"/>
            <w:noProof/>
            <w:rtl/>
          </w:rPr>
          <w:t>فرق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باب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تزاحم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و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تعارض</w:t>
        </w:r>
        <w:r w:rsidR="00EE6C76">
          <w:rPr>
            <w:noProof/>
            <w:webHidden/>
          </w:rPr>
          <w:tab/>
        </w:r>
        <w:r w:rsidR="00EE6C76">
          <w:rPr>
            <w:rStyle w:val="Hyperlink"/>
            <w:noProof/>
            <w:rtl/>
          </w:rPr>
          <w:fldChar w:fldCharType="begin"/>
        </w:r>
        <w:r w:rsidR="00EE6C76">
          <w:rPr>
            <w:noProof/>
            <w:webHidden/>
          </w:rPr>
          <w:instrText xml:space="preserve"> PAGEREF _Toc431970104 \h </w:instrText>
        </w:r>
        <w:r w:rsidR="00EE6C76">
          <w:rPr>
            <w:rStyle w:val="Hyperlink"/>
            <w:noProof/>
            <w:rtl/>
          </w:rPr>
        </w:r>
        <w:r w:rsidR="00EE6C76">
          <w:rPr>
            <w:rStyle w:val="Hyperlink"/>
            <w:noProof/>
            <w:rtl/>
          </w:rPr>
          <w:fldChar w:fldCharType="separate"/>
        </w:r>
        <w:r w:rsidR="00EE6C76">
          <w:rPr>
            <w:noProof/>
            <w:webHidden/>
          </w:rPr>
          <w:t>2</w:t>
        </w:r>
        <w:r w:rsidR="00EE6C76">
          <w:rPr>
            <w:rStyle w:val="Hyperlink"/>
            <w:noProof/>
            <w:rtl/>
          </w:rPr>
          <w:fldChar w:fldCharType="end"/>
        </w:r>
      </w:hyperlink>
    </w:p>
    <w:p w:rsidR="00EE6C76" w:rsidRDefault="00131D2D" w:rsidP="00EE6C7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970105" w:history="1">
        <w:r w:rsidR="00EE6C76" w:rsidRPr="00BB7F9F">
          <w:rPr>
            <w:rStyle w:val="Hyperlink"/>
            <w:rFonts w:hint="eastAsia"/>
            <w:noProof/>
            <w:rtl/>
          </w:rPr>
          <w:t>نوع</w:t>
        </w:r>
        <w:r w:rsidR="00EE6C76" w:rsidRPr="00BB7F9F">
          <w:rPr>
            <w:rStyle w:val="Hyperlink"/>
            <w:rFonts w:hint="cs"/>
            <w:noProof/>
            <w:rtl/>
          </w:rPr>
          <w:t>ی</w:t>
        </w:r>
        <w:r w:rsidR="00EE6C76" w:rsidRPr="00BB7F9F">
          <w:rPr>
            <w:rStyle w:val="Hyperlink"/>
            <w:rFonts w:hint="eastAsia"/>
            <w:noProof/>
            <w:rtl/>
          </w:rPr>
          <w:t>ت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حکم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در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فرض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تزاحم</w:t>
        </w:r>
        <w:r w:rsidR="00EE6C76">
          <w:rPr>
            <w:noProof/>
            <w:webHidden/>
          </w:rPr>
          <w:tab/>
        </w:r>
        <w:r w:rsidR="00EE6C76">
          <w:rPr>
            <w:rStyle w:val="Hyperlink"/>
            <w:noProof/>
            <w:rtl/>
          </w:rPr>
          <w:fldChar w:fldCharType="begin"/>
        </w:r>
        <w:r w:rsidR="00EE6C76">
          <w:rPr>
            <w:noProof/>
            <w:webHidden/>
          </w:rPr>
          <w:instrText xml:space="preserve"> PAGEREF _Toc431970105 \h </w:instrText>
        </w:r>
        <w:r w:rsidR="00EE6C76">
          <w:rPr>
            <w:rStyle w:val="Hyperlink"/>
            <w:noProof/>
            <w:rtl/>
          </w:rPr>
        </w:r>
        <w:r w:rsidR="00EE6C76">
          <w:rPr>
            <w:rStyle w:val="Hyperlink"/>
            <w:noProof/>
            <w:rtl/>
          </w:rPr>
          <w:fldChar w:fldCharType="separate"/>
        </w:r>
        <w:r w:rsidR="00EE6C76">
          <w:rPr>
            <w:noProof/>
            <w:webHidden/>
          </w:rPr>
          <w:t>3</w:t>
        </w:r>
        <w:r w:rsidR="00EE6C76">
          <w:rPr>
            <w:rStyle w:val="Hyperlink"/>
            <w:noProof/>
            <w:rtl/>
          </w:rPr>
          <w:fldChar w:fldCharType="end"/>
        </w:r>
      </w:hyperlink>
    </w:p>
    <w:p w:rsidR="00EE6C76" w:rsidRDefault="00131D2D" w:rsidP="00EE6C7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70106" w:history="1">
        <w:r w:rsidR="00EE6C76" w:rsidRPr="00BB7F9F">
          <w:rPr>
            <w:rStyle w:val="Hyperlink"/>
            <w:rFonts w:hint="eastAsia"/>
            <w:noProof/>
            <w:rtl/>
          </w:rPr>
          <w:t>ملاحظات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مسأله</w:t>
        </w:r>
        <w:r w:rsidR="00EE6C76">
          <w:rPr>
            <w:noProof/>
            <w:webHidden/>
          </w:rPr>
          <w:tab/>
        </w:r>
        <w:r w:rsidR="00EE6C76">
          <w:rPr>
            <w:rStyle w:val="Hyperlink"/>
            <w:noProof/>
            <w:rtl/>
          </w:rPr>
          <w:fldChar w:fldCharType="begin"/>
        </w:r>
        <w:r w:rsidR="00EE6C76">
          <w:rPr>
            <w:noProof/>
            <w:webHidden/>
          </w:rPr>
          <w:instrText xml:space="preserve"> PAGEREF _Toc431970106 \h </w:instrText>
        </w:r>
        <w:r w:rsidR="00EE6C76">
          <w:rPr>
            <w:rStyle w:val="Hyperlink"/>
            <w:noProof/>
            <w:rtl/>
          </w:rPr>
        </w:r>
        <w:r w:rsidR="00EE6C76">
          <w:rPr>
            <w:rStyle w:val="Hyperlink"/>
            <w:noProof/>
            <w:rtl/>
          </w:rPr>
          <w:fldChar w:fldCharType="separate"/>
        </w:r>
        <w:r w:rsidR="00EE6C76">
          <w:rPr>
            <w:noProof/>
            <w:webHidden/>
          </w:rPr>
          <w:t>3</w:t>
        </w:r>
        <w:r w:rsidR="00EE6C76">
          <w:rPr>
            <w:rStyle w:val="Hyperlink"/>
            <w:noProof/>
            <w:rtl/>
          </w:rPr>
          <w:fldChar w:fldCharType="end"/>
        </w:r>
      </w:hyperlink>
    </w:p>
    <w:p w:rsidR="00EE6C76" w:rsidRDefault="00131D2D" w:rsidP="00EE6C7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70107" w:history="1">
        <w:r w:rsidR="00EE6C76" w:rsidRPr="00BB7F9F">
          <w:rPr>
            <w:rStyle w:val="Hyperlink"/>
            <w:rFonts w:hint="eastAsia"/>
            <w:noProof/>
            <w:rtl/>
          </w:rPr>
          <w:t>ملاحظه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اول</w:t>
        </w:r>
        <w:r w:rsidR="00EE6C76">
          <w:rPr>
            <w:noProof/>
            <w:webHidden/>
          </w:rPr>
          <w:tab/>
        </w:r>
        <w:r w:rsidR="00EE6C76">
          <w:rPr>
            <w:rStyle w:val="Hyperlink"/>
            <w:noProof/>
            <w:rtl/>
          </w:rPr>
          <w:fldChar w:fldCharType="begin"/>
        </w:r>
        <w:r w:rsidR="00EE6C76">
          <w:rPr>
            <w:noProof/>
            <w:webHidden/>
          </w:rPr>
          <w:instrText xml:space="preserve"> PAGEREF _Toc431970107 \h </w:instrText>
        </w:r>
        <w:r w:rsidR="00EE6C76">
          <w:rPr>
            <w:rStyle w:val="Hyperlink"/>
            <w:noProof/>
            <w:rtl/>
          </w:rPr>
        </w:r>
        <w:r w:rsidR="00EE6C76">
          <w:rPr>
            <w:rStyle w:val="Hyperlink"/>
            <w:noProof/>
            <w:rtl/>
          </w:rPr>
          <w:fldChar w:fldCharType="separate"/>
        </w:r>
        <w:r w:rsidR="00EE6C76">
          <w:rPr>
            <w:noProof/>
            <w:webHidden/>
          </w:rPr>
          <w:t>3</w:t>
        </w:r>
        <w:r w:rsidR="00EE6C76">
          <w:rPr>
            <w:rStyle w:val="Hyperlink"/>
            <w:noProof/>
            <w:rtl/>
          </w:rPr>
          <w:fldChar w:fldCharType="end"/>
        </w:r>
      </w:hyperlink>
    </w:p>
    <w:p w:rsidR="00EE6C76" w:rsidRDefault="00131D2D" w:rsidP="00EE6C7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70108" w:history="1">
        <w:r w:rsidR="00EE6C76" w:rsidRPr="00BB7F9F">
          <w:rPr>
            <w:rStyle w:val="Hyperlink"/>
            <w:rFonts w:hint="eastAsia"/>
            <w:noProof/>
            <w:rtl/>
          </w:rPr>
          <w:t>ب</w:t>
        </w:r>
        <w:r w:rsidR="00EE6C76" w:rsidRPr="00BB7F9F">
          <w:rPr>
            <w:rStyle w:val="Hyperlink"/>
            <w:rFonts w:hint="cs"/>
            <w:noProof/>
            <w:rtl/>
          </w:rPr>
          <w:t>ی</w:t>
        </w:r>
        <w:r w:rsidR="00EE6C76" w:rsidRPr="00BB7F9F">
          <w:rPr>
            <w:rStyle w:val="Hyperlink"/>
            <w:rFonts w:hint="eastAsia"/>
            <w:noProof/>
            <w:rtl/>
          </w:rPr>
          <w:t>ان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س</w:t>
        </w:r>
        <w:r w:rsidR="00EE6C76" w:rsidRPr="00BB7F9F">
          <w:rPr>
            <w:rStyle w:val="Hyperlink"/>
            <w:rFonts w:hint="cs"/>
            <w:noProof/>
            <w:rtl/>
          </w:rPr>
          <w:t>ی</w:t>
        </w:r>
        <w:r w:rsidR="00EE6C76" w:rsidRPr="00BB7F9F">
          <w:rPr>
            <w:rStyle w:val="Hyperlink"/>
            <w:rFonts w:hint="eastAsia"/>
            <w:noProof/>
            <w:rtl/>
          </w:rPr>
          <w:t>د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cs"/>
            <w:noProof/>
            <w:rtl/>
          </w:rPr>
          <w:t>ی</w:t>
        </w:r>
        <w:r w:rsidR="00EE6C76" w:rsidRPr="00BB7F9F">
          <w:rPr>
            <w:rStyle w:val="Hyperlink"/>
            <w:rFonts w:hint="eastAsia"/>
            <w:noProof/>
            <w:rtl/>
          </w:rPr>
          <w:t>زد</w:t>
        </w:r>
        <w:r w:rsidR="00EE6C76" w:rsidRPr="00BB7F9F">
          <w:rPr>
            <w:rStyle w:val="Hyperlink"/>
            <w:rFonts w:hint="cs"/>
            <w:noProof/>
            <w:rtl/>
          </w:rPr>
          <w:t>ی</w:t>
        </w:r>
        <w:r w:rsidR="00EE6C76">
          <w:rPr>
            <w:noProof/>
            <w:webHidden/>
          </w:rPr>
          <w:tab/>
        </w:r>
        <w:r w:rsidR="00EE6C76">
          <w:rPr>
            <w:rStyle w:val="Hyperlink"/>
            <w:noProof/>
            <w:rtl/>
          </w:rPr>
          <w:fldChar w:fldCharType="begin"/>
        </w:r>
        <w:r w:rsidR="00EE6C76">
          <w:rPr>
            <w:noProof/>
            <w:webHidden/>
          </w:rPr>
          <w:instrText xml:space="preserve"> PAGEREF _Toc431970108 \h </w:instrText>
        </w:r>
        <w:r w:rsidR="00EE6C76">
          <w:rPr>
            <w:rStyle w:val="Hyperlink"/>
            <w:noProof/>
            <w:rtl/>
          </w:rPr>
        </w:r>
        <w:r w:rsidR="00EE6C76">
          <w:rPr>
            <w:rStyle w:val="Hyperlink"/>
            <w:noProof/>
            <w:rtl/>
          </w:rPr>
          <w:fldChar w:fldCharType="separate"/>
        </w:r>
        <w:r w:rsidR="00EE6C76">
          <w:rPr>
            <w:noProof/>
            <w:webHidden/>
          </w:rPr>
          <w:t>3</w:t>
        </w:r>
        <w:r w:rsidR="00EE6C76">
          <w:rPr>
            <w:rStyle w:val="Hyperlink"/>
            <w:noProof/>
            <w:rtl/>
          </w:rPr>
          <w:fldChar w:fldCharType="end"/>
        </w:r>
      </w:hyperlink>
    </w:p>
    <w:p w:rsidR="00EE6C76" w:rsidRDefault="00131D2D" w:rsidP="00EE6C7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70109" w:history="1">
        <w:r w:rsidR="00EE6C76" w:rsidRPr="00BB7F9F">
          <w:rPr>
            <w:rStyle w:val="Hyperlink"/>
            <w:rFonts w:hint="eastAsia"/>
            <w:noProof/>
            <w:rtl/>
          </w:rPr>
          <w:t>استدلالات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ب</w:t>
        </w:r>
        <w:r w:rsidR="00EE6C76" w:rsidRPr="00BB7F9F">
          <w:rPr>
            <w:rStyle w:val="Hyperlink"/>
            <w:rFonts w:hint="cs"/>
            <w:noProof/>
            <w:rtl/>
          </w:rPr>
          <w:t>ی</w:t>
        </w:r>
        <w:r w:rsidR="00EE6C76" w:rsidRPr="00BB7F9F">
          <w:rPr>
            <w:rStyle w:val="Hyperlink"/>
            <w:rFonts w:hint="eastAsia"/>
            <w:noProof/>
            <w:rtl/>
          </w:rPr>
          <w:t>ان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فوق</w:t>
        </w:r>
        <w:r w:rsidR="00EE6C76">
          <w:rPr>
            <w:noProof/>
            <w:webHidden/>
          </w:rPr>
          <w:tab/>
        </w:r>
        <w:r w:rsidR="00EE6C76">
          <w:rPr>
            <w:rStyle w:val="Hyperlink"/>
            <w:noProof/>
            <w:rtl/>
          </w:rPr>
          <w:fldChar w:fldCharType="begin"/>
        </w:r>
        <w:r w:rsidR="00EE6C76">
          <w:rPr>
            <w:noProof/>
            <w:webHidden/>
          </w:rPr>
          <w:instrText xml:space="preserve"> PAGEREF _Toc431970109 \h </w:instrText>
        </w:r>
        <w:r w:rsidR="00EE6C76">
          <w:rPr>
            <w:rStyle w:val="Hyperlink"/>
            <w:noProof/>
            <w:rtl/>
          </w:rPr>
        </w:r>
        <w:r w:rsidR="00EE6C76">
          <w:rPr>
            <w:rStyle w:val="Hyperlink"/>
            <w:noProof/>
            <w:rtl/>
          </w:rPr>
          <w:fldChar w:fldCharType="separate"/>
        </w:r>
        <w:r w:rsidR="00EE6C76">
          <w:rPr>
            <w:noProof/>
            <w:webHidden/>
          </w:rPr>
          <w:t>4</w:t>
        </w:r>
        <w:r w:rsidR="00EE6C76">
          <w:rPr>
            <w:rStyle w:val="Hyperlink"/>
            <w:noProof/>
            <w:rtl/>
          </w:rPr>
          <w:fldChar w:fldCharType="end"/>
        </w:r>
      </w:hyperlink>
    </w:p>
    <w:p w:rsidR="00EE6C76" w:rsidRDefault="00131D2D" w:rsidP="00EE6C7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70110" w:history="1">
        <w:r w:rsidR="00EE6C76" w:rsidRPr="00BB7F9F">
          <w:rPr>
            <w:rStyle w:val="Hyperlink"/>
            <w:rFonts w:hint="eastAsia"/>
            <w:noProof/>
            <w:rtl/>
          </w:rPr>
          <w:t>استدلال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اول</w:t>
        </w:r>
        <w:r w:rsidR="00EE6C76">
          <w:rPr>
            <w:noProof/>
            <w:webHidden/>
          </w:rPr>
          <w:tab/>
        </w:r>
        <w:r w:rsidR="00EE6C76">
          <w:rPr>
            <w:rStyle w:val="Hyperlink"/>
            <w:noProof/>
            <w:rtl/>
          </w:rPr>
          <w:fldChar w:fldCharType="begin"/>
        </w:r>
        <w:r w:rsidR="00EE6C76">
          <w:rPr>
            <w:noProof/>
            <w:webHidden/>
          </w:rPr>
          <w:instrText xml:space="preserve"> PAGEREF _Toc431970110 \h </w:instrText>
        </w:r>
        <w:r w:rsidR="00EE6C76">
          <w:rPr>
            <w:rStyle w:val="Hyperlink"/>
            <w:noProof/>
            <w:rtl/>
          </w:rPr>
        </w:r>
        <w:r w:rsidR="00EE6C76">
          <w:rPr>
            <w:rStyle w:val="Hyperlink"/>
            <w:noProof/>
            <w:rtl/>
          </w:rPr>
          <w:fldChar w:fldCharType="separate"/>
        </w:r>
        <w:r w:rsidR="00EE6C76">
          <w:rPr>
            <w:noProof/>
            <w:webHidden/>
          </w:rPr>
          <w:t>4</w:t>
        </w:r>
        <w:r w:rsidR="00EE6C76">
          <w:rPr>
            <w:rStyle w:val="Hyperlink"/>
            <w:noProof/>
            <w:rtl/>
          </w:rPr>
          <w:fldChar w:fldCharType="end"/>
        </w:r>
      </w:hyperlink>
    </w:p>
    <w:p w:rsidR="00EE6C76" w:rsidRDefault="00131D2D" w:rsidP="00EE6C7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70111" w:history="1">
        <w:r w:rsidR="00EE6C76" w:rsidRPr="00BB7F9F">
          <w:rPr>
            <w:rStyle w:val="Hyperlink"/>
            <w:rFonts w:hint="eastAsia"/>
            <w:noProof/>
            <w:rtl/>
          </w:rPr>
          <w:t>استدلال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دوم</w:t>
        </w:r>
        <w:r w:rsidR="00EE6C76">
          <w:rPr>
            <w:noProof/>
            <w:webHidden/>
          </w:rPr>
          <w:tab/>
        </w:r>
        <w:r w:rsidR="00EE6C76">
          <w:rPr>
            <w:rStyle w:val="Hyperlink"/>
            <w:noProof/>
            <w:rtl/>
          </w:rPr>
          <w:fldChar w:fldCharType="begin"/>
        </w:r>
        <w:r w:rsidR="00EE6C76">
          <w:rPr>
            <w:noProof/>
            <w:webHidden/>
          </w:rPr>
          <w:instrText xml:space="preserve"> PAGEREF _Toc431970111 \h </w:instrText>
        </w:r>
        <w:r w:rsidR="00EE6C76">
          <w:rPr>
            <w:rStyle w:val="Hyperlink"/>
            <w:noProof/>
            <w:rtl/>
          </w:rPr>
        </w:r>
        <w:r w:rsidR="00EE6C76">
          <w:rPr>
            <w:rStyle w:val="Hyperlink"/>
            <w:noProof/>
            <w:rtl/>
          </w:rPr>
          <w:fldChar w:fldCharType="separate"/>
        </w:r>
        <w:r w:rsidR="00EE6C76">
          <w:rPr>
            <w:noProof/>
            <w:webHidden/>
          </w:rPr>
          <w:t>4</w:t>
        </w:r>
        <w:r w:rsidR="00EE6C76">
          <w:rPr>
            <w:rStyle w:val="Hyperlink"/>
            <w:noProof/>
            <w:rtl/>
          </w:rPr>
          <w:fldChar w:fldCharType="end"/>
        </w:r>
      </w:hyperlink>
    </w:p>
    <w:p w:rsidR="00EE6C76" w:rsidRDefault="00131D2D" w:rsidP="00EE6C7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70112" w:history="1">
        <w:r w:rsidR="00EE6C76" w:rsidRPr="00BB7F9F">
          <w:rPr>
            <w:rStyle w:val="Hyperlink"/>
            <w:rFonts w:hint="eastAsia"/>
            <w:noProof/>
            <w:rtl/>
          </w:rPr>
          <w:t>استدلال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سوم</w:t>
        </w:r>
        <w:r w:rsidR="00EE6C76">
          <w:rPr>
            <w:noProof/>
            <w:webHidden/>
          </w:rPr>
          <w:tab/>
        </w:r>
        <w:r w:rsidR="00EE6C76">
          <w:rPr>
            <w:rStyle w:val="Hyperlink"/>
            <w:noProof/>
            <w:rtl/>
          </w:rPr>
          <w:fldChar w:fldCharType="begin"/>
        </w:r>
        <w:r w:rsidR="00EE6C76">
          <w:rPr>
            <w:noProof/>
            <w:webHidden/>
          </w:rPr>
          <w:instrText xml:space="preserve"> PAGEREF _Toc431970112 \h </w:instrText>
        </w:r>
        <w:r w:rsidR="00EE6C76">
          <w:rPr>
            <w:rStyle w:val="Hyperlink"/>
            <w:noProof/>
            <w:rtl/>
          </w:rPr>
        </w:r>
        <w:r w:rsidR="00EE6C76">
          <w:rPr>
            <w:rStyle w:val="Hyperlink"/>
            <w:noProof/>
            <w:rtl/>
          </w:rPr>
          <w:fldChar w:fldCharType="separate"/>
        </w:r>
        <w:r w:rsidR="00EE6C76">
          <w:rPr>
            <w:noProof/>
            <w:webHidden/>
          </w:rPr>
          <w:t>4</w:t>
        </w:r>
        <w:r w:rsidR="00EE6C76">
          <w:rPr>
            <w:rStyle w:val="Hyperlink"/>
            <w:noProof/>
            <w:rtl/>
          </w:rPr>
          <w:fldChar w:fldCharType="end"/>
        </w:r>
      </w:hyperlink>
    </w:p>
    <w:p w:rsidR="00EE6C76" w:rsidRDefault="00131D2D" w:rsidP="00EE6C7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70113" w:history="1">
        <w:r w:rsidR="00EE6C76" w:rsidRPr="00BB7F9F">
          <w:rPr>
            <w:rStyle w:val="Hyperlink"/>
            <w:rFonts w:hint="eastAsia"/>
            <w:noProof/>
            <w:rtl/>
          </w:rPr>
          <w:t>اتخاذ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مبنا</w:t>
        </w:r>
        <w:r w:rsidR="00EE6C76">
          <w:rPr>
            <w:noProof/>
            <w:webHidden/>
          </w:rPr>
          <w:tab/>
        </w:r>
        <w:r w:rsidR="00EE6C76">
          <w:rPr>
            <w:rStyle w:val="Hyperlink"/>
            <w:noProof/>
            <w:rtl/>
          </w:rPr>
          <w:fldChar w:fldCharType="begin"/>
        </w:r>
        <w:r w:rsidR="00EE6C76">
          <w:rPr>
            <w:noProof/>
            <w:webHidden/>
          </w:rPr>
          <w:instrText xml:space="preserve"> PAGEREF _Toc431970113 \h </w:instrText>
        </w:r>
        <w:r w:rsidR="00EE6C76">
          <w:rPr>
            <w:rStyle w:val="Hyperlink"/>
            <w:noProof/>
            <w:rtl/>
          </w:rPr>
        </w:r>
        <w:r w:rsidR="00EE6C76">
          <w:rPr>
            <w:rStyle w:val="Hyperlink"/>
            <w:noProof/>
            <w:rtl/>
          </w:rPr>
          <w:fldChar w:fldCharType="separate"/>
        </w:r>
        <w:r w:rsidR="00EE6C76">
          <w:rPr>
            <w:noProof/>
            <w:webHidden/>
          </w:rPr>
          <w:t>4</w:t>
        </w:r>
        <w:r w:rsidR="00EE6C76">
          <w:rPr>
            <w:rStyle w:val="Hyperlink"/>
            <w:noProof/>
            <w:rtl/>
          </w:rPr>
          <w:fldChar w:fldCharType="end"/>
        </w:r>
      </w:hyperlink>
    </w:p>
    <w:p w:rsidR="00EE6C76" w:rsidRDefault="00131D2D" w:rsidP="00EE6C7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970114" w:history="1">
        <w:r w:rsidR="00EE6C76" w:rsidRPr="00BB7F9F">
          <w:rPr>
            <w:rStyle w:val="Hyperlink"/>
            <w:rFonts w:hint="eastAsia"/>
            <w:noProof/>
            <w:rtl/>
          </w:rPr>
          <w:t>تسامح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عرف</w:t>
        </w:r>
        <w:r w:rsidR="00EE6C76" w:rsidRPr="00BB7F9F">
          <w:rPr>
            <w:rStyle w:val="Hyperlink"/>
            <w:rFonts w:hint="cs"/>
            <w:noProof/>
            <w:rtl/>
          </w:rPr>
          <w:t>ی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در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ا</w:t>
        </w:r>
        <w:r w:rsidR="00EE6C76" w:rsidRPr="00BB7F9F">
          <w:rPr>
            <w:rStyle w:val="Hyperlink"/>
            <w:rFonts w:hint="cs"/>
            <w:noProof/>
            <w:rtl/>
          </w:rPr>
          <w:t>ی</w:t>
        </w:r>
        <w:r w:rsidR="00EE6C76" w:rsidRPr="00BB7F9F">
          <w:rPr>
            <w:rStyle w:val="Hyperlink"/>
            <w:rFonts w:hint="eastAsia"/>
            <w:noProof/>
            <w:rtl/>
          </w:rPr>
          <w:t>ن</w:t>
        </w:r>
        <w:r w:rsidR="00EE6C76" w:rsidRPr="00BB7F9F">
          <w:rPr>
            <w:rStyle w:val="Hyperlink"/>
            <w:noProof/>
            <w:rtl/>
          </w:rPr>
          <w:t xml:space="preserve"> </w:t>
        </w:r>
        <w:r w:rsidR="00EE6C76" w:rsidRPr="00BB7F9F">
          <w:rPr>
            <w:rStyle w:val="Hyperlink"/>
            <w:rFonts w:hint="eastAsia"/>
            <w:noProof/>
            <w:rtl/>
          </w:rPr>
          <w:t>مقام</w:t>
        </w:r>
        <w:r w:rsidR="00EE6C76">
          <w:rPr>
            <w:noProof/>
            <w:webHidden/>
          </w:rPr>
          <w:tab/>
        </w:r>
        <w:r w:rsidR="00EE6C76">
          <w:rPr>
            <w:rStyle w:val="Hyperlink"/>
            <w:noProof/>
            <w:rtl/>
          </w:rPr>
          <w:fldChar w:fldCharType="begin"/>
        </w:r>
        <w:r w:rsidR="00EE6C76">
          <w:rPr>
            <w:noProof/>
            <w:webHidden/>
          </w:rPr>
          <w:instrText xml:space="preserve"> PAGEREF _Toc431970114 \h </w:instrText>
        </w:r>
        <w:r w:rsidR="00EE6C76">
          <w:rPr>
            <w:rStyle w:val="Hyperlink"/>
            <w:noProof/>
            <w:rtl/>
          </w:rPr>
        </w:r>
        <w:r w:rsidR="00EE6C76">
          <w:rPr>
            <w:rStyle w:val="Hyperlink"/>
            <w:noProof/>
            <w:rtl/>
          </w:rPr>
          <w:fldChar w:fldCharType="separate"/>
        </w:r>
        <w:r w:rsidR="00EE6C76">
          <w:rPr>
            <w:noProof/>
            <w:webHidden/>
          </w:rPr>
          <w:t>4</w:t>
        </w:r>
        <w:r w:rsidR="00EE6C76">
          <w:rPr>
            <w:rStyle w:val="Hyperlink"/>
            <w:noProof/>
            <w:rtl/>
          </w:rPr>
          <w:fldChar w:fldCharType="end"/>
        </w:r>
      </w:hyperlink>
    </w:p>
    <w:p w:rsidR="00EE6C76" w:rsidRDefault="00EE6C76" w:rsidP="00EE6C76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EE6C76" w:rsidRDefault="00EE6C76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7A48A6" w:rsidRDefault="007A48A6" w:rsidP="007E1AC9">
      <w:pPr>
        <w:pStyle w:val="Heading1"/>
        <w:rPr>
          <w:rtl/>
        </w:rPr>
      </w:pPr>
      <w:bookmarkStart w:id="0" w:name="_Toc431970099"/>
      <w:r>
        <w:rPr>
          <w:rFonts w:hint="cs"/>
          <w:rtl/>
        </w:rPr>
        <w:lastRenderedPageBreak/>
        <w:t xml:space="preserve">تنبیهات اجتماع </w:t>
      </w:r>
      <w:r w:rsidR="00F85C81">
        <w:rPr>
          <w:rFonts w:hint="cs"/>
          <w:rtl/>
        </w:rPr>
        <w:t>امرونهی</w:t>
      </w:r>
      <w:bookmarkEnd w:id="0"/>
    </w:p>
    <w:p w:rsidR="007A48A6" w:rsidRDefault="007A48A6" w:rsidP="007E1AC9">
      <w:pPr>
        <w:pStyle w:val="Heading1"/>
        <w:rPr>
          <w:rtl/>
        </w:rPr>
      </w:pPr>
      <w:bookmarkStart w:id="1" w:name="_Toc431970100"/>
      <w:r>
        <w:rPr>
          <w:rFonts w:hint="cs"/>
          <w:rtl/>
        </w:rPr>
        <w:t>وجوه اول و دوم</w:t>
      </w:r>
      <w:bookmarkEnd w:id="1"/>
    </w:p>
    <w:p w:rsidR="007A48A6" w:rsidRDefault="007A48A6" w:rsidP="007E1AC9">
      <w:pPr>
        <w:pStyle w:val="Heading1"/>
        <w:rPr>
          <w:rtl/>
        </w:rPr>
      </w:pPr>
      <w:bookmarkStart w:id="2" w:name="_Toc431970101"/>
      <w:r>
        <w:rPr>
          <w:rFonts w:hint="cs"/>
          <w:rtl/>
        </w:rPr>
        <w:t>مرور بحث سابق</w:t>
      </w:r>
      <w:bookmarkEnd w:id="2"/>
    </w:p>
    <w:p w:rsidR="00152670" w:rsidRDefault="007A48A6" w:rsidP="007A48A6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گفته شد بنا بر امتناع و تقدیم جانب نهی،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آگاه به نهی و یا دارای جهل تقصیری است عبادت باطل خواهد بود.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صورت تقصیری مرحوم آخوند قائل به صحت آن به چند وجه بودند و آقای خویی و نائینی قائل به عدم صحت آن بودند.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وجوه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آقای خویی بیان شد.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وجه سوم آقای نائینی باقی ماند.</w:t>
      </w:r>
    </w:p>
    <w:p w:rsidR="007A48A6" w:rsidRDefault="007A48A6" w:rsidP="007E1AC9">
      <w:pPr>
        <w:pStyle w:val="Heading2"/>
        <w:rPr>
          <w:rtl/>
        </w:rPr>
      </w:pPr>
      <w:bookmarkStart w:id="3" w:name="_Toc431970102"/>
      <w:r>
        <w:rPr>
          <w:rFonts w:hint="cs"/>
          <w:rtl/>
        </w:rPr>
        <w:t>وجه سوم</w:t>
      </w:r>
      <w:bookmarkEnd w:id="3"/>
    </w:p>
    <w:p w:rsidR="007A48A6" w:rsidRDefault="007A48A6" w:rsidP="007A48A6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ایشان در اینجا 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>م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نماز در ارض غصبیه، در فرض امتناع و تقدیم جانب نهی،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معن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ملاک امر مغلوب ملاک نهی شده است و در متن واقع و حقیقتاً این امر 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رخ‌داده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7A48A6" w:rsidRDefault="007A48A6" w:rsidP="007E1AC9">
      <w:pPr>
        <w:pStyle w:val="Heading2"/>
        <w:rPr>
          <w:rtl/>
        </w:rPr>
      </w:pPr>
      <w:bookmarkStart w:id="4" w:name="_Toc431970103"/>
      <w:r>
        <w:rPr>
          <w:rFonts w:hint="cs"/>
          <w:rtl/>
        </w:rPr>
        <w:t>مبنای مسأله فوق</w:t>
      </w:r>
      <w:bookmarkEnd w:id="4"/>
    </w:p>
    <w:p w:rsidR="007A48A6" w:rsidRDefault="007A48A6" w:rsidP="007A48A6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نکته اساسی که باید گفته شود این است که تصحیح عبادت در این حالت متوقف بر این است که در فرض امتناعی،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اجتماع را از باب تعارض یا تزاحم 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می‌دانیم</w:t>
      </w:r>
      <w:r>
        <w:rPr>
          <w:rFonts w:ascii="IRBadr" w:hAnsi="IRBadr" w:cs="IRBadr" w:hint="cs"/>
          <w:sz w:val="28"/>
          <w:szCs w:val="28"/>
          <w:rtl/>
          <w:lang w:bidi="fa-IR"/>
        </w:rPr>
        <w:t>؟</w:t>
      </w:r>
    </w:p>
    <w:p w:rsidR="007A48A6" w:rsidRDefault="007A48A6" w:rsidP="007E1AC9">
      <w:pPr>
        <w:pStyle w:val="Heading2"/>
        <w:rPr>
          <w:rtl/>
        </w:rPr>
      </w:pPr>
      <w:bookmarkStart w:id="5" w:name="_Toc431970104"/>
      <w:r>
        <w:rPr>
          <w:rFonts w:hint="cs"/>
          <w:rtl/>
        </w:rPr>
        <w:t>فرق باب تزاحم و تعارض</w:t>
      </w:r>
      <w:bookmarkEnd w:id="5"/>
    </w:p>
    <w:p w:rsidR="007A48A6" w:rsidRDefault="007A48A6" w:rsidP="007A48A6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باب تعار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ض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امکان جعل دو طرف نیست.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تزاحم که امکان جعل طرفین وجود دارد که جلوتر تفصیل آن خواهد آمد.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فرض امتناع اگر از باب تعارض باشد که حق همین است 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عبادت را تصحیح نمود چراکه جعل حکم در اینجا 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صورت بگیرد و 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حالت امری جعل نشده است.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 اشکالاتی که به آخوند 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وارد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بود.</w:t>
      </w:r>
    </w:p>
    <w:p w:rsidR="007A48A6" w:rsidRDefault="007A48A6" w:rsidP="007A48A6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چراکه روی امری واحد 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تعلق 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>م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راه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تصحیح عبادت در اینجا نیست چه علم و چه جهل داشته باشد.</w:t>
      </w:r>
    </w:p>
    <w:p w:rsidR="00D3629D" w:rsidRDefault="00D3629D" w:rsidP="007E1AC9">
      <w:pPr>
        <w:pStyle w:val="Heading2"/>
        <w:rPr>
          <w:rtl/>
        </w:rPr>
      </w:pPr>
      <w:bookmarkStart w:id="6" w:name="_Toc431970105"/>
      <w:r>
        <w:rPr>
          <w:rFonts w:hint="cs"/>
          <w:rtl/>
        </w:rPr>
        <w:lastRenderedPageBreak/>
        <w:t>نوعیت حکم در فرض تزاحم</w:t>
      </w:r>
      <w:bookmarkEnd w:id="6"/>
    </w:p>
    <w:p w:rsidR="00D3629D" w:rsidRDefault="007A48A6" w:rsidP="00D3629D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اگر از باب تزاحم بود و بر اساس نسبت اشتباهی که دیروز به مرحوم آخوند نسبت داده شد ایشان نیز قائل به تزاحم است.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ممکن است اشکالات 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پاسخ داده شود که مشهور نیز قائل به تزاحم بودند.</w:t>
      </w:r>
    </w:p>
    <w:p w:rsidR="007A48A6" w:rsidRDefault="007A48A6" w:rsidP="00D3629D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اقتضای تزاحم با اقتضای تعارض متفاوت است،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باب تزاحم به دلیل وجود طرفین در مقام جعل ممکن است علم و جهل 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تأثیرگذار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</w:t>
      </w:r>
    </w:p>
    <w:p w:rsidR="00D3629D" w:rsidRDefault="00D3629D" w:rsidP="007E1AC9">
      <w:pPr>
        <w:pStyle w:val="Heading3"/>
        <w:rPr>
          <w:rtl/>
        </w:rPr>
      </w:pPr>
      <w:bookmarkStart w:id="7" w:name="_Toc431970106"/>
      <w:r>
        <w:rPr>
          <w:rFonts w:hint="cs"/>
          <w:rtl/>
        </w:rPr>
        <w:t>ملاحظات مسأله</w:t>
      </w:r>
      <w:bookmarkEnd w:id="7"/>
    </w:p>
    <w:p w:rsidR="00D3629D" w:rsidRDefault="00D3629D" w:rsidP="007E1AC9">
      <w:pPr>
        <w:pStyle w:val="Heading3"/>
        <w:rPr>
          <w:rtl/>
        </w:rPr>
      </w:pPr>
      <w:bookmarkStart w:id="8" w:name="_Toc431970107"/>
      <w:r>
        <w:rPr>
          <w:rFonts w:hint="cs"/>
          <w:rtl/>
        </w:rPr>
        <w:t>ملاحظه اول</w:t>
      </w:r>
      <w:bookmarkEnd w:id="8"/>
    </w:p>
    <w:p w:rsidR="00D3629D" w:rsidRDefault="00F85C81" w:rsidP="00D3629D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بحث‌ها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3629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 w:rsidR="00D3629D">
        <w:rPr>
          <w:rFonts w:ascii="IRBadr" w:hAnsi="IRBadr" w:cs="IRBadr" w:hint="cs"/>
          <w:sz w:val="28"/>
          <w:szCs w:val="28"/>
          <w:rtl/>
          <w:lang w:bidi="fa-IR"/>
        </w:rPr>
        <w:t xml:space="preserve"> همه در فرض امتناعی شدن بود،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D3629D"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>
        <w:rPr>
          <w:rFonts w:ascii="IRBadr" w:hAnsi="IRBadr" w:cs="IRBadr"/>
          <w:sz w:val="28"/>
          <w:szCs w:val="28"/>
          <w:rtl/>
          <w:lang w:bidi="fa-IR"/>
        </w:rPr>
        <w:t>قول‌ها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3629D">
        <w:rPr>
          <w:rFonts w:ascii="IRBadr" w:hAnsi="IRBadr" w:cs="IRBadr" w:hint="cs"/>
          <w:sz w:val="28"/>
          <w:szCs w:val="28"/>
          <w:rtl/>
          <w:lang w:bidi="fa-IR"/>
        </w:rPr>
        <w:t xml:space="preserve"> سابق ملاحظاتی وجود دارد.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3629D">
        <w:rPr>
          <w:rFonts w:ascii="IRBadr" w:hAnsi="IRBadr" w:cs="IRBadr" w:hint="cs"/>
          <w:sz w:val="28"/>
          <w:szCs w:val="28"/>
          <w:rtl/>
          <w:lang w:bidi="fa-IR"/>
        </w:rPr>
        <w:t xml:space="preserve"> قول به جواز و تقدیم جانب امر بحثی نیست.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D3629D">
        <w:rPr>
          <w:rFonts w:ascii="IRBadr" w:hAnsi="IRBadr" w:cs="IRBadr" w:hint="cs"/>
          <w:sz w:val="28"/>
          <w:szCs w:val="28"/>
          <w:rtl/>
          <w:lang w:bidi="fa-IR"/>
        </w:rPr>
        <w:t xml:space="preserve"> در فرض اول که آخوند تلقی به قبول کردند و مفروض گرفته شد در اینجا تعلیقه ای سید یزدی دارد که حضرت استاد آقای وحید آن را نقل </w:t>
      </w:r>
      <w:r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D3629D">
        <w:rPr>
          <w:rFonts w:ascii="IRBadr" w:hAnsi="IRBadr" w:cs="IRBadr" w:hint="cs"/>
          <w:sz w:val="28"/>
          <w:szCs w:val="28"/>
          <w:rtl/>
          <w:lang w:bidi="fa-IR"/>
        </w:rPr>
        <w:t xml:space="preserve"> که مسأله بدین وضوح نیست.</w:t>
      </w:r>
    </w:p>
    <w:p w:rsidR="00D3629D" w:rsidRDefault="00F85C81" w:rsidP="00D3629D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D3629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علی‌رغم</w:t>
      </w:r>
      <w:r w:rsidR="00D3629D">
        <w:rPr>
          <w:rFonts w:ascii="IRBadr" w:hAnsi="IRBadr" w:cs="IRBadr" w:hint="cs"/>
          <w:sz w:val="28"/>
          <w:szCs w:val="28"/>
          <w:rtl/>
          <w:lang w:bidi="fa-IR"/>
        </w:rPr>
        <w:t xml:space="preserve"> قول به جواز باز ممکن است در اینجا گفته شود که عبادت در اینجا صحیح نیست و طبق استدلال ایشان ممکن است برخی از توصلیات نیز با این مانع مواجه گردد.</w:t>
      </w:r>
    </w:p>
    <w:p w:rsidR="00D3629D" w:rsidRDefault="00D3629D" w:rsidP="007E1AC9">
      <w:pPr>
        <w:pStyle w:val="Heading3"/>
        <w:rPr>
          <w:rtl/>
        </w:rPr>
      </w:pPr>
      <w:bookmarkStart w:id="9" w:name="_Toc431970108"/>
      <w:r>
        <w:rPr>
          <w:rFonts w:hint="cs"/>
          <w:rtl/>
        </w:rPr>
        <w:t>بیان سید یزدی</w:t>
      </w:r>
      <w:bookmarkEnd w:id="9"/>
    </w:p>
    <w:p w:rsidR="00D3629D" w:rsidRDefault="00D3629D" w:rsidP="00D3629D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ایشان 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>م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شما 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عقلی این اجتماع را تصحیح نمودید؛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فروض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اجتماعی 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اخذ 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>م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ی‌نمود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سابقاً ذکر شد و همگی به نحو عقلی بودند اما در فضای عرفی در قبال مجمع امر مورد اطاعت قرار 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3629D" w:rsidRDefault="00D3629D" w:rsidP="007E1AC9">
      <w:pPr>
        <w:pStyle w:val="Heading3"/>
        <w:rPr>
          <w:rtl/>
        </w:rPr>
      </w:pPr>
      <w:bookmarkStart w:id="10" w:name="_Toc431970109"/>
      <w:r>
        <w:rPr>
          <w:rFonts w:hint="cs"/>
          <w:rtl/>
        </w:rPr>
        <w:lastRenderedPageBreak/>
        <w:t>استدلالات بیان فوق</w:t>
      </w:r>
      <w:bookmarkEnd w:id="10"/>
    </w:p>
    <w:p w:rsidR="00D3629D" w:rsidRDefault="00D3629D" w:rsidP="007E1AC9">
      <w:pPr>
        <w:pStyle w:val="Heading3"/>
        <w:rPr>
          <w:rtl/>
        </w:rPr>
      </w:pPr>
      <w:bookmarkStart w:id="11" w:name="_Toc431970110"/>
      <w:r>
        <w:rPr>
          <w:rFonts w:hint="cs"/>
          <w:rtl/>
        </w:rPr>
        <w:t>استدلال اول</w:t>
      </w:r>
      <w:bookmarkEnd w:id="11"/>
    </w:p>
    <w:p w:rsidR="00D3629D" w:rsidRDefault="00D3629D" w:rsidP="00D3629D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استدلال اول ایشان این است که اطلاق امر بدلی ولی نهی استغراقی است.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هنگامی‌که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نهی از غصب 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>م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لازم است همه مصادیق غصب ترک شود.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میان همیشه در مقام تعارض اطلاق شمولی بر بدلی مقدم است،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 در اینجا کنار خواهد رفت.</w:t>
      </w:r>
    </w:p>
    <w:p w:rsidR="00D3629D" w:rsidRDefault="00D3629D" w:rsidP="007E1AC9">
      <w:pPr>
        <w:pStyle w:val="Heading3"/>
        <w:rPr>
          <w:rtl/>
        </w:rPr>
      </w:pPr>
      <w:bookmarkStart w:id="12" w:name="_Toc431970111"/>
      <w:r>
        <w:rPr>
          <w:rFonts w:hint="cs"/>
          <w:rtl/>
        </w:rPr>
        <w:t>استدلال دوم</w:t>
      </w:r>
      <w:bookmarkEnd w:id="12"/>
    </w:p>
    <w:p w:rsidR="00D3629D" w:rsidRDefault="00D3629D" w:rsidP="007E1AC9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استدلال دیگر ایشان 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</w:t>
      </w:r>
      <w:r w:rsidR="007E1AC9">
        <w:rPr>
          <w:rFonts w:ascii="IRBadr" w:hAnsi="IRBadr" w:cs="IRBadr" w:hint="cs"/>
          <w:sz w:val="28"/>
          <w:szCs w:val="28"/>
          <w:rtl/>
          <w:lang w:bidi="fa-IR"/>
        </w:rPr>
        <w:t>امر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دارای حالت تعینی و نهی حالت تخییری دارد که برخی این را عبارتی دیگر از استدلال اول 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>دانسته‌اند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E1AC9">
        <w:rPr>
          <w:rFonts w:ascii="IRBadr" w:hAnsi="IRBadr" w:cs="IRBadr" w:hint="cs"/>
          <w:sz w:val="28"/>
          <w:szCs w:val="28"/>
          <w:rtl/>
          <w:lang w:bidi="fa-IR"/>
        </w:rPr>
        <w:t>و در مقام تعارض این دو، همیشه حالت تعینی مقدم است.</w:t>
      </w:r>
    </w:p>
    <w:p w:rsidR="007E1AC9" w:rsidRDefault="007E1AC9" w:rsidP="007E1AC9">
      <w:pPr>
        <w:pStyle w:val="Heading3"/>
        <w:rPr>
          <w:rtl/>
        </w:rPr>
      </w:pPr>
      <w:bookmarkStart w:id="13" w:name="_Toc431970112"/>
      <w:r>
        <w:rPr>
          <w:rFonts w:hint="cs"/>
          <w:rtl/>
        </w:rPr>
        <w:t>استدلال سوم</w:t>
      </w:r>
      <w:bookmarkEnd w:id="13"/>
    </w:p>
    <w:p w:rsidR="007E1AC9" w:rsidRDefault="007E1AC9" w:rsidP="007E1AC9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اخباری در این زمینه وجود دارد که هرگاه 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عملی واجب و عملی محرم وجوب دارد، پرهیز از نهی مقدم است.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روایات در باب لباس غصبی وسائل 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است؛</w:t>
      </w:r>
    </w:p>
    <w:p w:rsidR="00E013A1" w:rsidRPr="00076DB8" w:rsidRDefault="00E013A1" w:rsidP="00076DB8">
      <w:pPr>
        <w:pStyle w:val="NormalWeb"/>
        <w:bidi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076DB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«لانه لا </w:t>
      </w:r>
      <w:r w:rsidR="00F85C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76DB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طاع اللّه من ح</w:t>
      </w:r>
      <w:r w:rsidR="00F85C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76DB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ث </w:t>
      </w:r>
      <w:r w:rsidR="00F85C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076DB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عص</w:t>
      </w:r>
      <w:r w:rsidR="00F85C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ی»</w:t>
      </w:r>
      <w:r w:rsidR="00076DB8" w:rsidRPr="00076DB8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7E1AC9" w:rsidRDefault="007E1AC9" w:rsidP="007E1AC9">
      <w:pPr>
        <w:pStyle w:val="Heading3"/>
        <w:rPr>
          <w:rtl/>
        </w:rPr>
      </w:pPr>
      <w:bookmarkStart w:id="15" w:name="_Toc431970113"/>
      <w:r>
        <w:rPr>
          <w:rFonts w:hint="cs"/>
          <w:rtl/>
        </w:rPr>
        <w:t>اتخاذ مبنا</w:t>
      </w:r>
      <w:bookmarkEnd w:id="15"/>
    </w:p>
    <w:p w:rsidR="00E013A1" w:rsidRDefault="007E1AC9" w:rsidP="00E013A1">
      <w:pPr>
        <w:pStyle w:val="NormalWeb"/>
        <w:bidi/>
        <w:rPr>
          <w:rFonts w:ascii="Noor_Nazli" w:hAnsi="Noor_Nazli" w:cs="Noor_Nazli"/>
          <w:color w:val="000000"/>
          <w:sz w:val="2"/>
          <w:szCs w:val="2"/>
        </w:rPr>
      </w:pPr>
      <w:r>
        <w:rPr>
          <w:rFonts w:ascii="IRBadr" w:hAnsi="IRBadr" w:cs="IRBadr" w:hint="cs"/>
          <w:sz w:val="28"/>
          <w:szCs w:val="28"/>
          <w:rtl/>
        </w:rPr>
        <w:t xml:space="preserve">بیان اول ایشان </w:t>
      </w:r>
      <w:r w:rsidR="00F85C81">
        <w:rPr>
          <w:rFonts w:ascii="IRBadr" w:hAnsi="IRBadr" w:cs="IRBadr" w:hint="cs"/>
          <w:sz w:val="28"/>
          <w:szCs w:val="28"/>
          <w:rtl/>
        </w:rPr>
        <w:t>درجایی</w:t>
      </w:r>
      <w:r>
        <w:rPr>
          <w:rFonts w:ascii="IRBadr" w:hAnsi="IRBadr" w:cs="IRBadr" w:hint="cs"/>
          <w:sz w:val="28"/>
          <w:szCs w:val="28"/>
          <w:rtl/>
        </w:rPr>
        <w:t xml:space="preserve"> است که یک مصداق محل تلاقی دلیلین </w:t>
      </w:r>
      <w:r w:rsidR="00F85C81">
        <w:rPr>
          <w:rFonts w:ascii="IRBadr" w:hAnsi="IRBadr" w:cs="IRBadr" w:hint="cs"/>
          <w:sz w:val="28"/>
          <w:szCs w:val="28"/>
          <w:rtl/>
        </w:rPr>
        <w:t>امرونهی</w:t>
      </w:r>
      <w:r>
        <w:rPr>
          <w:rFonts w:ascii="IRBadr" w:hAnsi="IRBadr" w:cs="IRBadr" w:hint="cs"/>
          <w:sz w:val="28"/>
          <w:szCs w:val="28"/>
          <w:rtl/>
        </w:rPr>
        <w:t xml:space="preserve"> باشد،</w:t>
      </w:r>
      <w:r w:rsidR="00F85C81">
        <w:rPr>
          <w:rFonts w:ascii="IRBadr" w:hAnsi="IRBadr" w:cs="IRBadr"/>
          <w:sz w:val="28"/>
          <w:szCs w:val="28"/>
          <w:rtl/>
        </w:rPr>
        <w:t xml:space="preserve"> </w:t>
      </w:r>
      <w:r w:rsidR="00F85C81">
        <w:rPr>
          <w:rFonts w:ascii="IRBadr" w:hAnsi="IRBadr" w:cs="IRBadr" w:hint="cs"/>
          <w:sz w:val="28"/>
          <w:szCs w:val="28"/>
          <w:rtl/>
        </w:rPr>
        <w:t>ی</w:t>
      </w:r>
      <w:r w:rsidR="00F85C81">
        <w:rPr>
          <w:rFonts w:ascii="IRBadr" w:hAnsi="IRBadr" w:cs="IRBadr" w:hint="eastAsia"/>
          <w:sz w:val="28"/>
          <w:szCs w:val="28"/>
          <w:rtl/>
        </w:rPr>
        <w:t>عن</w:t>
      </w:r>
      <w:r w:rsidR="00F85C81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اطلاق شمولی و بدلی دارای تعارض باشند،</w:t>
      </w:r>
      <w:r w:rsidR="00F85C81">
        <w:rPr>
          <w:rFonts w:ascii="IRBadr" w:hAnsi="IRBadr" w:cs="IRBadr"/>
          <w:sz w:val="28"/>
          <w:szCs w:val="28"/>
          <w:rtl/>
        </w:rPr>
        <w:t xml:space="preserve"> درحالی‌که</w:t>
      </w:r>
      <w:r>
        <w:rPr>
          <w:rFonts w:ascii="IRBadr" w:hAnsi="IRBadr" w:cs="IRBadr" w:hint="cs"/>
          <w:sz w:val="28"/>
          <w:szCs w:val="28"/>
          <w:rtl/>
        </w:rPr>
        <w:t xml:space="preserve"> قائل به اجتماع </w:t>
      </w:r>
      <w:r w:rsidR="00F85C81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را دو دلیل مستقل </w:t>
      </w:r>
      <w:r w:rsidR="00F85C81">
        <w:rPr>
          <w:rFonts w:ascii="IRBadr" w:hAnsi="IRBadr" w:cs="IRBadr"/>
          <w:sz w:val="28"/>
          <w:szCs w:val="28"/>
          <w:rtl/>
        </w:rPr>
        <w:t>م</w:t>
      </w:r>
      <w:r w:rsidR="00F85C81">
        <w:rPr>
          <w:rFonts w:ascii="IRBadr" w:hAnsi="IRBadr" w:cs="IRBadr" w:hint="cs"/>
          <w:sz w:val="28"/>
          <w:szCs w:val="28"/>
          <w:rtl/>
        </w:rPr>
        <w:t>ی‌</w:t>
      </w:r>
      <w:r w:rsidR="00F85C81">
        <w:rPr>
          <w:rFonts w:ascii="IRBadr" w:hAnsi="IRBadr" w:cs="IRBadr" w:hint="eastAsia"/>
          <w:sz w:val="28"/>
          <w:szCs w:val="28"/>
          <w:rtl/>
        </w:rPr>
        <w:t>ب</w:t>
      </w:r>
      <w:r w:rsidR="00F85C81">
        <w:rPr>
          <w:rFonts w:ascii="IRBadr" w:hAnsi="IRBadr" w:cs="IRBadr" w:hint="cs"/>
          <w:sz w:val="28"/>
          <w:szCs w:val="28"/>
          <w:rtl/>
        </w:rPr>
        <w:t>ی</w:t>
      </w:r>
      <w:r w:rsidR="00F85C81">
        <w:rPr>
          <w:rFonts w:ascii="IRBadr" w:hAnsi="IRBadr" w:cs="IRBadr" w:hint="eastAsia"/>
          <w:sz w:val="28"/>
          <w:szCs w:val="28"/>
          <w:rtl/>
        </w:rPr>
        <w:t>ند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F85C81">
        <w:rPr>
          <w:rFonts w:ascii="IRBadr" w:hAnsi="IRBadr" w:cs="IRBadr"/>
          <w:sz w:val="28"/>
          <w:szCs w:val="28"/>
          <w:rtl/>
        </w:rPr>
        <w:t xml:space="preserve"> و</w:t>
      </w:r>
      <w:r>
        <w:rPr>
          <w:rFonts w:ascii="IRBadr" w:hAnsi="IRBadr" w:cs="IRBadr" w:hint="cs"/>
          <w:sz w:val="28"/>
          <w:szCs w:val="28"/>
          <w:rtl/>
        </w:rPr>
        <w:t xml:space="preserve"> تعارض </w:t>
      </w:r>
      <w:r w:rsidR="00F85C81">
        <w:rPr>
          <w:rFonts w:ascii="IRBadr" w:hAnsi="IRBadr" w:cs="IRBadr" w:hint="cs"/>
          <w:sz w:val="28"/>
          <w:szCs w:val="28"/>
          <w:rtl/>
        </w:rPr>
        <w:t>درجایی</w:t>
      </w:r>
      <w:r>
        <w:rPr>
          <w:rFonts w:ascii="IRBadr" w:hAnsi="IRBadr" w:cs="IRBadr" w:hint="cs"/>
          <w:sz w:val="28"/>
          <w:szCs w:val="28"/>
          <w:rtl/>
        </w:rPr>
        <w:t xml:space="preserve"> است که خطابات به یک موضوع </w:t>
      </w:r>
      <w:r w:rsidR="00F85C81">
        <w:rPr>
          <w:rFonts w:ascii="IRBadr" w:hAnsi="IRBadr" w:cs="IRBadr" w:hint="cs"/>
          <w:sz w:val="28"/>
          <w:szCs w:val="28"/>
          <w:rtl/>
        </w:rPr>
        <w:t>تعلق‌گرفته</w:t>
      </w:r>
      <w:r>
        <w:rPr>
          <w:rFonts w:ascii="IRBadr" w:hAnsi="IRBadr" w:cs="IRBadr" w:hint="cs"/>
          <w:sz w:val="28"/>
          <w:szCs w:val="28"/>
          <w:rtl/>
        </w:rPr>
        <w:t xml:space="preserve"> باشد.</w:t>
      </w:r>
    </w:p>
    <w:p w:rsidR="007E1AC9" w:rsidRDefault="007E1AC9" w:rsidP="007E1AC9">
      <w:pPr>
        <w:pStyle w:val="Heading3"/>
        <w:rPr>
          <w:rtl/>
        </w:rPr>
      </w:pPr>
      <w:bookmarkStart w:id="16" w:name="_Toc431970114"/>
      <w:r>
        <w:rPr>
          <w:rFonts w:hint="cs"/>
          <w:rtl/>
        </w:rPr>
        <w:t>تسامح عرفی در این مقام</w:t>
      </w:r>
      <w:bookmarkEnd w:id="16"/>
    </w:p>
    <w:p w:rsidR="007E1AC9" w:rsidRDefault="007E1AC9" w:rsidP="007E1AC9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اگر گفته شود که عرف تسامحاً 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یک موضوع 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>م</w:t>
      </w:r>
      <w:r w:rsidR="00F85C81">
        <w:rPr>
          <w:rFonts w:ascii="IRBadr" w:hAnsi="IRBadr" w:cs="IRBadr" w:hint="cs"/>
          <w:sz w:val="28"/>
          <w:szCs w:val="28"/>
          <w:rtl/>
          <w:lang w:bidi="fa-IR"/>
        </w:rPr>
        <w:t>ی‌بیند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اینجا گفته شد حاکمیت عرف در اینجا جایی ندارد.</w:t>
      </w:r>
      <w:r w:rsidR="00F85C81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کسی مبنای در قبال محدوده عرف داشته باشد. از طرفی نیز قواعد تزاحم در توضیحات آخر بیان خواهد شد.</w:t>
      </w:r>
    </w:p>
    <w:p w:rsidR="007A48A6" w:rsidRDefault="007A48A6" w:rsidP="007A48A6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7A48A6" w:rsidRDefault="007A48A6" w:rsidP="007A48A6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p w:rsidR="007A48A6" w:rsidRPr="00737A3A" w:rsidRDefault="007A48A6" w:rsidP="007A48A6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7A48A6" w:rsidRPr="00737A3A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2D" w:rsidRDefault="00131D2D" w:rsidP="000D5800">
      <w:pPr>
        <w:spacing w:after="0" w:line="240" w:lineRule="auto"/>
      </w:pPr>
      <w:r>
        <w:separator/>
      </w:r>
    </w:p>
  </w:endnote>
  <w:endnote w:type="continuationSeparator" w:id="0">
    <w:p w:rsidR="00131D2D" w:rsidRDefault="00131D2D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Nazli">
    <w:panose1 w:val="01000506000000020004"/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81" w:rsidRDefault="00F85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81" w:rsidRDefault="00F85C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81" w:rsidRDefault="00F85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2D" w:rsidRDefault="00131D2D" w:rsidP="00076DB8">
      <w:pPr>
        <w:spacing w:after="0" w:line="240" w:lineRule="auto"/>
        <w:jc w:val="right"/>
      </w:pPr>
      <w:r>
        <w:separator/>
      </w:r>
    </w:p>
  </w:footnote>
  <w:footnote w:type="continuationSeparator" w:id="0">
    <w:p w:rsidR="00131D2D" w:rsidRDefault="00131D2D" w:rsidP="000D5800">
      <w:pPr>
        <w:spacing w:after="0" w:line="240" w:lineRule="auto"/>
      </w:pPr>
      <w:r>
        <w:continuationSeparator/>
      </w:r>
    </w:p>
  </w:footnote>
  <w:footnote w:id="1">
    <w:p w:rsidR="00076DB8" w:rsidRDefault="00076DB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F85C81">
        <w:rPr>
          <w:rFonts w:ascii="IRBadr" w:hAnsi="IRBadr" w:cs="IRBadr"/>
          <w:color w:val="000000" w:themeColor="text1"/>
          <w:rtl/>
        </w:rPr>
        <w:t>ک</w:t>
      </w:r>
      <w:r w:rsidRPr="00076DB8">
        <w:rPr>
          <w:rFonts w:ascii="IRBadr" w:hAnsi="IRBadr" w:cs="IRBadr"/>
          <w:color w:val="000000" w:themeColor="text1"/>
          <w:rtl/>
        </w:rPr>
        <w:t xml:space="preserve">تاب </w:t>
      </w:r>
      <w:bookmarkStart w:id="14" w:name="_GoBack"/>
      <w:r w:rsidRPr="00076DB8">
        <w:rPr>
          <w:rFonts w:ascii="IRBadr" w:hAnsi="IRBadr" w:cs="IRBadr"/>
          <w:color w:val="000000" w:themeColor="text1"/>
          <w:rtl/>
        </w:rPr>
        <w:t>الم</w:t>
      </w:r>
      <w:r w:rsidR="00F85C81">
        <w:rPr>
          <w:rFonts w:ascii="IRBadr" w:hAnsi="IRBadr" w:cs="IRBadr"/>
          <w:color w:val="000000" w:themeColor="text1"/>
          <w:rtl/>
        </w:rPr>
        <w:t>ک</w:t>
      </w:r>
      <w:r w:rsidRPr="00076DB8">
        <w:rPr>
          <w:rFonts w:ascii="IRBadr" w:hAnsi="IRBadr" w:cs="IRBadr"/>
          <w:color w:val="000000" w:themeColor="text1"/>
          <w:rtl/>
        </w:rPr>
        <w:t>اسب</w:t>
      </w:r>
      <w:bookmarkEnd w:id="14"/>
      <w:r w:rsidRPr="00076DB8">
        <w:rPr>
          <w:rFonts w:ascii="IRBadr" w:hAnsi="IRBadr" w:cs="IRBadr"/>
          <w:color w:val="000000" w:themeColor="text1"/>
          <w:rtl/>
        </w:rPr>
        <w:t xml:space="preserve"> (المحش</w:t>
      </w:r>
      <w:r w:rsidR="00F85C81">
        <w:rPr>
          <w:rFonts w:ascii="IRBadr" w:hAnsi="IRBadr" w:cs="IRBadr"/>
          <w:color w:val="000000" w:themeColor="text1"/>
          <w:rtl/>
        </w:rPr>
        <w:t>ی</w:t>
      </w:r>
      <w:r w:rsidRPr="00076DB8">
        <w:rPr>
          <w:rFonts w:ascii="IRBadr" w:hAnsi="IRBadr" w:cs="IRBadr"/>
          <w:color w:val="000000" w:themeColor="text1"/>
          <w:rtl/>
        </w:rPr>
        <w:t>)؛ ج-3، ص: 221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81" w:rsidRDefault="00F85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737A3A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CF688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9750A">
      <w:rPr>
        <w:rFonts w:ascii="IranNastaliq" w:hAnsi="IranNastaliq" w:cs="IranNastaliq" w:hint="cs"/>
        <w:sz w:val="40"/>
        <w:szCs w:val="40"/>
        <w:rtl/>
        <w:lang w:bidi="fa-IR"/>
      </w:rPr>
      <w:t>45</w:t>
    </w:r>
    <w:r w:rsidR="00737A3A">
      <w:rPr>
        <w:rFonts w:ascii="IranNastaliq" w:hAnsi="IranNastaliq" w:cs="IranNastaliq" w:hint="cs"/>
        <w:sz w:val="40"/>
        <w:szCs w:val="40"/>
        <w:rtl/>
        <w:lang w:bidi="fa-IR"/>
      </w:rPr>
      <w:t>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81" w:rsidRDefault="00F85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76DB8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1D2D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03C1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37A3A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8A6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1AC9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82109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0AB4"/>
    <w:rsid w:val="00B7512E"/>
    <w:rsid w:val="00B85A27"/>
    <w:rsid w:val="00BB5F7E"/>
    <w:rsid w:val="00BB6A1C"/>
    <w:rsid w:val="00BC26F6"/>
    <w:rsid w:val="00BD3122"/>
    <w:rsid w:val="00BD40DA"/>
    <w:rsid w:val="00C07674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29D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13A1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6C76"/>
    <w:rsid w:val="00EF138C"/>
    <w:rsid w:val="00F034CE"/>
    <w:rsid w:val="00F10A0F"/>
    <w:rsid w:val="00F40284"/>
    <w:rsid w:val="00F67976"/>
    <w:rsid w:val="00F70BE1"/>
    <w:rsid w:val="00F85C8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3159-153B-4659-B7FF-972D2CCD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112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31</cp:revision>
  <dcterms:created xsi:type="dcterms:W3CDTF">2014-11-18T06:47:00Z</dcterms:created>
  <dcterms:modified xsi:type="dcterms:W3CDTF">2015-10-07T05:07:00Z</dcterms:modified>
</cp:coreProperties>
</file>