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79" w:rsidRDefault="00EA5CC0" w:rsidP="00046D79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  <w:r w:rsidR="00046D79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046D7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046D79">
        <w:rPr>
          <w:rFonts w:ascii="IRBadr" w:hAnsi="IRBadr" w:cs="IRBadr"/>
          <w:sz w:val="28"/>
          <w:szCs w:val="28"/>
          <w:lang w:bidi="fa-IR"/>
        </w:rPr>
        <w:instrText>TOC</w:instrText>
      </w:r>
      <w:r w:rsidR="00046D79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046D79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046D7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046D79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046D79" w:rsidRDefault="003A68BF" w:rsidP="00046D79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89" w:history="1">
        <w:r w:rsidR="00046D79" w:rsidRPr="004B5BA3">
          <w:rPr>
            <w:rStyle w:val="Hyperlink"/>
            <w:rFonts w:hint="eastAsia"/>
            <w:noProof/>
            <w:rtl/>
          </w:rPr>
          <w:t>تنب</w:t>
        </w:r>
        <w:r w:rsidR="00046D79" w:rsidRPr="004B5BA3">
          <w:rPr>
            <w:rStyle w:val="Hyperlink"/>
            <w:rFonts w:hint="cs"/>
            <w:noProof/>
            <w:rtl/>
          </w:rPr>
          <w:t>ی</w:t>
        </w:r>
        <w:r w:rsidR="00046D79" w:rsidRPr="004B5BA3">
          <w:rPr>
            <w:rStyle w:val="Hyperlink"/>
            <w:rFonts w:hint="eastAsia"/>
            <w:noProof/>
            <w:rtl/>
          </w:rPr>
          <w:t>هات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اجتماع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EA5CC0">
          <w:rPr>
            <w:rStyle w:val="Hyperlink"/>
            <w:rFonts w:hint="eastAsia"/>
            <w:noProof/>
            <w:rtl/>
          </w:rPr>
          <w:t>امرونهی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_Toc433081889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2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0" w:history="1">
        <w:r w:rsidR="00046D79" w:rsidRPr="004B5BA3">
          <w:rPr>
            <w:rStyle w:val="Hyperlink"/>
            <w:rFonts w:hint="eastAsia"/>
            <w:noProof/>
            <w:rtl/>
          </w:rPr>
          <w:t>تنب</w:t>
        </w:r>
        <w:r w:rsidR="00046D79" w:rsidRPr="004B5BA3">
          <w:rPr>
            <w:rStyle w:val="Hyperlink"/>
            <w:rFonts w:hint="cs"/>
            <w:noProof/>
            <w:rtl/>
          </w:rPr>
          <w:t>ی</w:t>
        </w:r>
        <w:r w:rsidR="00046D79" w:rsidRPr="004B5BA3">
          <w:rPr>
            <w:rStyle w:val="Hyperlink"/>
            <w:rFonts w:hint="eastAsia"/>
            <w:noProof/>
            <w:rtl/>
          </w:rPr>
          <w:t>ه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سوم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_Toc433081890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2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1" w:history="1">
        <w:r w:rsidR="00046D79" w:rsidRPr="004B5BA3">
          <w:rPr>
            <w:rStyle w:val="Hyperlink"/>
            <w:rFonts w:hint="eastAsia"/>
            <w:noProof/>
            <w:rtl/>
          </w:rPr>
          <w:t>مرور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بحث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گذشته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_Toc433081891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2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2" w:history="1">
        <w:r w:rsidR="00046D79" w:rsidRPr="004B5BA3">
          <w:rPr>
            <w:rStyle w:val="Hyperlink"/>
            <w:rFonts w:hint="eastAsia"/>
            <w:noProof/>
            <w:rtl/>
          </w:rPr>
          <w:t>دو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قاعده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در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باب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تزاحم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_Toc433081892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2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3" w:history="1">
        <w:r w:rsidR="00046D79" w:rsidRPr="004B5BA3">
          <w:rPr>
            <w:rStyle w:val="Hyperlink"/>
            <w:rFonts w:hint="eastAsia"/>
            <w:noProof/>
            <w:rtl/>
          </w:rPr>
          <w:t>قاعده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در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باب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تعارض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_Toc433081893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2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4" w:history="1">
        <w:r w:rsidR="00046D79" w:rsidRPr="004B5BA3">
          <w:rPr>
            <w:rStyle w:val="Hyperlink"/>
            <w:rFonts w:hint="eastAsia"/>
            <w:noProof/>
            <w:rtl/>
          </w:rPr>
          <w:t>مسالک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در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ا</w:t>
        </w:r>
        <w:r w:rsidR="00046D79" w:rsidRPr="004B5BA3">
          <w:rPr>
            <w:rStyle w:val="Hyperlink"/>
            <w:rFonts w:hint="cs"/>
            <w:noProof/>
            <w:rtl/>
          </w:rPr>
          <w:t>ی</w:t>
        </w:r>
        <w:r w:rsidR="00046D79" w:rsidRPr="004B5BA3">
          <w:rPr>
            <w:rStyle w:val="Hyperlink"/>
            <w:rFonts w:hint="eastAsia"/>
            <w:noProof/>
            <w:rtl/>
          </w:rPr>
          <w:t>ن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مقام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_Toc433081894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2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5" w:history="1">
        <w:r w:rsidR="00046D79" w:rsidRPr="004B5BA3">
          <w:rPr>
            <w:rStyle w:val="Hyperlink"/>
            <w:rFonts w:hint="eastAsia"/>
            <w:noProof/>
            <w:rtl/>
          </w:rPr>
          <w:t>مسلک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اول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_Toc433081895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2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6" w:history="1">
        <w:r w:rsidR="00046D79" w:rsidRPr="004B5BA3">
          <w:rPr>
            <w:rStyle w:val="Hyperlink"/>
            <w:rFonts w:hint="eastAsia"/>
            <w:noProof/>
            <w:rtl/>
          </w:rPr>
          <w:t>مسلک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دوم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_Toc433081896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3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7" w:history="1">
        <w:r w:rsidR="00046D79" w:rsidRPr="004B5BA3">
          <w:rPr>
            <w:rStyle w:val="Hyperlink"/>
            <w:rFonts w:hint="eastAsia"/>
            <w:noProof/>
            <w:rtl/>
          </w:rPr>
          <w:t>اشکال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به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مسلک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دوم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_Toc433081897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3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8" w:history="1">
        <w:r w:rsidR="00EA5CC0">
          <w:rPr>
            <w:rStyle w:val="Hyperlink"/>
            <w:rFonts w:hint="eastAsia"/>
            <w:noProof/>
            <w:rtl/>
          </w:rPr>
          <w:t>جمع‌بندی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_Toc433081898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3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899" w:history="1">
        <w:r w:rsidR="00046D79" w:rsidRPr="004B5BA3">
          <w:rPr>
            <w:rStyle w:val="Hyperlink"/>
            <w:rFonts w:hint="eastAsia"/>
            <w:noProof/>
            <w:rtl/>
          </w:rPr>
          <w:t>اتخاذ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مبنا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_Toc433081899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3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81900" w:history="1">
        <w:r w:rsidR="00046D79" w:rsidRPr="004B5BA3">
          <w:rPr>
            <w:rStyle w:val="Hyperlink"/>
            <w:rFonts w:hint="eastAsia"/>
            <w:noProof/>
            <w:rtl/>
          </w:rPr>
          <w:t>دفاع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از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محروم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نائ</w:t>
        </w:r>
        <w:r w:rsidR="00046D79" w:rsidRPr="004B5BA3">
          <w:rPr>
            <w:rStyle w:val="Hyperlink"/>
            <w:rFonts w:hint="cs"/>
            <w:noProof/>
            <w:rtl/>
          </w:rPr>
          <w:t>ی</w:t>
        </w:r>
        <w:r w:rsidR="00046D79" w:rsidRPr="004B5BA3">
          <w:rPr>
            <w:rStyle w:val="Hyperlink"/>
            <w:rFonts w:hint="eastAsia"/>
            <w:noProof/>
            <w:rtl/>
          </w:rPr>
          <w:t>ن</w:t>
        </w:r>
        <w:r w:rsidR="00046D79" w:rsidRPr="004B5BA3">
          <w:rPr>
            <w:rStyle w:val="Hyperlink"/>
            <w:rFonts w:hint="cs"/>
            <w:noProof/>
            <w:rtl/>
          </w:rPr>
          <w:t>ی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در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ا</w:t>
        </w:r>
        <w:r w:rsidR="00046D79" w:rsidRPr="004B5BA3">
          <w:rPr>
            <w:rStyle w:val="Hyperlink"/>
            <w:rFonts w:hint="cs"/>
            <w:noProof/>
            <w:rtl/>
          </w:rPr>
          <w:t>ی</w:t>
        </w:r>
        <w:r w:rsidR="00046D79" w:rsidRPr="004B5BA3">
          <w:rPr>
            <w:rStyle w:val="Hyperlink"/>
            <w:rFonts w:hint="eastAsia"/>
            <w:noProof/>
            <w:rtl/>
          </w:rPr>
          <w:t>ن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مقام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_Toc433081900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4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3081901" w:history="1">
        <w:r w:rsidR="00046D79" w:rsidRPr="004B5BA3">
          <w:rPr>
            <w:rStyle w:val="Hyperlink"/>
            <w:rFonts w:hint="eastAsia"/>
            <w:noProof/>
            <w:rtl/>
          </w:rPr>
          <w:t>ب</w:t>
        </w:r>
        <w:r w:rsidR="00046D79" w:rsidRPr="004B5BA3">
          <w:rPr>
            <w:rStyle w:val="Hyperlink"/>
            <w:rFonts w:hint="cs"/>
            <w:noProof/>
            <w:rtl/>
          </w:rPr>
          <w:t>ی</w:t>
        </w:r>
        <w:r w:rsidR="00046D79" w:rsidRPr="004B5BA3">
          <w:rPr>
            <w:rStyle w:val="Hyperlink"/>
            <w:rFonts w:hint="eastAsia"/>
            <w:noProof/>
            <w:rtl/>
          </w:rPr>
          <w:t>ان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سوم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در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ا</w:t>
        </w:r>
        <w:r w:rsidR="00046D79" w:rsidRPr="004B5BA3">
          <w:rPr>
            <w:rStyle w:val="Hyperlink"/>
            <w:rFonts w:hint="cs"/>
            <w:noProof/>
            <w:rtl/>
          </w:rPr>
          <w:t>ی</w:t>
        </w:r>
        <w:r w:rsidR="00046D79" w:rsidRPr="004B5BA3">
          <w:rPr>
            <w:rStyle w:val="Hyperlink"/>
            <w:rFonts w:hint="eastAsia"/>
            <w:noProof/>
            <w:rtl/>
          </w:rPr>
          <w:t>ن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مسأله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_Toc433081901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4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3081902" w:history="1">
        <w:r w:rsidR="00046D79" w:rsidRPr="004B5BA3">
          <w:rPr>
            <w:rStyle w:val="Hyperlink"/>
            <w:rFonts w:hint="eastAsia"/>
            <w:noProof/>
            <w:rtl/>
          </w:rPr>
          <w:t>حکم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در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موارد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مشتق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_Toc433081902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4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3081903" w:history="1">
        <w:r w:rsidR="00EA5CC0">
          <w:rPr>
            <w:rStyle w:val="Hyperlink"/>
            <w:rFonts w:hint="eastAsia"/>
            <w:noProof/>
            <w:rtl/>
          </w:rPr>
          <w:t>جمع‌بندی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_Toc433081903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4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3081904" w:history="1">
        <w:r w:rsidR="00046D79" w:rsidRPr="004B5BA3">
          <w:rPr>
            <w:rStyle w:val="Hyperlink"/>
            <w:rFonts w:hint="eastAsia"/>
            <w:noProof/>
            <w:rtl/>
          </w:rPr>
          <w:t>جا</w:t>
        </w:r>
        <w:r w:rsidR="00046D79" w:rsidRPr="004B5BA3">
          <w:rPr>
            <w:rStyle w:val="Hyperlink"/>
            <w:rFonts w:hint="cs"/>
            <w:noProof/>
            <w:rtl/>
          </w:rPr>
          <w:t>ی</w:t>
        </w:r>
        <w:r w:rsidR="00046D79" w:rsidRPr="004B5BA3">
          <w:rPr>
            <w:rStyle w:val="Hyperlink"/>
            <w:rFonts w:hint="eastAsia"/>
            <w:noProof/>
            <w:rtl/>
          </w:rPr>
          <w:t>گاه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ذات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در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بحث</w:t>
        </w:r>
        <w:r w:rsidR="00046D79" w:rsidRPr="004B5BA3">
          <w:rPr>
            <w:rStyle w:val="Hyperlink"/>
            <w:noProof/>
            <w:rtl/>
          </w:rPr>
          <w:t xml:space="preserve"> </w:t>
        </w:r>
        <w:r w:rsidR="00046D79" w:rsidRPr="004B5BA3">
          <w:rPr>
            <w:rStyle w:val="Hyperlink"/>
            <w:rFonts w:hint="eastAsia"/>
            <w:noProof/>
            <w:rtl/>
          </w:rPr>
          <w:t>مشتق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_Toc433081904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5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3A68BF" w:rsidP="00046D7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3081905" w:history="1">
        <w:r w:rsidR="00EA5CC0">
          <w:rPr>
            <w:rStyle w:val="Hyperlink"/>
            <w:rFonts w:hint="eastAsia"/>
            <w:noProof/>
            <w:rtl/>
          </w:rPr>
          <w:t>نتیجه‌گیری</w:t>
        </w:r>
        <w:r w:rsidR="00046D79">
          <w:rPr>
            <w:noProof/>
            <w:webHidden/>
          </w:rPr>
          <w:tab/>
        </w:r>
        <w:r w:rsidR="00046D79">
          <w:rPr>
            <w:noProof/>
            <w:webHidden/>
          </w:rPr>
          <w:fldChar w:fldCharType="begin"/>
        </w:r>
        <w:r w:rsidR="00046D79">
          <w:rPr>
            <w:noProof/>
            <w:webHidden/>
          </w:rPr>
          <w:instrText xml:space="preserve"> PAGEREF _Toc433081905 \h </w:instrText>
        </w:r>
        <w:r w:rsidR="00046D79">
          <w:rPr>
            <w:noProof/>
            <w:webHidden/>
          </w:rPr>
        </w:r>
        <w:r w:rsidR="00046D79">
          <w:rPr>
            <w:noProof/>
            <w:webHidden/>
          </w:rPr>
          <w:fldChar w:fldCharType="separate"/>
        </w:r>
        <w:r w:rsidR="00046D79">
          <w:rPr>
            <w:noProof/>
            <w:webHidden/>
          </w:rPr>
          <w:t>5</w:t>
        </w:r>
        <w:r w:rsidR="00046D79">
          <w:rPr>
            <w:noProof/>
            <w:webHidden/>
          </w:rPr>
          <w:fldChar w:fldCharType="end"/>
        </w:r>
      </w:hyperlink>
    </w:p>
    <w:p w:rsidR="00046D79" w:rsidRDefault="00046D79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46D79" w:rsidRDefault="00046D79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DB4B1B" w:rsidRDefault="00DB4B1B" w:rsidP="00046D79">
      <w:pPr>
        <w:pStyle w:val="Heading1"/>
        <w:rPr>
          <w:rtl/>
        </w:rPr>
      </w:pPr>
      <w:bookmarkStart w:id="1" w:name="_Toc433081889"/>
      <w:r>
        <w:rPr>
          <w:rFonts w:hint="cs"/>
          <w:rtl/>
        </w:rPr>
        <w:lastRenderedPageBreak/>
        <w:t xml:space="preserve">تنبیهات اجتماع </w:t>
      </w:r>
      <w:r w:rsidR="00EA5CC0">
        <w:rPr>
          <w:rFonts w:hint="cs"/>
          <w:rtl/>
        </w:rPr>
        <w:t>امرونهی</w:t>
      </w:r>
      <w:bookmarkEnd w:id="1"/>
    </w:p>
    <w:p w:rsidR="00DB4B1B" w:rsidRDefault="00DB4B1B" w:rsidP="00046D79">
      <w:pPr>
        <w:pStyle w:val="Heading1"/>
        <w:rPr>
          <w:rtl/>
        </w:rPr>
      </w:pPr>
      <w:bookmarkStart w:id="2" w:name="_Toc433081890"/>
      <w:r>
        <w:rPr>
          <w:rFonts w:hint="cs"/>
          <w:rtl/>
        </w:rPr>
        <w:t>تنبیه سوم</w:t>
      </w:r>
      <w:bookmarkEnd w:id="2"/>
    </w:p>
    <w:p w:rsidR="00DB4B1B" w:rsidRPr="00E4384E" w:rsidRDefault="00DB4B1B" w:rsidP="00046D79">
      <w:pPr>
        <w:pStyle w:val="Heading1"/>
        <w:rPr>
          <w:rtl/>
        </w:rPr>
      </w:pPr>
      <w:bookmarkStart w:id="3" w:name="_Toc433081891"/>
      <w:r>
        <w:rPr>
          <w:rFonts w:hint="cs"/>
          <w:rtl/>
        </w:rPr>
        <w:t>مرور بحث گذشته</w:t>
      </w:r>
      <w:bookmarkEnd w:id="3"/>
    </w:p>
    <w:p w:rsidR="00DB4B1B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بحثی که در آخرین جلسه و جلسات اخیر قبل از تعطیلی داشتیم پیرامون تبصره‌ها و تکمله های </w:t>
      </w:r>
      <w:r w:rsidR="00DB4B1B">
        <w:rPr>
          <w:rFonts w:ascii="IRBadr" w:hAnsi="IRBadr" w:cs="IRBadr"/>
          <w:sz w:val="28"/>
          <w:szCs w:val="28"/>
          <w:rtl/>
          <w:lang w:bidi="fa-IR"/>
        </w:rPr>
        <w:t xml:space="preserve">بحث اجتماع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="00DB4B1B">
        <w:rPr>
          <w:rFonts w:ascii="IRBadr" w:hAnsi="IRBadr" w:cs="IRBadr"/>
          <w:sz w:val="28"/>
          <w:szCs w:val="28"/>
          <w:rtl/>
          <w:lang w:bidi="fa-IR"/>
        </w:rPr>
        <w:t xml:space="preserve"> ظاهراً تنبیه دوم بود یا سوم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بود که فرق تعارض و تزاحم چیست؟ و جایگاه بحث اجتماع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در تعارض و تزاحم چه جایگاهی است؟ این دو سؤال </w:t>
      </w:r>
      <w:r w:rsidR="00DB4B1B" w:rsidRPr="00E4384E">
        <w:rPr>
          <w:rFonts w:ascii="IRBadr" w:hAnsi="IRBadr" w:cs="IRBadr"/>
          <w:sz w:val="28"/>
          <w:szCs w:val="28"/>
          <w:rtl/>
          <w:lang w:bidi="fa-IR"/>
        </w:rPr>
        <w:t>مخصوصاً سؤال اول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از آن سؤالات بسیار مهم اصولی است.</w:t>
      </w:r>
    </w:p>
    <w:p w:rsidR="00DB4B1B" w:rsidRDefault="00DB4B1B" w:rsidP="00046D79">
      <w:pPr>
        <w:pStyle w:val="Heading2"/>
        <w:rPr>
          <w:rtl/>
        </w:rPr>
      </w:pPr>
      <w:bookmarkStart w:id="4" w:name="_Toc433081892"/>
      <w:r>
        <w:rPr>
          <w:rFonts w:hint="cs"/>
          <w:rtl/>
        </w:rPr>
        <w:t>دو قاعده در باب تزاحم</w:t>
      </w:r>
      <w:bookmarkEnd w:id="4"/>
    </w:p>
    <w:p w:rsidR="00DB4B1B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اهمیت سؤال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ازاینجا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ناشی می‌شود که در کلمات و سنت فقهی و اصولی مشاهده می‌کنیم که تزاحم احکامی دارد و تعارض هم احکام دیگری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را به خود اختصاص داده است و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در تزاحم سخن از تخییر و تساوی است. </w:t>
      </w:r>
      <w:r w:rsidR="00DB4B1B">
        <w:rPr>
          <w:rFonts w:ascii="IRBadr" w:hAnsi="IRBadr" w:cs="IRBadr"/>
          <w:sz w:val="28"/>
          <w:szCs w:val="28"/>
          <w:rtl/>
          <w:lang w:bidi="fa-IR"/>
        </w:rPr>
        <w:t>تزاحم انواعی دارد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ولی در همه انواع تزاحم قانون این است، قانون دوم هم ترجیح اهم است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مواردی که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تساوی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بین دو مورد برقرار نیست.</w:t>
      </w:r>
    </w:p>
    <w:p w:rsidR="00DB4B1B" w:rsidRDefault="00DB4B1B" w:rsidP="00046D79">
      <w:pPr>
        <w:pStyle w:val="Heading2"/>
        <w:rPr>
          <w:rtl/>
        </w:rPr>
      </w:pPr>
      <w:bookmarkStart w:id="5" w:name="_Toc433081893"/>
      <w:r>
        <w:rPr>
          <w:rFonts w:hint="cs"/>
          <w:rtl/>
        </w:rPr>
        <w:t>قاعده در باب تعارض</w:t>
      </w:r>
      <w:bookmarkEnd w:id="5"/>
    </w:p>
    <w:p w:rsidR="00DB4B1B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این در تزاحم است. اما وقتی تعارض باشد، مشهور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>باید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DB4B1B" w:rsidRPr="00E4384E">
        <w:rPr>
          <w:rFonts w:ascii="IRBadr" w:hAnsi="IRBadr" w:cs="IRBadr"/>
          <w:sz w:val="28"/>
          <w:szCs w:val="28"/>
          <w:rtl/>
          <w:lang w:bidi="fa-IR"/>
        </w:rPr>
        <w:t>مرجحات رجوع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کنیم.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بعدازاینکه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جمع میسر نبود، تساقط است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آنچه مشهور بین محققین است،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رجوع به عام فوق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یا اصول عملیه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DB4B1B" w:rsidRDefault="00DB4B1B" w:rsidP="00046D79">
      <w:pPr>
        <w:pStyle w:val="Heading2"/>
        <w:rPr>
          <w:rtl/>
        </w:rPr>
      </w:pPr>
      <w:bookmarkStart w:id="6" w:name="_Toc433081894"/>
      <w:r>
        <w:rPr>
          <w:rFonts w:hint="cs"/>
          <w:rtl/>
        </w:rPr>
        <w:t>مسالک در این مقام</w:t>
      </w:r>
      <w:bookmarkEnd w:id="6"/>
    </w:p>
    <w:p w:rsidR="0059713A" w:rsidRDefault="0059713A" w:rsidP="00046D79">
      <w:pPr>
        <w:pStyle w:val="Heading2"/>
        <w:rPr>
          <w:rtl/>
        </w:rPr>
      </w:pPr>
      <w:bookmarkStart w:id="7" w:name="_Toc433081895"/>
      <w:r>
        <w:rPr>
          <w:rFonts w:hint="cs"/>
          <w:rtl/>
        </w:rPr>
        <w:t>مسلک اول</w:t>
      </w:r>
      <w:bookmarkEnd w:id="7"/>
    </w:p>
    <w:p w:rsidR="00DB4B1B" w:rsidRDefault="00397BAD" w:rsidP="00EA5CC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در جلسه قبل </w:t>
      </w:r>
      <w:r w:rsidR="00DB4B1B" w:rsidRPr="00E4384E">
        <w:rPr>
          <w:rFonts w:ascii="IRBadr" w:hAnsi="IRBadr" w:cs="IRBadr"/>
          <w:sz w:val="28"/>
          <w:szCs w:val="28"/>
          <w:rtl/>
          <w:lang w:bidi="fa-IR"/>
        </w:rPr>
        <w:t xml:space="preserve">عرض کردیم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که دو نظر 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>در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اینجا اشتهار 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بیشتری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دارد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مسلک اول همانی است که مرحوم آخوند آوردند و در کفایه آمده است. ایشان می‌فرمایند ملاک تعارض و تزاحم این است که در تزاحم ملاک را در هر دو حکم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هر دو حکم واجد ملاک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 xml:space="preserve"> هستند. هم این غریق واجد ملاک </w:t>
      </w:r>
      <w:r w:rsidR="00EA5CC0">
        <w:rPr>
          <w:rFonts w:ascii="IRBadr" w:hAnsi="IRBadr" w:cs="IRBadr" w:hint="cs"/>
          <w:sz w:val="28"/>
          <w:szCs w:val="28"/>
          <w:rtl/>
          <w:lang w:bidi="fa-IR"/>
        </w:rPr>
        <w:t>نجات‌غریق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است، هم آن غریق. هم اینکه مسجد را تط</w:t>
      </w:r>
      <w:r w:rsidR="00DB4B1B">
        <w:rPr>
          <w:rFonts w:ascii="IRBadr" w:hAnsi="IRBadr" w:cs="IRBadr"/>
          <w:sz w:val="28"/>
          <w:szCs w:val="28"/>
          <w:rtl/>
          <w:lang w:bidi="fa-IR"/>
        </w:rPr>
        <w:t xml:space="preserve">هیر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کند واجد ملاک است، هم اینکه نماز بخواند. اما در تعارض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DB4B1B" w:rsidRPr="00E4384E">
        <w:rPr>
          <w:rFonts w:ascii="IRBadr" w:hAnsi="IRBadr" w:cs="IRBadr"/>
          <w:sz w:val="28"/>
          <w:szCs w:val="28"/>
          <w:rtl/>
          <w:lang w:bidi="fa-IR"/>
        </w:rPr>
        <w:t xml:space="preserve">حداقل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یکی واجد ملاک نیست.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به این نظریه اشکالاتی </w:t>
      </w:r>
      <w:r w:rsidR="00EA5CC0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بود که از چه طریقی 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>م</w:t>
      </w:r>
      <w:r w:rsidR="00046D79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>ملاک‌ها</w:t>
      </w:r>
      <w:r w:rsidR="00DB4B1B">
        <w:rPr>
          <w:rFonts w:ascii="IRBadr" w:hAnsi="IRBadr" w:cs="IRBadr" w:hint="cs"/>
          <w:sz w:val="28"/>
          <w:szCs w:val="28"/>
          <w:rtl/>
          <w:lang w:bidi="fa-IR"/>
        </w:rPr>
        <w:t xml:space="preserve"> را تشخیص داد؟!</w:t>
      </w:r>
    </w:p>
    <w:p w:rsidR="0059713A" w:rsidRDefault="0059713A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در اینجا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جالب این است که خود ایشان که امتناعی است، قائل به تزاحم است. </w:t>
      </w:r>
      <w:r w:rsidR="00EA5CC0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اگر کسی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اینجا امتناعی شد، باید تعارضی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شود.</w:t>
      </w:r>
    </w:p>
    <w:p w:rsidR="0059713A" w:rsidRDefault="0059713A" w:rsidP="00046D79">
      <w:pPr>
        <w:pStyle w:val="Heading2"/>
        <w:rPr>
          <w:rtl/>
        </w:rPr>
      </w:pPr>
      <w:bookmarkStart w:id="8" w:name="_Toc433081896"/>
      <w:r>
        <w:rPr>
          <w:rFonts w:hint="cs"/>
          <w:rtl/>
        </w:rPr>
        <w:t>مسلک دوم</w:t>
      </w:r>
      <w:bookmarkEnd w:id="8"/>
    </w:p>
    <w:p w:rsidR="0059713A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>مسلک دوم که مفصل توضیح دادیم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مسلک مرحوم نائینی بود که 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 xml:space="preserve">به تمامه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مرحوم آقای خویی در محاضرات آن را تقریر کردند که تعارض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تنافی دلیلین در مقام جعل است، اما تزاحم ناسازگاری دو دلیل در مقام امتثال و فعلیت است و ناشی از محدودیت قدرت مکلف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>م</w:t>
      </w:r>
      <w:r w:rsidR="00046D7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، چون مکلف قدرتش محدود است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9713A" w:rsidRDefault="0059713A" w:rsidP="00046D79">
      <w:pPr>
        <w:pStyle w:val="Heading2"/>
        <w:rPr>
          <w:rtl/>
        </w:rPr>
      </w:pPr>
      <w:bookmarkStart w:id="9" w:name="_Toc433081897"/>
      <w:r>
        <w:rPr>
          <w:rFonts w:hint="cs"/>
          <w:rtl/>
        </w:rPr>
        <w:t>اشکال به مسلک دوم</w:t>
      </w:r>
      <w:bookmarkEnd w:id="9"/>
    </w:p>
    <w:p w:rsidR="0059713A" w:rsidRDefault="0059713A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این مسلک مورد اشکالی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است که تنافی ناشی از محدودیت قدرت، به تنافی در مقام جعل</w:t>
      </w:r>
      <w:r w:rsidRPr="005971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، یعنی قسم دوم هم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به تنافی در مقام جعل، برای اینکه وقتی شخص قدرت ندارد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انجام بدهد، مولای حکیم آگاه واقف توجه دارد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و از سوی دیگر جعل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بعث و زجر مولی وقتی حقیقی می‌شود که توانایی وجود داشته باشد، لذا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وقتی‌که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این شخص قدرت ندارد که انجام دهد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درواقع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مولی باید </w:t>
      </w:r>
      <w:r>
        <w:rPr>
          <w:rFonts w:ascii="IRBadr" w:hAnsi="IRBadr" w:cs="IRBadr" w:hint="cs"/>
          <w:sz w:val="28"/>
          <w:szCs w:val="28"/>
          <w:rtl/>
          <w:lang w:bidi="fa-IR"/>
        </w:rPr>
        <w:t>ط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وری دلیل</w:t>
      </w:r>
      <w:r>
        <w:rPr>
          <w:rFonts w:ascii="IRBadr" w:hAnsi="IRBadr" w:cs="IRBadr" w:hint="cs"/>
          <w:sz w:val="28"/>
          <w:szCs w:val="28"/>
          <w:rtl/>
          <w:lang w:bidi="fa-IR"/>
        </w:rPr>
        <w:t>ش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>
        <w:rPr>
          <w:rFonts w:ascii="IRBadr" w:hAnsi="IRBadr" w:cs="IRBadr" w:hint="cs"/>
          <w:sz w:val="28"/>
          <w:szCs w:val="28"/>
          <w:rtl/>
          <w:lang w:bidi="fa-IR"/>
        </w:rPr>
        <w:t>تغییر دهد.</w:t>
      </w:r>
    </w:p>
    <w:p w:rsidR="0059713A" w:rsidRDefault="00EA5CC0" w:rsidP="00046D79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59713A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>پس این مشکلی که در مرتبه امتثال پیدا شد، به نحوی به مرتبه جعل</w:t>
      </w:r>
      <w:r w:rsidR="0059713A" w:rsidRPr="0059713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9713A" w:rsidRPr="00E4384E">
        <w:rPr>
          <w:rFonts w:ascii="IRBadr" w:hAnsi="IRBadr" w:cs="IRBadr"/>
          <w:sz w:val="28"/>
          <w:szCs w:val="28"/>
          <w:rtl/>
          <w:lang w:bidi="fa-IR"/>
        </w:rPr>
        <w:t>سرایت می‌کند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9713A" w:rsidRDefault="0059713A" w:rsidP="00046D79">
      <w:pPr>
        <w:pStyle w:val="Heading2"/>
        <w:rPr>
          <w:rtl/>
        </w:rPr>
      </w:pPr>
      <w:bookmarkStart w:id="10" w:name="_Toc433081899"/>
      <w:r>
        <w:rPr>
          <w:rFonts w:hint="cs"/>
          <w:rtl/>
        </w:rPr>
        <w:t>اتخاذ مبنا</w:t>
      </w:r>
      <w:bookmarkEnd w:id="10"/>
    </w:p>
    <w:p w:rsidR="00051785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این اشکال فی الجمله درست است. منتها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اینجا وجود دارد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این است که 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 xml:space="preserve">سرایت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تنافی 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 xml:space="preserve">مقبول است،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ولی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تفاوت این دو 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 xml:space="preserve">مورد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هم امر درستی است.</w:t>
      </w:r>
    </w:p>
    <w:p w:rsidR="0059713A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بالاخره وقتی تنافی دو دلیل بالذات است، یعنی قبل از اینکه مرحله امتثال را ببینیم دلیل‌ها </w:t>
      </w:r>
      <w:r w:rsidR="0059713A">
        <w:rPr>
          <w:rFonts w:ascii="IRBadr" w:hAnsi="IRBadr" w:cs="IRBadr"/>
          <w:sz w:val="28"/>
          <w:szCs w:val="28"/>
          <w:rtl/>
          <w:lang w:bidi="fa-IR"/>
        </w:rPr>
        <w:t>سازگار نیست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تفاوت</w:t>
      </w:r>
      <w:r w:rsidR="00046D7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 xml:space="preserve"> برقرار 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>م</w:t>
      </w:r>
      <w:r w:rsidR="00046D79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59713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همین تفاوت کافی است برای اینکه باب تعارض و تزاحم را از هم جدا کند.</w:t>
      </w:r>
    </w:p>
    <w:p w:rsidR="0066780F" w:rsidRDefault="0066780F" w:rsidP="00046D79">
      <w:pPr>
        <w:pStyle w:val="Heading2"/>
        <w:rPr>
          <w:rtl/>
        </w:rPr>
      </w:pPr>
      <w:bookmarkStart w:id="11" w:name="_Toc433081900"/>
      <w:r>
        <w:rPr>
          <w:rFonts w:hint="cs"/>
          <w:rtl/>
        </w:rPr>
        <w:lastRenderedPageBreak/>
        <w:t>دفاع از محروم نائینی در این مقام</w:t>
      </w:r>
      <w:bookmarkEnd w:id="11"/>
    </w:p>
    <w:p w:rsidR="0066780F" w:rsidRDefault="0066780F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محدودیت این دو دلیل تابع آن علتی است که این محدودیت را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در آ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نجا ایجاد کرده است. این محدودیت ناشی از قدرت و امتثال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باقاعده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تخییر </w:t>
      </w:r>
      <w:r>
        <w:rPr>
          <w:rFonts w:ascii="IRBadr" w:hAnsi="IRBadr" w:cs="IRBadr"/>
          <w:sz w:val="28"/>
          <w:szCs w:val="28"/>
          <w:rtl/>
          <w:lang w:bidi="fa-IR"/>
        </w:rPr>
        <w:t>و ترجیح اهم حل می‌شود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تنافی محدود به شرایط خاصی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با تخییر و ترجیح اهم برداشته می‌شود. ولی تنافی در قسم اول که در باب تعارض است، بالذات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و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با آن برداشته نمی‌شود.</w:t>
      </w:r>
    </w:p>
    <w:p w:rsidR="0066780F" w:rsidRDefault="0066780F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نائینی</w:t>
      </w:r>
      <w:r w:rsidRPr="006678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با 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می‌تواند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از خودش دفاع کند و مسئله را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این‌طور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حل </w:t>
      </w:r>
      <w:r>
        <w:rPr>
          <w:rFonts w:ascii="IRBadr" w:hAnsi="IRBadr" w:cs="IRBadr" w:hint="cs"/>
          <w:sz w:val="28"/>
          <w:szCs w:val="28"/>
          <w:rtl/>
          <w:lang w:bidi="fa-IR"/>
        </w:rPr>
        <w:t>نماید.</w:t>
      </w:r>
    </w:p>
    <w:p w:rsidR="0066780F" w:rsidRDefault="0066780F" w:rsidP="00046D79">
      <w:pPr>
        <w:pStyle w:val="Heading3"/>
        <w:rPr>
          <w:rtl/>
        </w:rPr>
      </w:pPr>
      <w:bookmarkStart w:id="12" w:name="_Toc433081901"/>
      <w:r>
        <w:rPr>
          <w:rFonts w:hint="cs"/>
          <w:rtl/>
        </w:rPr>
        <w:t>بیان سوم در این مسأله</w:t>
      </w:r>
      <w:bookmarkEnd w:id="12"/>
    </w:p>
    <w:p w:rsidR="0066780F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>بیان سومی که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اینجا می‌خواهیم عرض کنیم این است که در تعارض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که مستحضر هستید تنافی دو دلیل گاهی به نحو تباین است، ک</w:t>
      </w:r>
      <w:r w:rsidR="0066780F">
        <w:rPr>
          <w:rFonts w:ascii="IRBadr" w:hAnsi="IRBadr" w:cs="IRBadr"/>
          <w:sz w:val="28"/>
          <w:szCs w:val="28"/>
          <w:rtl/>
          <w:lang w:bidi="fa-IR"/>
        </w:rPr>
        <w:t>ه می‌گوید اکرم زید، لا تکرم زید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 و گاهی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تنافی به نحو من وجه است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 مانند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اکرم العالم، لا تکرم الفاسق، یا اگر هم تعارض باشد، مثل صل و لا تغصب.</w:t>
      </w:r>
    </w:p>
    <w:p w:rsidR="0066780F" w:rsidRDefault="0066780F" w:rsidP="00046D79">
      <w:pPr>
        <w:pStyle w:val="Heading3"/>
        <w:rPr>
          <w:rtl/>
        </w:rPr>
      </w:pPr>
      <w:bookmarkStart w:id="13" w:name="_Toc433081902"/>
      <w:r>
        <w:rPr>
          <w:rFonts w:hint="cs"/>
          <w:rtl/>
        </w:rPr>
        <w:t>حکم در موارد مشتق</w:t>
      </w:r>
      <w:bookmarkEnd w:id="13"/>
    </w:p>
    <w:p w:rsidR="0066780F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>گاهی هست که موضوع یا متعلق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عنوان‌های مشتق هستند، مثال اکرم العالم، لا تکرم الفاسق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چه </w:t>
      </w:r>
      <w:r w:rsidR="0066780F" w:rsidRPr="00E4384E">
        <w:rPr>
          <w:rFonts w:ascii="IRBadr" w:hAnsi="IRBadr" w:cs="IRBadr"/>
          <w:sz w:val="28"/>
          <w:szCs w:val="28"/>
          <w:rtl/>
          <w:lang w:bidi="fa-IR"/>
        </w:rPr>
        <w:t xml:space="preserve">بگوییم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مشتق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مرکب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از ذات و </w:t>
      </w:r>
      <w:r w:rsidR="0066780F">
        <w:rPr>
          <w:rFonts w:ascii="IRBadr" w:hAnsi="IRBadr" w:cs="IRBadr"/>
          <w:sz w:val="28"/>
          <w:szCs w:val="28"/>
          <w:rtl/>
          <w:lang w:bidi="fa-IR"/>
        </w:rPr>
        <w:t xml:space="preserve">صفت است، یا به نحو دیگری تفسیر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کنیم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 که به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شکلی خود شخص موضوع است. عالم و فاسق که می گوییم عالم یعنی این شخصی که دارای علم است. محط حکم در آن ذات دخالت دارد، یعنی شخص 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66780F" w:rsidRPr="00E4384E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دخالت دارد.</w:t>
      </w:r>
    </w:p>
    <w:p w:rsidR="0066780F" w:rsidRDefault="0066780F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عنوان علم چه به نحو تعلیلی یا تقییدی باشد، عنوانی است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ذات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تعلق 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>م</w:t>
      </w:r>
      <w:r w:rsidR="00046D79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46D7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یک مطلب که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خیلی مهم نیست.</w:t>
      </w:r>
    </w:p>
    <w:p w:rsidR="0066780F" w:rsidRDefault="00EA5CC0" w:rsidP="00046D79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3E3857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بنابراین 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هرجایی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نکته ا</w:t>
      </w:r>
      <w:r w:rsidR="00EA5CC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است که باید دید در موضوع و متعلق حکم 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عناوین حیثی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A5CC0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که این عناوین حیثی ممکن است ترکیب اتحادی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داشته باشند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یا </w:t>
      </w:r>
      <w:r w:rsidR="0066780F">
        <w:rPr>
          <w:rFonts w:ascii="IRBadr" w:hAnsi="IRBadr" w:cs="IRBadr"/>
          <w:sz w:val="28"/>
          <w:szCs w:val="28"/>
          <w:rtl/>
          <w:lang w:bidi="fa-IR"/>
        </w:rPr>
        <w:t>از هم جدا باشند. یا اینکه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حکم </w:t>
      </w:r>
      <w:r w:rsidR="00EA5CC0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ذات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A5CC0">
        <w:rPr>
          <w:rFonts w:ascii="IRBadr" w:hAnsi="IRBadr" w:cs="IRBadr" w:hint="cs"/>
          <w:sz w:val="28"/>
          <w:szCs w:val="28"/>
          <w:rtl/>
          <w:lang w:bidi="fa-IR"/>
        </w:rPr>
        <w:t>تعلق‌گرفته</w:t>
      </w:r>
      <w:r w:rsidR="0066780F"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، یعنی ذات آن شیء در حکم </w:t>
      </w:r>
      <w:r w:rsidR="0066780F" w:rsidRPr="00E4384E">
        <w:rPr>
          <w:rFonts w:ascii="IRBadr" w:hAnsi="IRBadr" w:cs="IRBadr"/>
          <w:sz w:val="28"/>
          <w:szCs w:val="28"/>
          <w:rtl/>
          <w:lang w:bidi="fa-IR"/>
        </w:rPr>
        <w:t xml:space="preserve">دخالت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دارد.</w:t>
      </w:r>
    </w:p>
    <w:p w:rsidR="00051785" w:rsidRDefault="00051785" w:rsidP="00046D79">
      <w:pPr>
        <w:pStyle w:val="Heading3"/>
        <w:rPr>
          <w:rtl/>
        </w:rPr>
      </w:pPr>
      <w:bookmarkStart w:id="14" w:name="_Toc433081904"/>
      <w:r>
        <w:rPr>
          <w:rFonts w:hint="cs"/>
          <w:rtl/>
        </w:rPr>
        <w:lastRenderedPageBreak/>
        <w:t>جایگاه ذات در بحث مشتق</w:t>
      </w:r>
      <w:bookmarkEnd w:id="14"/>
    </w:p>
    <w:p w:rsidR="00046D79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>در باب تعارض در قسم دومش که من وجه است،</w:t>
      </w:r>
      <w:r w:rsidR="003E3857">
        <w:rPr>
          <w:rFonts w:ascii="IRBadr" w:hAnsi="IRBadr" w:cs="IRBadr"/>
          <w:sz w:val="28"/>
          <w:szCs w:val="28"/>
          <w:rtl/>
          <w:lang w:bidi="fa-IR"/>
        </w:rPr>
        <w:t xml:space="preserve"> در قسم اول هم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3E3857">
        <w:rPr>
          <w:rFonts w:ascii="IRBadr" w:hAnsi="IRBadr" w:cs="IRBadr"/>
          <w:sz w:val="28"/>
          <w:szCs w:val="28"/>
          <w:rtl/>
          <w:lang w:bidi="fa-IR"/>
        </w:rPr>
        <w:t xml:space="preserve"> اس</w:t>
      </w:r>
      <w:r w:rsidR="003E3857">
        <w:rPr>
          <w:rFonts w:ascii="IRBadr" w:hAnsi="IRBadr" w:cs="IRBadr" w:hint="cs"/>
          <w:sz w:val="28"/>
          <w:szCs w:val="28"/>
          <w:rtl/>
          <w:lang w:bidi="fa-IR"/>
        </w:rPr>
        <w:t>ت،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در قسم دوم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خاص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ذات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دخالت دارد و لذا کسی نمی‌تواند بگوید، </w:t>
      </w:r>
      <w:r w:rsidR="00051785" w:rsidRPr="00E4384E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051785" w:rsidRPr="00E4384E">
        <w:rPr>
          <w:rFonts w:ascii="IRBadr" w:hAnsi="IRBadr" w:cs="IRBadr"/>
          <w:sz w:val="28"/>
          <w:szCs w:val="28"/>
          <w:rtl/>
          <w:lang w:bidi="fa-IR"/>
        </w:rPr>
        <w:t xml:space="preserve">اینجا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دو حیث داریم.</w:t>
      </w:r>
      <w:r w:rsidR="00046D79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یک حیث علم 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یک حیث فسق 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است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. نظر ما در بحث مشتق این است که ذات دخالت دارد، به شکلی که 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بیان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کردیم.</w:t>
      </w:r>
    </w:p>
    <w:p w:rsidR="00051785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EA5CC0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نگوییم باز در مقام تحلیل ثبوتی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ذات 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جایگاه اصلی این حکم است. ولو علت صدور این حکم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51785">
        <w:rPr>
          <w:rFonts w:ascii="IRBadr" w:hAnsi="IRBadr" w:cs="IRBadr"/>
          <w:sz w:val="28"/>
          <w:szCs w:val="28"/>
          <w:rtl/>
          <w:lang w:bidi="fa-IR"/>
        </w:rPr>
        <w:t xml:space="preserve"> علم یا فسق است، ولی آن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چ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ه محط حکم است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این شخص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 xml:space="preserve"> و ذات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051785" w:rsidRDefault="00EA5CC0" w:rsidP="00046D79">
      <w:pPr>
        <w:pStyle w:val="Heading3"/>
        <w:rPr>
          <w:rtl/>
        </w:rPr>
      </w:pPr>
      <w:r>
        <w:rPr>
          <w:rFonts w:hint="cs"/>
          <w:rtl/>
        </w:rPr>
        <w:t>نتیجه‌گیری</w:t>
      </w:r>
    </w:p>
    <w:p w:rsidR="00051785" w:rsidRDefault="00EA5CC0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نکته اصلی این است که در هر دو دلیل موضوع ذات است. </w:t>
      </w:r>
      <w:r>
        <w:rPr>
          <w:rFonts w:ascii="IRBadr" w:hAnsi="IRBadr" w:cs="IRBadr"/>
          <w:sz w:val="28"/>
          <w:szCs w:val="28"/>
          <w:rtl/>
          <w:lang w:bidi="fa-IR"/>
        </w:rPr>
        <w:t>و در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باب تعارض موضوع واحد است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بحث‌هایی که ترکیب علم با ذات </w:t>
      </w:r>
      <w:r w:rsidR="00051785" w:rsidRPr="00E4384E">
        <w:rPr>
          <w:rFonts w:ascii="IRBadr" w:hAnsi="IRBadr" w:cs="IRBadr"/>
          <w:sz w:val="28"/>
          <w:szCs w:val="28"/>
          <w:rtl/>
          <w:lang w:bidi="fa-IR"/>
        </w:rPr>
        <w:t>خود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اتحادی است، اگر معقول ثانی فلسفی باشد، یا انضمامی است، </w:t>
      </w:r>
      <w:r>
        <w:rPr>
          <w:rFonts w:ascii="IRBadr" w:hAnsi="IRBadr" w:cs="IRBadr"/>
          <w:sz w:val="28"/>
          <w:szCs w:val="28"/>
          <w:rtl/>
          <w:lang w:bidi="fa-IR"/>
        </w:rPr>
        <w:t>بنابراین که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عرض و معقول اول </w:t>
      </w:r>
      <w:r w:rsidR="00051785" w:rsidRPr="00E4384E">
        <w:rPr>
          <w:rFonts w:ascii="IRBadr" w:hAnsi="IRBadr" w:cs="IRBadr"/>
          <w:sz w:val="28"/>
          <w:szCs w:val="28"/>
          <w:rtl/>
          <w:lang w:bidi="fa-IR"/>
        </w:rPr>
        <w:t>باشد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چون عرض با معروضش 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 xml:space="preserve">حالت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انضمامی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 xml:space="preserve"> دارد، 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>ولی عنوان معقول ثانی با منتزع آن اتحادی است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97BAD" w:rsidRPr="00E4384E">
        <w:rPr>
          <w:rFonts w:ascii="IRBadr" w:hAnsi="IRBadr" w:cs="IRBadr"/>
          <w:sz w:val="28"/>
          <w:szCs w:val="28"/>
          <w:rtl/>
          <w:lang w:bidi="fa-IR"/>
        </w:rPr>
        <w:t xml:space="preserve"> هر طوری باشد، فرقی نمی‌کند.</w:t>
      </w:r>
    </w:p>
    <w:p w:rsidR="00051785" w:rsidRDefault="00397BAD" w:rsidP="00046D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از طرف دیگر وصف علم و فسق انضمامی </w:t>
      </w:r>
      <w:r w:rsidR="00051785">
        <w:rPr>
          <w:rFonts w:ascii="IRBadr" w:hAnsi="IRBadr" w:cs="IRBadr"/>
          <w:sz w:val="28"/>
          <w:szCs w:val="28"/>
          <w:rtl/>
          <w:lang w:bidi="fa-IR"/>
        </w:rPr>
        <w:t>یا اتحادی هستند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؟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 xml:space="preserve"> این هم فرقی نمی‌کند. آنچه مهم است این است که ذات در موضوع </w:t>
      </w:r>
      <w:r w:rsidR="00051785" w:rsidRPr="00E4384E">
        <w:rPr>
          <w:rFonts w:ascii="IRBadr" w:hAnsi="IRBadr" w:cs="IRBadr"/>
          <w:sz w:val="28"/>
          <w:szCs w:val="28"/>
          <w:rtl/>
          <w:lang w:bidi="fa-IR"/>
        </w:rPr>
        <w:t xml:space="preserve">دخالت </w:t>
      </w:r>
      <w:r w:rsidRPr="00E4384E">
        <w:rPr>
          <w:rFonts w:ascii="IRBadr" w:hAnsi="IRBadr" w:cs="IRBadr"/>
          <w:sz w:val="28"/>
          <w:szCs w:val="28"/>
          <w:rtl/>
          <w:lang w:bidi="fa-IR"/>
        </w:rPr>
        <w:t>دارد. و حکم وجوب اکرام روی آن ذات</w:t>
      </w:r>
      <w:r w:rsidR="00051785" w:rsidRPr="000517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51785" w:rsidRPr="00E4384E">
        <w:rPr>
          <w:rFonts w:ascii="IRBadr" w:hAnsi="IRBadr" w:cs="IRBadr"/>
          <w:sz w:val="28"/>
          <w:szCs w:val="28"/>
          <w:rtl/>
          <w:lang w:bidi="fa-IR"/>
        </w:rPr>
        <w:t xml:space="preserve">رفته </w:t>
      </w:r>
      <w:r w:rsidR="00051785">
        <w:rPr>
          <w:rFonts w:ascii="IRBadr" w:hAnsi="IRBadr" w:cs="IRBadr" w:hint="cs"/>
          <w:sz w:val="28"/>
          <w:szCs w:val="28"/>
          <w:rtl/>
          <w:lang w:bidi="fa-IR"/>
        </w:rPr>
        <w:t>است.</w:t>
      </w:r>
    </w:p>
    <w:p w:rsidR="00152670" w:rsidRPr="00E4384E" w:rsidRDefault="00152670" w:rsidP="00E4384E">
      <w:pPr>
        <w:spacing w:line="360" w:lineRule="auto"/>
        <w:rPr>
          <w:rFonts w:ascii="IRBadr" w:hAnsi="IRBadr" w:cs="IRBadr"/>
          <w:rtl/>
        </w:rPr>
      </w:pPr>
    </w:p>
    <w:sectPr w:rsidR="00152670" w:rsidRPr="00E4384E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91" w:rsidRDefault="00CE5691" w:rsidP="000D5800">
      <w:pPr>
        <w:spacing w:after="0"/>
      </w:pPr>
      <w:r>
        <w:separator/>
      </w:r>
    </w:p>
  </w:endnote>
  <w:endnote w:type="continuationSeparator" w:id="0">
    <w:p w:rsidR="00CE5691" w:rsidRDefault="00CE569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79" w:rsidRDefault="00046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8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79" w:rsidRDefault="00046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91" w:rsidRDefault="00CE5691" w:rsidP="000D5800">
      <w:pPr>
        <w:spacing w:after="0"/>
      </w:pPr>
      <w:r>
        <w:separator/>
      </w:r>
    </w:p>
  </w:footnote>
  <w:footnote w:type="continuationSeparator" w:id="0">
    <w:p w:rsidR="00CE5691" w:rsidRDefault="00CE569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79" w:rsidRDefault="00046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397BA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6FBF1F5" wp14:editId="2A7E180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4BBA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</w:rPr>
      <w:drawing>
        <wp:inline distT="0" distB="0" distL="0" distR="0" wp14:anchorId="426B9A3B" wp14:editId="3508A84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046D79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BAD">
      <w:rPr>
        <w:rFonts w:ascii="IranNastaliq" w:hAnsi="IranNastaliq" w:cs="IranNastaliq" w:hint="cs"/>
        <w:sz w:val="40"/>
        <w:szCs w:val="40"/>
        <w:rtl/>
      </w:rPr>
      <w:t>4556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79" w:rsidRDefault="00046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AD"/>
    <w:rsid w:val="000228A2"/>
    <w:rsid w:val="000324F1"/>
    <w:rsid w:val="00041FE0"/>
    <w:rsid w:val="00046D79"/>
    <w:rsid w:val="00051785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97BAD"/>
    <w:rsid w:val="003A1A05"/>
    <w:rsid w:val="003A2654"/>
    <w:rsid w:val="003A68BF"/>
    <w:rsid w:val="003C06BF"/>
    <w:rsid w:val="003C7899"/>
    <w:rsid w:val="003D2F0A"/>
    <w:rsid w:val="003D563F"/>
    <w:rsid w:val="003E1E58"/>
    <w:rsid w:val="003E2BAB"/>
    <w:rsid w:val="003E3857"/>
    <w:rsid w:val="003E78EE"/>
    <w:rsid w:val="00405199"/>
    <w:rsid w:val="00410699"/>
    <w:rsid w:val="00415360"/>
    <w:rsid w:val="0044591E"/>
    <w:rsid w:val="00455B91"/>
    <w:rsid w:val="004651D2"/>
    <w:rsid w:val="00465D26"/>
    <w:rsid w:val="004679F8"/>
    <w:rsid w:val="004B337F"/>
    <w:rsid w:val="004F3596"/>
    <w:rsid w:val="00504BBC"/>
    <w:rsid w:val="00530FD7"/>
    <w:rsid w:val="00572E2D"/>
    <w:rsid w:val="00592103"/>
    <w:rsid w:val="005941DD"/>
    <w:rsid w:val="0059713A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6780F"/>
    <w:rsid w:val="00674D33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3C64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1AD9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0947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E5691"/>
    <w:rsid w:val="00CF42E2"/>
    <w:rsid w:val="00CF7916"/>
    <w:rsid w:val="00D00F04"/>
    <w:rsid w:val="00D158F3"/>
    <w:rsid w:val="00D3665C"/>
    <w:rsid w:val="00D508CC"/>
    <w:rsid w:val="00D50F4B"/>
    <w:rsid w:val="00D60547"/>
    <w:rsid w:val="00D66444"/>
    <w:rsid w:val="00D76353"/>
    <w:rsid w:val="00DB28BB"/>
    <w:rsid w:val="00DB4B1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384E"/>
    <w:rsid w:val="00E55891"/>
    <w:rsid w:val="00E6283A"/>
    <w:rsid w:val="00E732A3"/>
    <w:rsid w:val="00E83A85"/>
    <w:rsid w:val="00E90FC4"/>
    <w:rsid w:val="00EA01EC"/>
    <w:rsid w:val="00EA15B0"/>
    <w:rsid w:val="00EA5CC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F01115-BEF8-4ACF-8163-B3BFCA7F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97B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6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EB07-2649-4C22-A213-8D3E71D5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474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12</cp:revision>
  <dcterms:created xsi:type="dcterms:W3CDTF">2015-01-19T05:14:00Z</dcterms:created>
  <dcterms:modified xsi:type="dcterms:W3CDTF">2015-10-21T17:56:00Z</dcterms:modified>
</cp:coreProperties>
</file>