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A9" w:rsidRPr="00EF50A9" w:rsidRDefault="00EF50A9" w:rsidP="00EF50A9">
      <w:pPr>
        <w:spacing w:line="360" w:lineRule="auto"/>
        <w:ind w:firstLine="0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0843F2" w:rsidRPr="001F4117">
        <w:rPr>
          <w:rFonts w:ascii="IRBadr" w:hAnsi="IRBadr" w:cs="IRBadr"/>
          <w:rtl/>
        </w:rPr>
        <w:t xml:space="preserve"> </w:t>
      </w:r>
      <w:bookmarkEnd w:id="0"/>
      <w:r w:rsidR="000843F2" w:rsidRPr="001F4117">
        <w:rPr>
          <w:rFonts w:ascii="IRBadr" w:hAnsi="IRBadr" w:cs="IRBadr"/>
          <w:rtl/>
        </w:rPr>
        <w:t>الرحمن الرحیم</w:t>
      </w:r>
      <w:r w:rsidRPr="00EF50A9">
        <w:rPr>
          <w:rFonts w:ascii="IRBadr" w:hAnsi="IRBadr" w:cs="IRBadr"/>
          <w:rtl/>
        </w:rPr>
        <w:fldChar w:fldCharType="begin"/>
      </w:r>
      <w:r w:rsidRPr="00EF50A9">
        <w:rPr>
          <w:rFonts w:ascii="IRBadr" w:hAnsi="IRBadr" w:cs="IRBadr"/>
          <w:rtl/>
        </w:rPr>
        <w:instrText xml:space="preserve"> </w:instrText>
      </w:r>
      <w:r w:rsidRPr="00EF50A9">
        <w:rPr>
          <w:rFonts w:ascii="IRBadr" w:hAnsi="IRBadr" w:cs="IRBadr"/>
        </w:rPr>
        <w:instrText>TOC</w:instrText>
      </w:r>
      <w:r w:rsidRPr="00EF50A9">
        <w:rPr>
          <w:rFonts w:ascii="IRBadr" w:hAnsi="IRBadr" w:cs="IRBadr"/>
          <w:rtl/>
        </w:rPr>
        <w:instrText xml:space="preserve"> \</w:instrText>
      </w:r>
      <w:r w:rsidRPr="00EF50A9">
        <w:rPr>
          <w:rFonts w:ascii="IRBadr" w:hAnsi="IRBadr" w:cs="IRBadr"/>
        </w:rPr>
        <w:instrText>o "1-7" \h \z \u</w:instrText>
      </w:r>
      <w:r w:rsidRPr="00EF50A9">
        <w:rPr>
          <w:rFonts w:ascii="IRBadr" w:hAnsi="IRBadr" w:cs="IRBadr"/>
          <w:rtl/>
        </w:rPr>
        <w:instrText xml:space="preserve"> </w:instrText>
      </w:r>
      <w:r w:rsidRPr="00EF50A9">
        <w:rPr>
          <w:rFonts w:ascii="IRBadr" w:hAnsi="IRBadr" w:cs="IRBadr"/>
          <w:rtl/>
        </w:rPr>
        <w:fldChar w:fldCharType="separate"/>
      </w:r>
    </w:p>
    <w:p w:rsidR="00EF50A9" w:rsidRPr="00EF50A9" w:rsidRDefault="00EF50A9" w:rsidP="00EF50A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12660" w:history="1">
        <w:r w:rsidRPr="00EF50A9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_Toc433312660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2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312661" w:history="1">
        <w:r w:rsidRPr="00EF50A9">
          <w:rPr>
            <w:rStyle w:val="Hyperlink"/>
            <w:rFonts w:ascii="IRBadr" w:hAnsi="IRBadr" w:cs="IRBadr"/>
            <w:noProof/>
            <w:rtl/>
          </w:rPr>
          <w:t>مرور بحث تاکنون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_Toc433312661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2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2" w:history="1">
        <w:r w:rsidRPr="00EF50A9">
          <w:rPr>
            <w:rStyle w:val="Hyperlink"/>
            <w:rFonts w:ascii="IRBadr" w:hAnsi="IRBadr" w:cs="IRBadr"/>
            <w:noProof/>
            <w:rtl/>
          </w:rPr>
          <w:t>مناقشات در بحث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_Toc433312662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2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3" w:history="1">
        <w:r w:rsidRPr="00EF50A9">
          <w:rPr>
            <w:rStyle w:val="Hyperlink"/>
            <w:rFonts w:ascii="IRBadr" w:hAnsi="IRBadr" w:cs="IRBadr"/>
            <w:noProof/>
            <w:rtl/>
          </w:rPr>
          <w:t>اجوبه بحث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_Toc433312663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2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4" w:history="1">
        <w:r w:rsidRPr="00EF50A9">
          <w:rPr>
            <w:rStyle w:val="Hyperlink"/>
            <w:rFonts w:ascii="IRBadr" w:hAnsi="IRBadr" w:cs="IRBadr"/>
            <w:noProof/>
            <w:rtl/>
          </w:rPr>
          <w:t>اشکال مرحوم اصفهانی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_Toc433312664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2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5" w:history="1">
        <w:r w:rsidRPr="00EF50A9">
          <w:rPr>
            <w:rStyle w:val="Hyperlink"/>
            <w:rFonts w:ascii="IRBadr" w:hAnsi="IRBadr" w:cs="IRBadr"/>
            <w:noProof/>
            <w:rtl/>
          </w:rPr>
          <w:t>کبرای بحث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_Toc433312665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3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6" w:history="1">
        <w:r w:rsidRPr="00EF50A9">
          <w:rPr>
            <w:rStyle w:val="Hyperlink"/>
            <w:rFonts w:ascii="IRBadr" w:hAnsi="IRBadr" w:cs="IRBadr"/>
            <w:noProof/>
            <w:rtl/>
          </w:rPr>
          <w:t>تشریح بحث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_Toc433312666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3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7" w:history="1">
        <w:r w:rsidR="000500F7">
          <w:rPr>
            <w:rStyle w:val="Hyperlink"/>
            <w:rFonts w:ascii="IRBadr" w:hAnsi="IRBadr" w:cs="IRBadr"/>
            <w:noProof/>
            <w:rtl/>
          </w:rPr>
          <w:t>جمع‌بندی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_Toc433312667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3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8" w:history="1">
        <w:r w:rsidR="000500F7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_Toc433312668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3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69" w:history="1">
        <w:r w:rsidRPr="00EF50A9">
          <w:rPr>
            <w:rStyle w:val="Hyperlink"/>
            <w:rFonts w:ascii="IRBadr" w:hAnsi="IRBadr" w:cs="IRBadr"/>
            <w:noProof/>
            <w:rtl/>
          </w:rPr>
          <w:t>مروری بر بیان شهید صدر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_Toc433312669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4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0" w:history="1">
        <w:r w:rsidR="000500F7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_Toc433312670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4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1" w:history="1">
        <w:r w:rsidRPr="00EF50A9">
          <w:rPr>
            <w:rStyle w:val="Hyperlink"/>
            <w:rFonts w:ascii="IRBadr" w:hAnsi="IRBadr" w:cs="IRBadr"/>
            <w:noProof/>
            <w:rtl/>
          </w:rPr>
          <w:t>جایگاه آخرین ترک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_Toc433312671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4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2" w:history="1">
        <w:r w:rsidRPr="00EF50A9">
          <w:rPr>
            <w:rStyle w:val="Hyperlink"/>
            <w:rFonts w:ascii="IRBadr" w:hAnsi="IRBadr" w:cs="IRBadr"/>
            <w:noProof/>
            <w:rtl/>
          </w:rPr>
          <w:t>اتخاذ مبنا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_Toc433312672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4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3" w:history="1">
        <w:r w:rsidR="000500F7">
          <w:rPr>
            <w:rStyle w:val="Hyperlink"/>
            <w:rFonts w:ascii="IRBadr" w:hAnsi="IRBadr" w:cs="IRBadr"/>
            <w:noProof/>
            <w:rtl/>
          </w:rPr>
          <w:t>جمع‌بندی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_Toc433312673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4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4" w:history="1">
        <w:r w:rsidRPr="00EF50A9">
          <w:rPr>
            <w:rStyle w:val="Hyperlink"/>
            <w:rFonts w:ascii="IRBadr" w:hAnsi="IRBadr" w:cs="IRBadr"/>
            <w:noProof/>
            <w:rtl/>
          </w:rPr>
          <w:t>گام اول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_Toc433312674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5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5" w:history="1">
        <w:r w:rsidRPr="00EF50A9">
          <w:rPr>
            <w:rStyle w:val="Hyperlink"/>
            <w:rFonts w:ascii="IRBadr" w:hAnsi="IRBadr" w:cs="IRBadr"/>
            <w:noProof/>
            <w:rtl/>
          </w:rPr>
          <w:t>گام دوم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_Toc433312675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5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312676" w:history="1">
        <w:r w:rsidR="000500F7"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EF50A9">
          <w:rPr>
            <w:rFonts w:ascii="IRBadr" w:hAnsi="IRBadr" w:cs="IRBadr"/>
            <w:noProof/>
            <w:webHidden/>
          </w:rPr>
          <w:tab/>
        </w:r>
        <w:r w:rsidRPr="00EF50A9">
          <w:rPr>
            <w:rFonts w:ascii="IRBadr" w:hAnsi="IRBadr" w:cs="IRBadr"/>
            <w:noProof/>
            <w:webHidden/>
          </w:rPr>
          <w:fldChar w:fldCharType="begin"/>
        </w:r>
        <w:r w:rsidRPr="00EF50A9">
          <w:rPr>
            <w:rFonts w:ascii="IRBadr" w:hAnsi="IRBadr" w:cs="IRBadr"/>
            <w:noProof/>
            <w:webHidden/>
          </w:rPr>
          <w:instrText xml:space="preserve"> PAGEREF _Toc433312676 \h </w:instrText>
        </w:r>
        <w:r w:rsidRPr="00EF50A9">
          <w:rPr>
            <w:rFonts w:ascii="IRBadr" w:hAnsi="IRBadr" w:cs="IRBadr"/>
            <w:noProof/>
            <w:webHidden/>
          </w:rPr>
        </w:r>
        <w:r w:rsidRPr="00EF50A9">
          <w:rPr>
            <w:rFonts w:ascii="IRBadr" w:hAnsi="IRBadr" w:cs="IRBadr"/>
            <w:noProof/>
            <w:webHidden/>
          </w:rPr>
          <w:fldChar w:fldCharType="separate"/>
        </w:r>
        <w:r w:rsidRPr="00EF50A9">
          <w:rPr>
            <w:rFonts w:ascii="IRBadr" w:hAnsi="IRBadr" w:cs="IRBadr"/>
            <w:noProof/>
            <w:webHidden/>
          </w:rPr>
          <w:t>5</w:t>
        </w:r>
        <w:r w:rsidRPr="00EF50A9">
          <w:rPr>
            <w:rFonts w:ascii="IRBadr" w:hAnsi="IRBadr" w:cs="IRBadr"/>
            <w:noProof/>
            <w:webHidden/>
          </w:rPr>
          <w:fldChar w:fldCharType="end"/>
        </w:r>
      </w:hyperlink>
    </w:p>
    <w:p w:rsidR="00EF50A9" w:rsidRPr="00EF50A9" w:rsidRDefault="00EF50A9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EF50A9">
        <w:rPr>
          <w:rFonts w:ascii="IRBadr" w:hAnsi="IRBadr" w:cs="IRBadr"/>
          <w:rtl/>
        </w:rPr>
        <w:fldChar w:fldCharType="end"/>
      </w:r>
    </w:p>
    <w:p w:rsidR="00EF50A9" w:rsidRPr="00EF50A9" w:rsidRDefault="00EF50A9" w:rsidP="00EF50A9">
      <w:pPr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 w:rsidRPr="00EF50A9">
        <w:rPr>
          <w:rFonts w:ascii="IRBadr" w:hAnsi="IRBadr" w:cs="IRBadr"/>
          <w:rtl/>
        </w:rPr>
        <w:br w:type="page"/>
      </w:r>
    </w:p>
    <w:p w:rsidR="00710916" w:rsidRDefault="00710916" w:rsidP="00EF50A9">
      <w:pPr>
        <w:pStyle w:val="Heading1"/>
        <w:rPr>
          <w:rFonts w:hint="cs"/>
          <w:rtl/>
        </w:rPr>
      </w:pPr>
      <w:bookmarkStart w:id="1" w:name="_Toc433312660"/>
      <w:r>
        <w:rPr>
          <w:rFonts w:hint="cs"/>
          <w:rtl/>
        </w:rPr>
        <w:lastRenderedPageBreak/>
        <w:t>اضطرار به حرام</w:t>
      </w:r>
      <w:bookmarkEnd w:id="1"/>
    </w:p>
    <w:p w:rsidR="00710916" w:rsidRPr="001F4117" w:rsidRDefault="00710916" w:rsidP="00EF50A9">
      <w:pPr>
        <w:pStyle w:val="Heading1"/>
        <w:rPr>
          <w:rtl/>
        </w:rPr>
      </w:pPr>
      <w:bookmarkStart w:id="2" w:name="_Toc433312661"/>
      <w:r>
        <w:rPr>
          <w:rFonts w:hint="cs"/>
          <w:rtl/>
        </w:rPr>
        <w:t>مرور بحث تاکنون</w:t>
      </w:r>
      <w:bookmarkEnd w:id="2"/>
    </w:p>
    <w:p w:rsidR="00536A68" w:rsidRDefault="000843F2" w:rsidP="00536A68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در خروج از ارض مغصوبه و انظار این حرکت که در آن</w:t>
      </w:r>
      <w:r w:rsidR="00536A68">
        <w:rPr>
          <w:rFonts w:ascii="IRBadr" w:hAnsi="IRBadr" w:cs="IRBadr" w:hint="cs"/>
          <w:rtl/>
        </w:rPr>
        <w:t>،</w:t>
      </w:r>
      <w:r w:rsidR="00EF50A9">
        <w:rPr>
          <w:rFonts w:ascii="IRBadr" w:hAnsi="IRBadr" w:cs="IRBadr"/>
          <w:rtl/>
        </w:rPr>
        <w:t xml:space="preserve"> درآن‌واحد</w:t>
      </w:r>
      <w:r w:rsidR="00536A68" w:rsidRPr="001F4117">
        <w:rPr>
          <w:rFonts w:ascii="IRBadr" w:hAnsi="IRBadr" w:cs="IRBadr"/>
          <w:rtl/>
        </w:rPr>
        <w:t xml:space="preserve"> هم</w:t>
      </w:r>
      <w:r w:rsidR="00536A68">
        <w:rPr>
          <w:rFonts w:ascii="IRBadr" w:hAnsi="IRBadr" w:cs="IRBadr" w:hint="cs"/>
          <w:rtl/>
        </w:rPr>
        <w:t xml:space="preserve"> </w:t>
      </w:r>
      <w:r w:rsidRPr="001F4117">
        <w:rPr>
          <w:rFonts w:ascii="IRBadr" w:hAnsi="IRBadr" w:cs="IRBadr"/>
          <w:rtl/>
        </w:rPr>
        <w:t xml:space="preserve">اقتضای مبغوضیت </w:t>
      </w:r>
      <w:r w:rsidR="00536A68">
        <w:rPr>
          <w:rFonts w:ascii="IRBadr" w:hAnsi="IRBadr" w:cs="IRBadr" w:hint="cs"/>
          <w:rtl/>
        </w:rPr>
        <w:t>و</w:t>
      </w:r>
      <w:r w:rsidRPr="001F4117">
        <w:rPr>
          <w:rFonts w:ascii="IRBadr" w:hAnsi="IRBadr" w:cs="IRBadr"/>
          <w:rtl/>
        </w:rPr>
        <w:t xml:space="preserve"> هم محبوبیت است، سؤال این بود که آیا این مبغوضیت و محبوبیت فعلیه در طرفین</w:t>
      </w:r>
      <w:r w:rsidR="00536A68">
        <w:rPr>
          <w:rFonts w:ascii="IRBadr" w:hAnsi="IRBadr" w:cs="IRBadr"/>
          <w:rtl/>
        </w:rPr>
        <w:t xml:space="preserve"> جمع است</w:t>
      </w:r>
      <w:r w:rsidRPr="001F4117">
        <w:rPr>
          <w:rFonts w:ascii="IRBadr" w:hAnsi="IRBadr" w:cs="IRBadr"/>
          <w:rtl/>
        </w:rPr>
        <w:t xml:space="preserve"> یا جمع نیست؟</w:t>
      </w:r>
    </w:p>
    <w:p w:rsidR="00710916" w:rsidRDefault="00536A68" w:rsidP="00E04A3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اینجا </w:t>
      </w:r>
      <w:r w:rsidR="000843F2" w:rsidRPr="001F4117">
        <w:rPr>
          <w:rFonts w:ascii="IRBadr" w:hAnsi="IRBadr" w:cs="IRBadr"/>
          <w:rtl/>
        </w:rPr>
        <w:t xml:space="preserve">سه بحث داریم، بحث اول این بود که </w:t>
      </w:r>
      <w:r>
        <w:rPr>
          <w:rFonts w:ascii="IRBadr" w:hAnsi="IRBadr" w:cs="IRBadr" w:hint="cs"/>
          <w:rtl/>
        </w:rPr>
        <w:t xml:space="preserve">آیا در </w:t>
      </w:r>
      <w:r w:rsidR="000843F2" w:rsidRPr="001F4117">
        <w:rPr>
          <w:rFonts w:ascii="IRBadr" w:hAnsi="IRBadr" w:cs="IRBadr"/>
          <w:rtl/>
        </w:rPr>
        <w:t>اینجا نهی ملاکاً یا</w:t>
      </w:r>
      <w:r>
        <w:rPr>
          <w:rFonts w:ascii="IRBadr" w:hAnsi="IRBadr" w:cs="IRBadr"/>
          <w:rtl/>
        </w:rPr>
        <w:t xml:space="preserve"> خطاباً وجود دارد</w:t>
      </w:r>
      <w:r>
        <w:rPr>
          <w:rFonts w:ascii="IRBadr" w:hAnsi="IRBadr" w:cs="IRBadr" w:hint="cs"/>
          <w:rtl/>
        </w:rPr>
        <w:t>؟</w:t>
      </w:r>
      <w:r w:rsidR="000843F2" w:rsidRPr="001F4117">
        <w:rPr>
          <w:rFonts w:ascii="IRBadr" w:hAnsi="IRBadr" w:cs="IRBadr"/>
          <w:rtl/>
        </w:rPr>
        <w:t xml:space="preserve"> بحث دوم این بود که آیا امر </w:t>
      </w:r>
      <w:r>
        <w:rPr>
          <w:rFonts w:ascii="IRBadr" w:hAnsi="IRBadr" w:cs="IRBadr" w:hint="cs"/>
          <w:rtl/>
        </w:rPr>
        <w:t>نیز در</w:t>
      </w:r>
      <w:r w:rsidR="000843F2" w:rsidRPr="001F4117">
        <w:rPr>
          <w:rFonts w:ascii="IRBadr" w:hAnsi="IRBadr" w:cs="IRBadr"/>
          <w:rtl/>
        </w:rPr>
        <w:t xml:space="preserve"> اینجا</w:t>
      </w:r>
      <w:r>
        <w:rPr>
          <w:rFonts w:ascii="IRBadr" w:hAnsi="IRBadr" w:cs="IRBadr"/>
          <w:rtl/>
        </w:rPr>
        <w:t xml:space="preserve"> وجود دارد</w:t>
      </w:r>
      <w:r>
        <w:rPr>
          <w:rFonts w:ascii="IRBadr" w:hAnsi="IRBadr" w:cs="IRBadr" w:hint="cs"/>
          <w:rtl/>
        </w:rPr>
        <w:t>؟</w:t>
      </w:r>
      <w:r w:rsidR="000843F2" w:rsidRPr="001F4117">
        <w:rPr>
          <w:rFonts w:ascii="IRBadr" w:hAnsi="IRBadr" w:cs="IRBadr"/>
          <w:rtl/>
        </w:rPr>
        <w:t xml:space="preserve"> ولو </w:t>
      </w:r>
      <w:r>
        <w:rPr>
          <w:rFonts w:ascii="IRBadr" w:hAnsi="IRBadr" w:cs="IRBadr" w:hint="cs"/>
          <w:rtl/>
        </w:rPr>
        <w:t xml:space="preserve">اینکه </w:t>
      </w:r>
      <w:r w:rsidR="000843F2" w:rsidRPr="001F4117">
        <w:rPr>
          <w:rFonts w:ascii="IRBadr" w:hAnsi="IRBadr" w:cs="IRBadr"/>
          <w:rtl/>
        </w:rPr>
        <w:t>امر غیری</w:t>
      </w:r>
      <w:r>
        <w:rPr>
          <w:rFonts w:ascii="IRBadr" w:hAnsi="IRBadr" w:cs="IRBadr" w:hint="cs"/>
          <w:rtl/>
        </w:rPr>
        <w:t xml:space="preserve"> باشد.</w:t>
      </w:r>
    </w:p>
    <w:p w:rsidR="00710916" w:rsidRDefault="00710916" w:rsidP="00EF50A9">
      <w:pPr>
        <w:pStyle w:val="Heading2"/>
        <w:rPr>
          <w:rtl/>
        </w:rPr>
      </w:pPr>
      <w:bookmarkStart w:id="3" w:name="_Toc433312662"/>
      <w:r>
        <w:rPr>
          <w:rFonts w:hint="cs"/>
          <w:rtl/>
        </w:rPr>
        <w:t>مناقشات در بحث</w:t>
      </w:r>
      <w:bookmarkEnd w:id="3"/>
    </w:p>
    <w:p w:rsidR="00710916" w:rsidRDefault="000843F2" w:rsidP="00E04A32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در اینجا هم گفتیم که ملاک نفسی آن مورد مناقشه بزرگان </w:t>
      </w:r>
      <w:r w:rsidR="00EF50A9">
        <w:rPr>
          <w:rFonts w:ascii="IRBadr" w:hAnsi="IRBadr" w:cs="IRBadr" w:hint="cs"/>
          <w:rtl/>
        </w:rPr>
        <w:t>قرارگرفته</w:t>
      </w:r>
      <w:r w:rsidR="00536A68">
        <w:rPr>
          <w:rFonts w:ascii="IRBadr" w:hAnsi="IRBadr" w:cs="IRBadr" w:hint="cs"/>
          <w:rtl/>
        </w:rPr>
        <w:t xml:space="preserve"> </w:t>
      </w:r>
      <w:r w:rsidRPr="001F4117">
        <w:rPr>
          <w:rFonts w:ascii="IRBadr" w:hAnsi="IRBadr" w:cs="IRBadr"/>
          <w:rtl/>
        </w:rPr>
        <w:t xml:space="preserve">بود و </w:t>
      </w:r>
      <w:r w:rsidR="00EF50A9">
        <w:rPr>
          <w:rFonts w:ascii="IRBadr" w:hAnsi="IRBadr" w:cs="IRBadr"/>
          <w:rtl/>
        </w:rPr>
        <w:t>موردتردیدی</w:t>
      </w:r>
      <w:r w:rsidRPr="001F4117">
        <w:rPr>
          <w:rFonts w:ascii="IRBadr" w:hAnsi="IRBadr" w:cs="IRBadr"/>
          <w:rtl/>
        </w:rPr>
        <w:t xml:space="preserve"> از سوی ما بود. و </w:t>
      </w:r>
      <w:r w:rsidR="00536A68">
        <w:rPr>
          <w:rFonts w:ascii="IRBadr" w:hAnsi="IRBadr" w:cs="IRBadr" w:hint="cs"/>
          <w:rtl/>
        </w:rPr>
        <w:t xml:space="preserve">در قبال </w:t>
      </w:r>
      <w:r w:rsidRPr="001F4117">
        <w:rPr>
          <w:rFonts w:ascii="IRBadr" w:hAnsi="IRBadr" w:cs="IRBadr"/>
          <w:rtl/>
        </w:rPr>
        <w:t xml:space="preserve">ملاک غیری گفتیم مدعای غالب محققین </w:t>
      </w:r>
      <w:r w:rsidR="00536A68">
        <w:rPr>
          <w:rFonts w:ascii="IRBadr" w:hAnsi="IRBadr" w:cs="IRBadr" w:hint="cs"/>
          <w:rtl/>
        </w:rPr>
        <w:t>بوده و</w:t>
      </w:r>
      <w:r w:rsidRPr="001F4117">
        <w:rPr>
          <w:rFonts w:ascii="IRBadr" w:hAnsi="IRBadr" w:cs="IRBadr"/>
          <w:rtl/>
        </w:rPr>
        <w:t xml:space="preserve"> امر درستی</w:t>
      </w:r>
      <w:r w:rsidR="00536A68">
        <w:rPr>
          <w:rFonts w:ascii="IRBadr" w:hAnsi="IRBadr" w:cs="IRBadr"/>
          <w:rtl/>
        </w:rPr>
        <w:t xml:space="preserve"> </w:t>
      </w:r>
      <w:r w:rsidR="00536A68">
        <w:rPr>
          <w:rFonts w:ascii="IRBadr" w:hAnsi="IRBadr" w:cs="IRBadr" w:hint="cs"/>
          <w:rtl/>
        </w:rPr>
        <w:t>ا</w:t>
      </w:r>
      <w:r w:rsidRPr="001F4117">
        <w:rPr>
          <w:rFonts w:ascii="IRBadr" w:hAnsi="IRBadr" w:cs="IRBadr"/>
          <w:rtl/>
        </w:rPr>
        <w:t>ست، اما دو مناقشه</w:t>
      </w:r>
      <w:r w:rsidR="00536A68">
        <w:rPr>
          <w:rFonts w:ascii="IRBadr" w:hAnsi="IRBadr" w:cs="IRBadr" w:hint="cs"/>
          <w:rtl/>
        </w:rPr>
        <w:t xml:space="preserve"> درباره آن وجود</w:t>
      </w:r>
      <w:r w:rsidRPr="001F4117">
        <w:rPr>
          <w:rFonts w:ascii="IRBadr" w:hAnsi="IRBadr" w:cs="IRBadr"/>
          <w:rtl/>
        </w:rPr>
        <w:t xml:space="preserve"> دارد.</w:t>
      </w:r>
    </w:p>
    <w:p w:rsidR="00710916" w:rsidRDefault="00710916" w:rsidP="00EF50A9">
      <w:pPr>
        <w:pStyle w:val="Heading2"/>
        <w:rPr>
          <w:rtl/>
        </w:rPr>
      </w:pPr>
      <w:bookmarkStart w:id="4" w:name="_Toc433312663"/>
      <w:r>
        <w:rPr>
          <w:rFonts w:hint="cs"/>
          <w:rtl/>
        </w:rPr>
        <w:t>اجوبه بحث</w:t>
      </w:r>
      <w:bookmarkEnd w:id="4"/>
    </w:p>
    <w:p w:rsidR="00EF50A9" w:rsidRDefault="000843F2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یک مناقشه</w:t>
      </w:r>
      <w:r w:rsidR="00536A68">
        <w:rPr>
          <w:rFonts w:ascii="IRBadr" w:hAnsi="IRBadr" w:cs="IRBadr" w:hint="cs"/>
          <w:rtl/>
        </w:rPr>
        <w:t>،</w:t>
      </w:r>
      <w:r w:rsidRPr="001F4117">
        <w:rPr>
          <w:rFonts w:ascii="IRBadr" w:hAnsi="IRBadr" w:cs="IRBadr"/>
          <w:rtl/>
        </w:rPr>
        <w:t xml:space="preserve"> در فرمایش مرحوم آقای خویی </w:t>
      </w:r>
      <w:r w:rsidR="00EF50A9">
        <w:rPr>
          <w:rFonts w:ascii="IRBadr" w:hAnsi="IRBadr" w:cs="IRBadr"/>
          <w:rtl/>
        </w:rPr>
        <w:t>واردشده</w:t>
      </w:r>
      <w:r w:rsidRPr="001F4117">
        <w:rPr>
          <w:rFonts w:ascii="IRBadr" w:hAnsi="IRBadr" w:cs="IRBadr"/>
          <w:rtl/>
        </w:rPr>
        <w:t xml:space="preserve"> بود و شهید صدر</w:t>
      </w:r>
      <w:r w:rsidR="00536A68">
        <w:rPr>
          <w:rFonts w:ascii="IRBadr" w:hAnsi="IRBadr" w:cs="IRBadr" w:hint="cs"/>
          <w:rtl/>
        </w:rPr>
        <w:t xml:space="preserve"> برای آن جوابی</w:t>
      </w:r>
      <w:r w:rsidRPr="001F4117">
        <w:rPr>
          <w:rFonts w:ascii="IRBadr" w:hAnsi="IRBadr" w:cs="IRBadr"/>
          <w:rtl/>
        </w:rPr>
        <w:t xml:space="preserve"> داشت</w:t>
      </w:r>
      <w:r w:rsidR="00536A68">
        <w:rPr>
          <w:rFonts w:ascii="IRBadr" w:hAnsi="IRBadr" w:cs="IRBadr" w:hint="cs"/>
          <w:rtl/>
        </w:rPr>
        <w:t>ند</w:t>
      </w:r>
      <w:r w:rsidRPr="001F4117">
        <w:rPr>
          <w:rFonts w:ascii="IRBadr" w:hAnsi="IRBadr" w:cs="IRBadr"/>
          <w:rtl/>
        </w:rPr>
        <w:t>، جواب دوم</w:t>
      </w:r>
      <w:r w:rsidR="00536A68">
        <w:rPr>
          <w:rFonts w:ascii="IRBadr" w:hAnsi="IRBadr" w:cs="IRBadr" w:hint="cs"/>
          <w:rtl/>
        </w:rPr>
        <w:t xml:space="preserve"> را </w:t>
      </w:r>
      <w:r w:rsidRPr="001F4117">
        <w:rPr>
          <w:rFonts w:ascii="IRBadr" w:hAnsi="IRBadr" w:cs="IRBadr"/>
          <w:rtl/>
        </w:rPr>
        <w:t xml:space="preserve">با </w:t>
      </w:r>
      <w:r w:rsidR="00536A68">
        <w:rPr>
          <w:rFonts w:ascii="IRBadr" w:hAnsi="IRBadr" w:cs="IRBadr" w:hint="cs"/>
          <w:rtl/>
        </w:rPr>
        <w:t>ت</w:t>
      </w:r>
      <w:r w:rsidRPr="001F4117">
        <w:rPr>
          <w:rFonts w:ascii="IRBadr" w:hAnsi="IRBadr" w:cs="IRBadr"/>
          <w:rtl/>
        </w:rPr>
        <w:t>قریر متفاوتی عرض کردیم و جواب سوم آن تحلیل دیروز بود که آن نشان می‌داد این مقدمیت برای ترک یک مقدمیت واقعی است، و به اینکه م</w:t>
      </w:r>
      <w:r w:rsidR="00536A68">
        <w:rPr>
          <w:rFonts w:ascii="IRBadr" w:hAnsi="IRBadr" w:cs="IRBadr"/>
          <w:rtl/>
        </w:rPr>
        <w:t>قدمه للکون خارج الارض المغصوبه</w:t>
      </w:r>
      <w:r w:rsidRPr="001F4117">
        <w:rPr>
          <w:rFonts w:ascii="IRBadr" w:hAnsi="IRBadr" w:cs="IRBadr"/>
          <w:rtl/>
        </w:rPr>
        <w:t xml:space="preserve"> باشد</w:t>
      </w:r>
      <w:r w:rsidR="00536A68">
        <w:rPr>
          <w:rFonts w:ascii="IRBadr" w:hAnsi="IRBadr" w:cs="IRBadr" w:hint="cs"/>
          <w:rtl/>
        </w:rPr>
        <w:t xml:space="preserve">، </w:t>
      </w:r>
      <w:r w:rsidR="00536A68" w:rsidRPr="001F4117">
        <w:rPr>
          <w:rFonts w:ascii="IRBadr" w:hAnsi="IRBadr" w:cs="IRBadr"/>
          <w:rtl/>
        </w:rPr>
        <w:t>گره نخورده</w:t>
      </w:r>
      <w:r w:rsidR="00536A68">
        <w:rPr>
          <w:rFonts w:ascii="IRBadr" w:hAnsi="IRBadr" w:cs="IRBadr" w:hint="cs"/>
          <w:rtl/>
        </w:rPr>
        <w:t xml:space="preserve"> است.</w:t>
      </w:r>
    </w:p>
    <w:p w:rsidR="00710916" w:rsidRDefault="000843F2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</w:t>
      </w:r>
      <w:r w:rsidR="00EF50A9">
        <w:rPr>
          <w:rFonts w:ascii="IRBadr" w:hAnsi="IRBadr" w:cs="IRBadr"/>
          <w:rtl/>
        </w:rPr>
        <w:t>به‌این‌ترتیب</w:t>
      </w:r>
      <w:r w:rsidR="00536A68">
        <w:rPr>
          <w:rFonts w:ascii="IRBadr" w:hAnsi="IRBadr" w:cs="IRBadr" w:hint="cs"/>
          <w:rtl/>
        </w:rPr>
        <w:t>،</w:t>
      </w:r>
      <w:r w:rsidRPr="001F4117">
        <w:rPr>
          <w:rFonts w:ascii="IRBadr" w:hAnsi="IRBadr" w:cs="IRBadr"/>
          <w:rtl/>
        </w:rPr>
        <w:t xml:space="preserve"> این اشکال دفع می‌شود.</w:t>
      </w:r>
    </w:p>
    <w:p w:rsidR="00710916" w:rsidRDefault="00313334" w:rsidP="00EF50A9">
      <w:pPr>
        <w:pStyle w:val="Heading2"/>
        <w:rPr>
          <w:rtl/>
        </w:rPr>
      </w:pPr>
      <w:bookmarkStart w:id="5" w:name="_Toc433312664"/>
      <w:r>
        <w:rPr>
          <w:rFonts w:hint="cs"/>
          <w:rtl/>
        </w:rPr>
        <w:t>اشکال مرحوم اصفهانی</w:t>
      </w:r>
      <w:bookmarkEnd w:id="5"/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اشکال دومی هم هست که در کلمات مرحوم اصفهانی، در تعلیقه بر کفایه آمده است و مرحوم شهید صدر آن را نقل کردند که آن اشکال و جوابی که شهید صدر آورده است</w:t>
      </w:r>
      <w:r w:rsidR="00EF50A9">
        <w:rPr>
          <w:rFonts w:ascii="IRBadr" w:hAnsi="IRBadr" w:cs="IRBadr"/>
          <w:rtl/>
        </w:rPr>
        <w:t xml:space="preserve"> </w:t>
      </w:r>
      <w:r w:rsidR="00E04A32">
        <w:rPr>
          <w:rFonts w:ascii="IRBadr" w:hAnsi="IRBadr" w:cs="IRBadr" w:hint="cs"/>
          <w:rtl/>
        </w:rPr>
        <w:t xml:space="preserve">را </w:t>
      </w:r>
      <w:r w:rsidR="00E04A32" w:rsidRPr="001F4117">
        <w:rPr>
          <w:rFonts w:ascii="IRBadr" w:hAnsi="IRBadr" w:cs="IRBadr"/>
          <w:rtl/>
        </w:rPr>
        <w:t>عرض می‌کنیم</w:t>
      </w:r>
      <w:r w:rsidRPr="001F4117">
        <w:rPr>
          <w:rFonts w:ascii="IRBadr" w:hAnsi="IRBadr" w:cs="IRBadr"/>
          <w:rtl/>
        </w:rPr>
        <w:t>.</w:t>
      </w:r>
    </w:p>
    <w:p w:rsidR="00EF50A9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</w:t>
      </w:r>
    </w:p>
    <w:p w:rsidR="00EF50A9" w:rsidRDefault="00EF50A9" w:rsidP="00313334">
      <w:pPr>
        <w:spacing w:line="360" w:lineRule="auto"/>
        <w:ind w:firstLine="0"/>
        <w:rPr>
          <w:rFonts w:ascii="IRBadr" w:hAnsi="IRBadr" w:cs="IRBadr"/>
          <w:rtl/>
        </w:rPr>
      </w:pPr>
    </w:p>
    <w:p w:rsidR="00EF50A9" w:rsidRDefault="00EF50A9" w:rsidP="00EF50A9">
      <w:pPr>
        <w:pStyle w:val="Heading2"/>
        <w:rPr>
          <w:rtl/>
        </w:rPr>
      </w:pPr>
      <w:bookmarkStart w:id="6" w:name="_Toc433312665"/>
      <w:r>
        <w:rPr>
          <w:rFonts w:hint="cs"/>
          <w:rtl/>
        </w:rPr>
        <w:lastRenderedPageBreak/>
        <w:t>کبرای بحث</w:t>
      </w:r>
      <w:bookmarkEnd w:id="6"/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اشکال دوم بر مقدمیت خروج برای ترک غصب، مبتنی است بر یک بحثی که کبرای</w:t>
      </w:r>
      <w:r w:rsidR="00E04A32">
        <w:rPr>
          <w:rFonts w:ascii="IRBadr" w:hAnsi="IRBadr" w:cs="IRBadr"/>
          <w:rtl/>
        </w:rPr>
        <w:t xml:space="preserve"> آن بحث</w:t>
      </w:r>
      <w:r w:rsidR="00313334">
        <w:rPr>
          <w:rFonts w:ascii="IRBadr" w:hAnsi="IRBadr" w:cs="IRBadr" w:hint="cs"/>
          <w:rtl/>
        </w:rPr>
        <w:t xml:space="preserve"> </w:t>
      </w:r>
      <w:r w:rsidRPr="001F4117">
        <w:rPr>
          <w:rFonts w:ascii="IRBadr" w:hAnsi="IRBadr" w:cs="IRBadr"/>
          <w:rtl/>
        </w:rPr>
        <w:t>و آن کبرا این است که وجود یک ضد و عدم ضد دیگر در رتبه واحده هستند. و نمی‌شود قائل شد به تقدم وجود ضد بر عدم ضد دی</w:t>
      </w:r>
      <w:r w:rsidR="00E04A32">
        <w:rPr>
          <w:rFonts w:ascii="IRBadr" w:hAnsi="IRBadr" w:cs="IRBadr"/>
          <w:rtl/>
        </w:rPr>
        <w:t>گر</w:t>
      </w:r>
      <w:r w:rsidRPr="001F4117">
        <w:rPr>
          <w:rFonts w:ascii="IRBadr" w:hAnsi="IRBadr" w:cs="IRBadr"/>
          <w:rtl/>
        </w:rPr>
        <w:t xml:space="preserve"> و بالعکس. و مصداقی که برای آن ذکر کردند، همان قیام و قعود یا سفیدی و سیاهی است.</w:t>
      </w:r>
    </w:p>
    <w:p w:rsidR="00313334" w:rsidRDefault="00313334" w:rsidP="00EF50A9">
      <w:pPr>
        <w:pStyle w:val="Heading2"/>
        <w:rPr>
          <w:rtl/>
        </w:rPr>
      </w:pPr>
      <w:bookmarkStart w:id="7" w:name="_Toc433312666"/>
      <w:r>
        <w:rPr>
          <w:rFonts w:hint="cs"/>
          <w:rtl/>
        </w:rPr>
        <w:t>تشریح بحث</w:t>
      </w:r>
      <w:bookmarkEnd w:id="7"/>
    </w:p>
    <w:p w:rsidR="00EF50A9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همیشه سفیدی با عدم سیاهی جمع می‌شود. به خاطر همان تمانع بین الوجودین، همیشه وجود یکی با عدم دیگری جمع می‌شود. </w:t>
      </w:r>
      <w:r w:rsidR="00E04A32">
        <w:rPr>
          <w:rFonts w:ascii="IRBadr" w:hAnsi="IRBadr" w:cs="IRBadr" w:hint="cs"/>
          <w:rtl/>
        </w:rPr>
        <w:t xml:space="preserve">لذا </w:t>
      </w:r>
      <w:r w:rsidRPr="001F4117">
        <w:rPr>
          <w:rFonts w:ascii="IRBadr" w:hAnsi="IRBadr" w:cs="IRBadr"/>
          <w:rtl/>
        </w:rPr>
        <w:t>این وجود احد ضدین و عدم ضد دیگر در رتبه واحده محقق می‌شوند و نمی‌شود گفت که وجود سفیدی مقدمه عدم سیاهی است. یا عدم سیاهی مقدمه وجود سفیدی است.</w:t>
      </w:r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این کبرایی است که در بحث ترتب </w:t>
      </w:r>
      <w:r w:rsidR="00E04A32">
        <w:rPr>
          <w:rFonts w:ascii="IRBadr" w:hAnsi="IRBadr" w:cs="IRBadr" w:hint="cs"/>
          <w:rtl/>
        </w:rPr>
        <w:t>ذکر</w:t>
      </w:r>
      <w:r w:rsidRPr="001F4117">
        <w:rPr>
          <w:rFonts w:ascii="IRBadr" w:hAnsi="IRBadr" w:cs="IRBadr"/>
          <w:rtl/>
        </w:rPr>
        <w:t xml:space="preserve"> کردیم.</w:t>
      </w:r>
    </w:p>
    <w:p w:rsidR="00313334" w:rsidRDefault="000500F7" w:rsidP="00EF50A9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بنابراین در اضداد همیشه احد الضدین با عدم دیگری در رتبه واحده جمع می‌شود. و تقدم و تأخری بین وجود ضد و عدم ضد دیگر نیست. نه این مقدمه برای آن است، نه آن مقدمه برای این </w:t>
      </w:r>
      <w:r w:rsidR="00E04A32">
        <w:rPr>
          <w:rFonts w:ascii="IRBadr" w:hAnsi="IRBadr" w:cs="IRBadr" w:hint="cs"/>
          <w:rtl/>
        </w:rPr>
        <w:t>خواهد بود</w:t>
      </w:r>
      <w:r w:rsidRPr="001F4117">
        <w:rPr>
          <w:rFonts w:ascii="IRBadr" w:hAnsi="IRBadr" w:cs="IRBadr"/>
          <w:rtl/>
        </w:rPr>
        <w:t xml:space="preserve">. بلکه هر دو در رتبه واحده </w:t>
      </w:r>
      <w:r w:rsidR="00E04A32">
        <w:rPr>
          <w:rFonts w:ascii="IRBadr" w:hAnsi="IRBadr" w:cs="IRBadr" w:hint="cs"/>
          <w:rtl/>
        </w:rPr>
        <w:t xml:space="preserve">و </w:t>
      </w:r>
      <w:r w:rsidRPr="001F4117">
        <w:rPr>
          <w:rFonts w:ascii="IRBadr" w:hAnsi="IRBadr" w:cs="IRBadr"/>
          <w:rtl/>
        </w:rPr>
        <w:t>معلول یک علت دیگری هستند</w:t>
      </w:r>
      <w:r w:rsidR="00E04A32">
        <w:rPr>
          <w:rFonts w:ascii="IRBadr" w:hAnsi="IRBadr" w:cs="IRBadr" w:hint="cs"/>
          <w:rtl/>
        </w:rPr>
        <w:t xml:space="preserve"> اما</w:t>
      </w:r>
      <w:r w:rsidRPr="001F4117">
        <w:rPr>
          <w:rFonts w:ascii="IRBadr" w:hAnsi="IRBadr" w:cs="IRBadr"/>
          <w:rtl/>
        </w:rPr>
        <w:t xml:space="preserve"> تطبیقش بر </w:t>
      </w:r>
      <w:r w:rsidR="000500F7">
        <w:rPr>
          <w:rFonts w:ascii="IRBadr" w:hAnsi="IRBadr" w:cs="IRBadr"/>
          <w:rtl/>
        </w:rPr>
        <w:t>موردبحث</w:t>
      </w:r>
      <w:r w:rsidR="00E04A32">
        <w:rPr>
          <w:rFonts w:ascii="IRBadr" w:hAnsi="IRBadr" w:cs="IRBadr" w:hint="cs"/>
          <w:rtl/>
        </w:rPr>
        <w:t>،</w:t>
      </w:r>
      <w:r w:rsidR="00EF50A9">
        <w:rPr>
          <w:rFonts w:ascii="IRBadr" w:hAnsi="IRBadr" w:cs="IRBadr"/>
          <w:rtl/>
        </w:rPr>
        <w:t xml:space="preserve"> ا</w:t>
      </w:r>
      <w:r w:rsidR="00EF50A9">
        <w:rPr>
          <w:rFonts w:ascii="IRBadr" w:hAnsi="IRBadr" w:cs="IRBadr" w:hint="cs"/>
          <w:rtl/>
        </w:rPr>
        <w:t>ی</w:t>
      </w:r>
      <w:r w:rsidR="00EF50A9">
        <w:rPr>
          <w:rFonts w:ascii="IRBadr" w:hAnsi="IRBadr" w:cs="IRBadr" w:hint="eastAsia"/>
          <w:rtl/>
        </w:rPr>
        <w:t>ن</w:t>
      </w:r>
      <w:r w:rsidRPr="001F4117">
        <w:rPr>
          <w:rFonts w:ascii="IRBadr" w:hAnsi="IRBadr" w:cs="IRBadr"/>
          <w:rtl/>
        </w:rPr>
        <w:t xml:space="preserve"> است که در اینجا خروج و بقاء ضدان هستند.</w:t>
      </w:r>
    </w:p>
    <w:p w:rsidR="00313334" w:rsidRDefault="000500F7" w:rsidP="00EF50A9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EF50A9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</w:t>
      </w:r>
      <w:r w:rsidR="00E04A32">
        <w:rPr>
          <w:rFonts w:ascii="IRBadr" w:hAnsi="IRBadr" w:cs="IRBadr" w:hint="cs"/>
          <w:rtl/>
        </w:rPr>
        <w:t xml:space="preserve">لذا </w:t>
      </w:r>
      <w:r w:rsidRPr="001F4117">
        <w:rPr>
          <w:rFonts w:ascii="IRBadr" w:hAnsi="IRBadr" w:cs="IRBadr"/>
          <w:rtl/>
        </w:rPr>
        <w:t xml:space="preserve">دیگر خروج نمی‌تواند مقدمه عدم بقا باشد. </w:t>
      </w:r>
      <w:r w:rsidR="00E04A32">
        <w:rPr>
          <w:rFonts w:ascii="IRBadr" w:hAnsi="IRBadr" w:cs="IRBadr" w:hint="cs"/>
          <w:rtl/>
        </w:rPr>
        <w:t xml:space="preserve">و </w:t>
      </w:r>
      <w:r w:rsidRPr="001F4117">
        <w:rPr>
          <w:rFonts w:ascii="IRBadr" w:hAnsi="IRBadr" w:cs="IRBadr"/>
          <w:rtl/>
        </w:rPr>
        <w:t xml:space="preserve">عدم بقا همان ترک است. </w:t>
      </w:r>
      <w:r w:rsidR="000500F7">
        <w:rPr>
          <w:rFonts w:ascii="IRBadr" w:hAnsi="IRBadr" w:cs="IRBadr"/>
          <w:rtl/>
        </w:rPr>
        <w:t>درحالی‌که</w:t>
      </w:r>
      <w:r w:rsidRPr="001F4117">
        <w:rPr>
          <w:rFonts w:ascii="IRBadr" w:hAnsi="IRBadr" w:cs="IRBadr"/>
          <w:rtl/>
        </w:rPr>
        <w:t xml:space="preserve"> شما </w:t>
      </w:r>
      <w:r w:rsidR="000500F7">
        <w:rPr>
          <w:rFonts w:ascii="IRBadr" w:hAnsi="IRBadr" w:cs="IRBadr"/>
          <w:rtl/>
        </w:rPr>
        <w:t>می‌گویید</w:t>
      </w:r>
      <w:r w:rsidRPr="001F4117">
        <w:rPr>
          <w:rFonts w:ascii="IRBadr" w:hAnsi="IRBadr" w:cs="IRBadr"/>
          <w:rtl/>
        </w:rPr>
        <w:t xml:space="preserve">، خروج مقدمه ترک است. این معنایش مقدمیت یک ضد برای عدم ضد دیگر است. </w:t>
      </w:r>
      <w:r w:rsidR="000500F7">
        <w:rPr>
          <w:rFonts w:ascii="IRBadr" w:hAnsi="IRBadr" w:cs="IRBadr"/>
          <w:rtl/>
        </w:rPr>
        <w:t>درحالی‌که</w:t>
      </w:r>
      <w:r w:rsidRPr="001F4117">
        <w:rPr>
          <w:rFonts w:ascii="IRBadr" w:hAnsi="IRBadr" w:cs="IRBadr"/>
          <w:rtl/>
        </w:rPr>
        <w:t xml:space="preserve"> این خلاف آن مفروض است که وجود یک ضد نمی‌تواند مقدمه عدم ضد باشد.</w:t>
      </w:r>
    </w:p>
    <w:p w:rsidR="00E04A32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این فرمایش مرحوم اصفهانی است</w:t>
      </w:r>
      <w:r w:rsidR="00E04A32">
        <w:rPr>
          <w:rFonts w:ascii="IRBadr" w:hAnsi="IRBadr" w:cs="IRBadr" w:hint="cs"/>
          <w:rtl/>
        </w:rPr>
        <w:t>.</w:t>
      </w:r>
    </w:p>
    <w:p w:rsidR="00313334" w:rsidRDefault="00313334" w:rsidP="00EF50A9">
      <w:pPr>
        <w:pStyle w:val="Heading2"/>
        <w:rPr>
          <w:rFonts w:hint="cs"/>
          <w:rtl/>
        </w:rPr>
      </w:pPr>
      <w:bookmarkStart w:id="8" w:name="_Toc433312669"/>
      <w:r>
        <w:rPr>
          <w:rFonts w:hint="cs"/>
          <w:rtl/>
        </w:rPr>
        <w:t>مروری بر بیان شهید صدر</w:t>
      </w:r>
      <w:bookmarkEnd w:id="8"/>
    </w:p>
    <w:p w:rsidR="003858E9" w:rsidRDefault="003858E9" w:rsidP="00E04A32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بیان مرحوم شهید صدر نیز در جلسه گذشته مطرح شد که اجمال آن بدین نحو بود که؛</w:t>
      </w:r>
    </w:p>
    <w:p w:rsidR="00710916" w:rsidRDefault="00710916" w:rsidP="00710916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در </w:t>
      </w:r>
      <w:r>
        <w:rPr>
          <w:rFonts w:ascii="IRBadr" w:hAnsi="IRBadr" w:cs="IRBadr"/>
          <w:rtl/>
        </w:rPr>
        <w:t>عدم الق</w:t>
      </w:r>
      <w:r w:rsidRPr="00DD3960">
        <w:rPr>
          <w:rFonts w:ascii="IRBadr" w:hAnsi="IRBadr" w:cs="IRBadr"/>
          <w:rtl/>
        </w:rPr>
        <w:t>ار وقتی می‌گوید حرکت می‌کند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او</w:t>
      </w:r>
      <w:r>
        <w:rPr>
          <w:rFonts w:ascii="IRBadr" w:hAnsi="IRBadr" w:cs="IRBadr" w:hint="cs"/>
          <w:rtl/>
        </w:rPr>
        <w:t xml:space="preserve"> در حال</w:t>
      </w:r>
      <w:r w:rsidRPr="00DD3960">
        <w:rPr>
          <w:rFonts w:ascii="IRBadr" w:hAnsi="IRBadr" w:cs="IRBadr"/>
          <w:rtl/>
        </w:rPr>
        <w:t xml:space="preserve"> تغییر </w:t>
      </w:r>
      <w:r>
        <w:rPr>
          <w:rFonts w:ascii="IRBadr" w:hAnsi="IRBadr" w:cs="IRBadr" w:hint="cs"/>
          <w:rtl/>
        </w:rPr>
        <w:t>است</w:t>
      </w:r>
      <w:r w:rsidRPr="00DD3960">
        <w:rPr>
          <w:rFonts w:ascii="IRBadr" w:hAnsi="IRBadr" w:cs="IRBadr"/>
          <w:rtl/>
        </w:rPr>
        <w:t xml:space="preserve">، به خاطر اینکه وجود اینی او غیر قار است. این متقوم به قوه و فعل است، </w:t>
      </w:r>
      <w:r>
        <w:rPr>
          <w:rFonts w:ascii="IRBadr" w:hAnsi="IRBadr" w:cs="IRBadr"/>
          <w:rtl/>
        </w:rPr>
        <w:t>همان‌طور</w:t>
      </w:r>
      <w:r w:rsidRPr="00DD3960">
        <w:rPr>
          <w:rFonts w:ascii="IRBadr" w:hAnsi="IRBadr" w:cs="IRBadr"/>
          <w:rtl/>
        </w:rPr>
        <w:t xml:space="preserve"> که در فلسفه خواندید. </w:t>
      </w:r>
      <w:r>
        <w:rPr>
          <w:rFonts w:ascii="IRBadr" w:hAnsi="IRBadr" w:cs="IRBadr" w:hint="cs"/>
          <w:rtl/>
        </w:rPr>
        <w:t xml:space="preserve">بنابراین </w:t>
      </w:r>
      <w:r w:rsidRPr="00DD3960">
        <w:rPr>
          <w:rFonts w:ascii="IRBadr" w:hAnsi="IRBadr" w:cs="IRBadr"/>
          <w:rtl/>
        </w:rPr>
        <w:t xml:space="preserve">حرکت یعنی خروج از قوه الی الفعل، تعبیری که در فلسفه </w:t>
      </w:r>
      <w:r>
        <w:rPr>
          <w:rFonts w:ascii="IRBadr" w:hAnsi="IRBadr" w:cs="IRBadr" w:hint="cs"/>
          <w:rtl/>
        </w:rPr>
        <w:t xml:space="preserve">و ازجمله </w:t>
      </w:r>
      <w:r w:rsidRPr="00DD3960">
        <w:rPr>
          <w:rFonts w:ascii="IRBadr" w:hAnsi="IRBadr" w:cs="IRBadr"/>
          <w:rtl/>
        </w:rPr>
        <w:t xml:space="preserve">اسفار </w:t>
      </w:r>
      <w:r>
        <w:rPr>
          <w:rFonts w:ascii="IRBadr" w:hAnsi="IRBadr" w:cs="IRBadr" w:hint="cs"/>
          <w:rtl/>
        </w:rPr>
        <w:t>ذکرشده همین است.</w:t>
      </w:r>
    </w:p>
    <w:p w:rsidR="00313334" w:rsidRDefault="000500F7" w:rsidP="00EF50A9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710916" w:rsidRDefault="00710916" w:rsidP="00710916">
      <w:pPr>
        <w:spacing w:line="360" w:lineRule="auto"/>
        <w:ind w:firstLine="0"/>
        <w:rPr>
          <w:rFonts w:ascii="IRBadr" w:hAnsi="IRBadr" w:cs="IRBadr"/>
          <w:rtl/>
        </w:rPr>
      </w:pPr>
      <w:r w:rsidRPr="00DD3960">
        <w:rPr>
          <w:rFonts w:ascii="IRBadr" w:hAnsi="IRBadr" w:cs="IRBadr"/>
          <w:rtl/>
        </w:rPr>
        <w:t xml:space="preserve">بنابراین حرکت ذاتش این است که یک </w:t>
      </w:r>
      <w:r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رها </w:t>
      </w:r>
      <w:r>
        <w:rPr>
          <w:rFonts w:ascii="IRBadr" w:hAnsi="IRBadr" w:cs="IRBadr" w:hint="cs"/>
          <w:rtl/>
        </w:rPr>
        <w:t>کرده و</w:t>
      </w:r>
      <w:r w:rsidRPr="00DD3960">
        <w:rPr>
          <w:rFonts w:ascii="IRBadr" w:hAnsi="IRBadr" w:cs="IRBadr"/>
          <w:rtl/>
        </w:rPr>
        <w:t xml:space="preserve"> یک نقطه را درک می‌کند. رها کردن یک </w:t>
      </w:r>
      <w:r>
        <w:rPr>
          <w:rFonts w:ascii="IRBadr" w:hAnsi="IRBadr" w:cs="IRBadr"/>
          <w:rtl/>
        </w:rPr>
        <w:t>نقطه‌ای</w:t>
      </w:r>
      <w:r w:rsidRPr="00DD3960">
        <w:rPr>
          <w:rFonts w:ascii="IRBadr" w:hAnsi="IRBadr" w:cs="IRBadr"/>
          <w:rtl/>
        </w:rPr>
        <w:t xml:space="preserve"> است، </w:t>
      </w:r>
      <w:r>
        <w:rPr>
          <w:rFonts w:ascii="IRBadr" w:hAnsi="IRBadr" w:cs="IRBadr" w:hint="cs"/>
          <w:rtl/>
        </w:rPr>
        <w:t xml:space="preserve">در اینجا </w:t>
      </w:r>
      <w:r>
        <w:rPr>
          <w:rFonts w:ascii="IRBadr" w:hAnsi="IRBadr" w:cs="IRBadr"/>
          <w:rtl/>
        </w:rPr>
        <w:t>الآن</w:t>
      </w:r>
      <w:r w:rsidRPr="00DD3960">
        <w:rPr>
          <w:rFonts w:ascii="IRBadr" w:hAnsi="IRBadr" w:cs="IRBadr"/>
          <w:rtl/>
        </w:rPr>
        <w:t xml:space="preserve"> بحثمان حرکت عینی </w:t>
      </w:r>
      <w:r>
        <w:rPr>
          <w:rFonts w:ascii="IRBadr" w:hAnsi="IRBadr" w:cs="IRBadr" w:hint="cs"/>
          <w:rtl/>
        </w:rPr>
        <w:t>است</w:t>
      </w:r>
      <w:r w:rsidRPr="00DD3960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و </w:t>
      </w:r>
      <w:r w:rsidRPr="00DD3960">
        <w:rPr>
          <w:rFonts w:ascii="IRBadr" w:hAnsi="IRBadr" w:cs="IRBadr"/>
          <w:rtl/>
        </w:rPr>
        <w:t>همین مکان غصبی و راه رفتن در حرکات عینیه در مقوله عین</w:t>
      </w:r>
      <w:r>
        <w:rPr>
          <w:rFonts w:ascii="IRBadr" w:hAnsi="IRBadr" w:cs="IRBadr" w:hint="cs"/>
          <w:rtl/>
        </w:rPr>
        <w:t xml:space="preserve"> قرار دارد.</w:t>
      </w:r>
    </w:p>
    <w:p w:rsidR="00EF50A9" w:rsidRDefault="00EF50A9" w:rsidP="00EF50A9">
      <w:pPr>
        <w:pStyle w:val="Heading2"/>
        <w:rPr>
          <w:rtl/>
        </w:rPr>
      </w:pPr>
      <w:bookmarkStart w:id="9" w:name="_Toc433312671"/>
      <w:r>
        <w:rPr>
          <w:rFonts w:hint="cs"/>
          <w:rtl/>
        </w:rPr>
        <w:t>جایگاه آخرین ترک</w:t>
      </w:r>
      <w:bookmarkEnd w:id="9"/>
    </w:p>
    <w:p w:rsidR="00710916" w:rsidRDefault="000843F2" w:rsidP="00710916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اما آن آخرین قدم</w:t>
      </w:r>
      <w:r w:rsidR="00710916">
        <w:rPr>
          <w:rFonts w:ascii="IRBadr" w:hAnsi="IRBadr" w:cs="IRBadr" w:hint="cs"/>
          <w:rtl/>
        </w:rPr>
        <w:t xml:space="preserve"> و </w:t>
      </w:r>
      <w:r w:rsidRPr="001F4117">
        <w:rPr>
          <w:rFonts w:ascii="IRBadr" w:hAnsi="IRBadr" w:cs="IRBadr"/>
          <w:rtl/>
        </w:rPr>
        <w:t>آخرین ترکی که محقق می‌شود، دیگر مقدمه نیست. پس این</w:t>
      </w:r>
      <w:r w:rsidR="00710916">
        <w:rPr>
          <w:rFonts w:ascii="IRBadr" w:hAnsi="IRBadr" w:cs="IRBadr"/>
          <w:rtl/>
        </w:rPr>
        <w:t xml:space="preserve"> ترک‌ها مقدمه </w:t>
      </w:r>
      <w:r w:rsidRPr="001F4117">
        <w:rPr>
          <w:rFonts w:ascii="IRBadr" w:hAnsi="IRBadr" w:cs="IRBadr"/>
          <w:rtl/>
        </w:rPr>
        <w:t>برای آخرین قدم</w:t>
      </w:r>
      <w:r w:rsidR="00710916" w:rsidRPr="00710916">
        <w:rPr>
          <w:rFonts w:ascii="IRBadr" w:hAnsi="IRBadr" w:cs="IRBadr"/>
          <w:rtl/>
        </w:rPr>
        <w:t xml:space="preserve"> </w:t>
      </w:r>
      <w:r w:rsidR="00710916">
        <w:rPr>
          <w:rFonts w:ascii="IRBadr" w:hAnsi="IRBadr" w:cs="IRBadr"/>
          <w:rtl/>
        </w:rPr>
        <w:t>است</w:t>
      </w:r>
      <w:r w:rsidRPr="001F4117">
        <w:rPr>
          <w:rFonts w:ascii="IRBadr" w:hAnsi="IRBadr" w:cs="IRBadr"/>
          <w:rtl/>
        </w:rPr>
        <w:t>،</w:t>
      </w:r>
      <w:r w:rsidR="00EF50A9">
        <w:rPr>
          <w:rFonts w:ascii="IRBadr" w:hAnsi="IRBadr" w:cs="IRBadr"/>
          <w:rtl/>
        </w:rPr>
        <w:t xml:space="preserve"> و</w:t>
      </w:r>
      <w:r w:rsidRPr="001F4117">
        <w:rPr>
          <w:rFonts w:ascii="IRBadr" w:hAnsi="IRBadr" w:cs="IRBadr"/>
          <w:rtl/>
        </w:rPr>
        <w:t xml:space="preserve"> آخرین قدم مصداق آن اترک است. و هیچ </w:t>
      </w:r>
      <w:r w:rsidR="00710916">
        <w:rPr>
          <w:rFonts w:ascii="IRBadr" w:hAnsi="IRBadr" w:cs="IRBadr" w:hint="cs"/>
          <w:rtl/>
        </w:rPr>
        <w:t xml:space="preserve">مانعی </w:t>
      </w:r>
      <w:r w:rsidRPr="001F4117">
        <w:rPr>
          <w:rFonts w:ascii="IRBadr" w:hAnsi="IRBadr" w:cs="IRBadr"/>
          <w:rtl/>
        </w:rPr>
        <w:t>در مسئله نیست، برای اینکه هر ترکی مقدمه است برای ترک بعدی و آن مقدمه است برای ترک بعدی</w:t>
      </w:r>
      <w:r w:rsidR="00710916">
        <w:rPr>
          <w:rFonts w:ascii="IRBadr" w:hAnsi="IRBadr" w:cs="IRBadr" w:hint="cs"/>
          <w:rtl/>
        </w:rPr>
        <w:t xml:space="preserve"> که رخ خواهد داد.</w:t>
      </w:r>
    </w:p>
    <w:p w:rsidR="00313334" w:rsidRDefault="00EF50A9" w:rsidP="00EF50A9">
      <w:pPr>
        <w:pStyle w:val="Heading2"/>
        <w:rPr>
          <w:rFonts w:hint="cs"/>
          <w:rtl/>
        </w:rPr>
      </w:pPr>
      <w:bookmarkStart w:id="10" w:name="_Toc433312672"/>
      <w:r>
        <w:rPr>
          <w:rFonts w:hint="cs"/>
          <w:rtl/>
        </w:rPr>
        <w:t>اتخاذ مبنا</w:t>
      </w:r>
      <w:bookmarkEnd w:id="10"/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این مقدمیت درست است. بعد هم مرحوم شهید صدر و اصفهانی خواستند دلیل بیاورند</w:t>
      </w:r>
      <w:r w:rsidR="00EF50A9">
        <w:rPr>
          <w:rFonts w:ascii="IRBadr" w:hAnsi="IRBadr" w:cs="IRBadr"/>
          <w:rtl/>
        </w:rPr>
        <w:t xml:space="preserve"> </w:t>
      </w:r>
      <w:r w:rsidR="00313334">
        <w:rPr>
          <w:rFonts w:ascii="IRBadr" w:hAnsi="IRBadr" w:cs="IRBadr" w:hint="cs"/>
          <w:rtl/>
        </w:rPr>
        <w:t xml:space="preserve">و </w:t>
      </w:r>
      <w:r w:rsidRPr="001F4117">
        <w:rPr>
          <w:rFonts w:ascii="IRBadr" w:hAnsi="IRBadr" w:cs="IRBadr"/>
          <w:rtl/>
        </w:rPr>
        <w:t>استدلال بر این مقدمیت کنند.</w:t>
      </w:r>
      <w:r w:rsidR="00EF50A9">
        <w:rPr>
          <w:rFonts w:ascii="IRBadr" w:hAnsi="IRBadr" w:cs="IRBadr"/>
          <w:rtl/>
        </w:rPr>
        <w:t xml:space="preserve"> اما</w:t>
      </w:r>
      <w:r w:rsidRPr="001F4117">
        <w:rPr>
          <w:rFonts w:ascii="IRBadr" w:hAnsi="IRBadr" w:cs="IRBadr"/>
          <w:rtl/>
        </w:rPr>
        <w:t xml:space="preserve"> تعرض به آن مسئله فکر کنم ضرورتی ندارد.</w:t>
      </w:r>
    </w:p>
    <w:p w:rsidR="00EF50A9" w:rsidRDefault="000500F7" w:rsidP="00EF50A9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313334" w:rsidRDefault="000843F2" w:rsidP="00313334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>بنابراین ما در اینجا دو گام برداشتیم</w:t>
      </w:r>
      <w:r w:rsidR="00EF50A9">
        <w:rPr>
          <w:rFonts w:ascii="IRBadr" w:hAnsi="IRBadr" w:cs="IRBadr" w:hint="cs"/>
          <w:rtl/>
        </w:rPr>
        <w:t>؛</w:t>
      </w:r>
    </w:p>
    <w:p w:rsidR="00EF50A9" w:rsidRDefault="00EF50A9" w:rsidP="00EF50A9">
      <w:pPr>
        <w:pStyle w:val="Heading2"/>
        <w:rPr>
          <w:rtl/>
        </w:rPr>
      </w:pPr>
      <w:bookmarkStart w:id="11" w:name="_Toc433312674"/>
      <w:r>
        <w:rPr>
          <w:rFonts w:hint="cs"/>
          <w:rtl/>
        </w:rPr>
        <w:t>گام اول</w:t>
      </w:r>
      <w:bookmarkEnd w:id="11"/>
    </w:p>
    <w:p w:rsidR="00EF50A9" w:rsidRDefault="000843F2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در گام اول عرض کردیم که </w:t>
      </w:r>
      <w:r w:rsidR="00313334">
        <w:rPr>
          <w:rFonts w:ascii="IRBadr" w:hAnsi="IRBadr" w:cs="IRBadr" w:hint="cs"/>
          <w:rtl/>
        </w:rPr>
        <w:t xml:space="preserve">در </w:t>
      </w:r>
      <w:r w:rsidRPr="001F4117">
        <w:rPr>
          <w:rFonts w:ascii="IRBadr" w:hAnsi="IRBadr" w:cs="IRBadr"/>
          <w:rtl/>
        </w:rPr>
        <w:t xml:space="preserve">اینجا </w:t>
      </w:r>
      <w:r w:rsidR="00313334" w:rsidRPr="001F4117">
        <w:rPr>
          <w:rFonts w:ascii="IRBadr" w:hAnsi="IRBadr" w:cs="IRBadr"/>
          <w:rtl/>
        </w:rPr>
        <w:t xml:space="preserve">نهی </w:t>
      </w:r>
      <w:r w:rsidRPr="001F4117">
        <w:rPr>
          <w:rFonts w:ascii="IRBadr" w:hAnsi="IRBadr" w:cs="IRBadr"/>
          <w:rtl/>
        </w:rPr>
        <w:t xml:space="preserve">یا خطاب و </w:t>
      </w:r>
      <w:r w:rsidR="000500F7">
        <w:rPr>
          <w:rFonts w:ascii="IRBadr" w:hAnsi="IRBadr" w:cs="IRBadr"/>
          <w:rtl/>
        </w:rPr>
        <w:t>لااقل</w:t>
      </w:r>
      <w:r w:rsidRPr="001F4117">
        <w:rPr>
          <w:rFonts w:ascii="IRBadr" w:hAnsi="IRBadr" w:cs="IRBadr"/>
          <w:rtl/>
        </w:rPr>
        <w:t xml:space="preserve"> ملاک نهی در این حرکت وجود دارد. همه نکته این بود که به سوء الاختیار است و اطلاقات </w:t>
      </w:r>
      <w:r w:rsidR="00313334" w:rsidRPr="001F4117">
        <w:rPr>
          <w:rFonts w:ascii="IRBadr" w:hAnsi="IRBadr" w:cs="IRBadr"/>
          <w:rtl/>
        </w:rPr>
        <w:t xml:space="preserve">می‌تواند </w:t>
      </w:r>
      <w:r w:rsidRPr="001F4117">
        <w:rPr>
          <w:rFonts w:ascii="IRBadr" w:hAnsi="IRBadr" w:cs="IRBadr"/>
          <w:rtl/>
        </w:rPr>
        <w:t xml:space="preserve">آن را </w:t>
      </w:r>
      <w:r w:rsidR="00313334">
        <w:rPr>
          <w:rFonts w:ascii="IRBadr" w:hAnsi="IRBadr" w:cs="IRBadr" w:hint="cs"/>
          <w:rtl/>
        </w:rPr>
        <w:t xml:space="preserve">در </w:t>
      </w:r>
      <w:r w:rsidR="000500F7">
        <w:rPr>
          <w:rFonts w:ascii="IRBadr" w:hAnsi="IRBadr" w:cs="IRBadr" w:hint="cs"/>
          <w:rtl/>
        </w:rPr>
        <w:t>بربگیرد</w:t>
      </w:r>
      <w:r w:rsidR="00EF50A9">
        <w:rPr>
          <w:rFonts w:ascii="IRBadr" w:hAnsi="IRBadr" w:cs="IRBadr" w:hint="cs"/>
          <w:rtl/>
        </w:rPr>
        <w:t>.</w:t>
      </w:r>
    </w:p>
    <w:p w:rsidR="00EF50A9" w:rsidRDefault="00EF50A9" w:rsidP="00EF50A9">
      <w:pPr>
        <w:pStyle w:val="Heading2"/>
        <w:rPr>
          <w:rtl/>
        </w:rPr>
      </w:pPr>
      <w:bookmarkStart w:id="12" w:name="_Toc433312675"/>
      <w:r>
        <w:rPr>
          <w:rFonts w:hint="cs"/>
          <w:rtl/>
        </w:rPr>
        <w:lastRenderedPageBreak/>
        <w:t>گام دوم</w:t>
      </w:r>
      <w:bookmarkEnd w:id="12"/>
    </w:p>
    <w:p w:rsidR="00EF50A9" w:rsidRDefault="000843F2" w:rsidP="00EF50A9">
      <w:pPr>
        <w:spacing w:line="360" w:lineRule="auto"/>
        <w:ind w:firstLine="0"/>
        <w:rPr>
          <w:rFonts w:ascii="IRBadr" w:hAnsi="IRBadr" w:cs="IRBadr" w:hint="cs"/>
          <w:rtl/>
        </w:rPr>
      </w:pPr>
      <w:r w:rsidRPr="001F4117">
        <w:rPr>
          <w:rFonts w:ascii="IRBadr" w:hAnsi="IRBadr" w:cs="IRBadr"/>
          <w:rtl/>
        </w:rPr>
        <w:t xml:space="preserve"> در گام دوم این ترک‌ها ملاک مطلوبیت غیریه را دارد. در اینجا یک بحث کبروی دیگر </w:t>
      </w:r>
      <w:r w:rsidR="00EF50A9" w:rsidRPr="001F4117">
        <w:rPr>
          <w:rFonts w:ascii="IRBadr" w:hAnsi="IRBadr" w:cs="IRBadr"/>
          <w:rtl/>
        </w:rPr>
        <w:t xml:space="preserve">را </w:t>
      </w:r>
      <w:r w:rsidRPr="001F4117">
        <w:rPr>
          <w:rFonts w:ascii="IRBadr" w:hAnsi="IRBadr" w:cs="IRBadr"/>
          <w:rtl/>
        </w:rPr>
        <w:t xml:space="preserve">نگفتیم </w:t>
      </w:r>
      <w:r w:rsidR="00EF50A9">
        <w:rPr>
          <w:rFonts w:ascii="IRBadr" w:hAnsi="IRBadr" w:cs="IRBadr" w:hint="cs"/>
          <w:rtl/>
        </w:rPr>
        <w:t xml:space="preserve">که </w:t>
      </w:r>
      <w:r w:rsidRPr="001F4117">
        <w:rPr>
          <w:rFonts w:ascii="IRBadr" w:hAnsi="IRBadr" w:cs="IRBadr"/>
          <w:rtl/>
        </w:rPr>
        <w:t xml:space="preserve">واضح است. </w:t>
      </w:r>
      <w:r w:rsidR="000500F7">
        <w:rPr>
          <w:rFonts w:ascii="IRBadr" w:hAnsi="IRBadr" w:cs="IRBadr"/>
          <w:rtl/>
        </w:rPr>
        <w:t>بعدازاینکه</w:t>
      </w:r>
      <w:r w:rsidRPr="001F4117">
        <w:rPr>
          <w:rFonts w:ascii="IRBadr" w:hAnsi="IRBadr" w:cs="IRBadr"/>
          <w:rtl/>
        </w:rPr>
        <w:t xml:space="preserve"> مقدمیت مفروض شد و اثبات شد،</w:t>
      </w:r>
      <w:r w:rsidR="00EF50A9">
        <w:rPr>
          <w:rFonts w:ascii="IRBadr" w:hAnsi="IRBadr" w:cs="IRBadr" w:hint="cs"/>
          <w:rtl/>
        </w:rPr>
        <w:t xml:space="preserve"> باید دید</w:t>
      </w:r>
      <w:r w:rsidRPr="001F4117">
        <w:rPr>
          <w:rFonts w:ascii="IRBadr" w:hAnsi="IRBadr" w:cs="IRBadr"/>
          <w:rtl/>
        </w:rPr>
        <w:t xml:space="preserve"> مقدمه</w:t>
      </w:r>
      <w:r w:rsidR="00EF50A9">
        <w:rPr>
          <w:rFonts w:ascii="IRBadr" w:hAnsi="IRBadr" w:cs="IRBadr" w:hint="cs"/>
          <w:rtl/>
        </w:rPr>
        <w:t xml:space="preserve">، </w:t>
      </w:r>
      <w:r w:rsidRPr="001F4117">
        <w:rPr>
          <w:rFonts w:ascii="IRBadr" w:hAnsi="IRBadr" w:cs="IRBadr"/>
          <w:rtl/>
        </w:rPr>
        <w:t>وجوب عقلی</w:t>
      </w:r>
      <w:r w:rsidR="00EF50A9">
        <w:rPr>
          <w:rFonts w:ascii="IRBadr" w:hAnsi="IRBadr" w:cs="IRBadr"/>
          <w:rtl/>
        </w:rPr>
        <w:t xml:space="preserve"> دارد</w:t>
      </w:r>
      <w:r w:rsidRPr="001F4117">
        <w:rPr>
          <w:rFonts w:ascii="IRBadr" w:hAnsi="IRBadr" w:cs="IRBadr"/>
          <w:rtl/>
        </w:rPr>
        <w:t xml:space="preserve"> یا شرعی</w:t>
      </w:r>
      <w:r w:rsidR="00EF50A9">
        <w:rPr>
          <w:rFonts w:ascii="IRBadr" w:hAnsi="IRBadr" w:cs="IRBadr" w:hint="cs"/>
          <w:rtl/>
        </w:rPr>
        <w:t>؟</w:t>
      </w:r>
    </w:p>
    <w:p w:rsidR="00EF50A9" w:rsidRDefault="000843F2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 این دیگر تابع آن اقوال است در وجوب مقدمه است.</w:t>
      </w:r>
    </w:p>
    <w:p w:rsidR="00EF50A9" w:rsidRDefault="000500F7" w:rsidP="00EF50A9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0843F2" w:rsidRPr="001F4117" w:rsidRDefault="000843F2" w:rsidP="00EF50A9">
      <w:pPr>
        <w:spacing w:line="360" w:lineRule="auto"/>
        <w:ind w:firstLine="0"/>
        <w:rPr>
          <w:rFonts w:ascii="IRBadr" w:hAnsi="IRBadr" w:cs="IRBadr"/>
          <w:rtl/>
        </w:rPr>
      </w:pPr>
      <w:r w:rsidRPr="001F4117">
        <w:rPr>
          <w:rFonts w:ascii="IRBadr" w:hAnsi="IRBadr" w:cs="IRBadr"/>
          <w:rtl/>
        </w:rPr>
        <w:t xml:space="preserve">ولی آنچه مسلم است، این است که عقل می‌گوید </w:t>
      </w:r>
      <w:r w:rsidR="00EF50A9">
        <w:rPr>
          <w:rFonts w:ascii="IRBadr" w:hAnsi="IRBadr" w:cs="IRBadr" w:hint="cs"/>
          <w:rtl/>
        </w:rPr>
        <w:t xml:space="preserve">در </w:t>
      </w:r>
      <w:r w:rsidRPr="001F4117">
        <w:rPr>
          <w:rFonts w:ascii="IRBadr" w:hAnsi="IRBadr" w:cs="IRBadr"/>
          <w:rtl/>
        </w:rPr>
        <w:t xml:space="preserve">اینجا مطلوبیت دارد. منتها آیا </w:t>
      </w:r>
      <w:r w:rsidR="00EF50A9">
        <w:rPr>
          <w:rFonts w:ascii="IRBadr" w:hAnsi="IRBadr" w:cs="IRBadr" w:hint="cs"/>
          <w:rtl/>
        </w:rPr>
        <w:t xml:space="preserve">در </w:t>
      </w:r>
      <w:r w:rsidRPr="001F4117">
        <w:rPr>
          <w:rFonts w:ascii="IRBadr" w:hAnsi="IRBadr" w:cs="IRBadr"/>
          <w:rtl/>
        </w:rPr>
        <w:t xml:space="preserve">اینجا </w:t>
      </w:r>
      <w:r w:rsidR="00EF50A9" w:rsidRPr="001F4117">
        <w:rPr>
          <w:rFonts w:ascii="IRBadr" w:hAnsi="IRBadr" w:cs="IRBadr"/>
          <w:rtl/>
        </w:rPr>
        <w:t xml:space="preserve">لازم است </w:t>
      </w:r>
      <w:r w:rsidRPr="001F4117">
        <w:rPr>
          <w:rFonts w:ascii="IRBadr" w:hAnsi="IRBadr" w:cs="IRBadr"/>
          <w:rtl/>
        </w:rPr>
        <w:t>شرع هم بگوی</w:t>
      </w:r>
      <w:r w:rsidR="00EF50A9">
        <w:rPr>
          <w:rFonts w:ascii="IRBadr" w:hAnsi="IRBadr" w:cs="IRBadr"/>
          <w:rtl/>
        </w:rPr>
        <w:t>د</w:t>
      </w:r>
      <w:r w:rsidR="00EF50A9">
        <w:rPr>
          <w:rFonts w:ascii="IRBadr" w:hAnsi="IRBadr" w:cs="IRBadr" w:hint="cs"/>
          <w:rtl/>
        </w:rPr>
        <w:t>؟</w:t>
      </w:r>
      <w:r w:rsidRPr="001F4117">
        <w:rPr>
          <w:rFonts w:ascii="IRBadr" w:hAnsi="IRBadr" w:cs="IRBadr"/>
          <w:rtl/>
        </w:rPr>
        <w:t xml:space="preserve"> محل بحث است. ما قائل به مقدمه موصله بودیم، با آن بیانی که در جای خودش داشتیم.</w:t>
      </w:r>
    </w:p>
    <w:p w:rsidR="00152670" w:rsidRPr="001F4117" w:rsidRDefault="00152670" w:rsidP="001F4117">
      <w:pPr>
        <w:spacing w:line="360" w:lineRule="auto"/>
        <w:rPr>
          <w:rFonts w:ascii="IRBadr" w:hAnsi="IRBadr" w:cs="IRBadr"/>
          <w:rtl/>
        </w:rPr>
      </w:pPr>
    </w:p>
    <w:sectPr w:rsidR="00152670" w:rsidRPr="001F4117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2D" w:rsidRDefault="007C412D" w:rsidP="000D5800">
      <w:pPr>
        <w:spacing w:after="0"/>
      </w:pPr>
      <w:r>
        <w:separator/>
      </w:r>
    </w:p>
  </w:endnote>
  <w:endnote w:type="continuationSeparator" w:id="0">
    <w:p w:rsidR="007C412D" w:rsidRDefault="007C412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9" w:rsidRDefault="00EF50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DA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9" w:rsidRDefault="00EF5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2D" w:rsidRDefault="007C412D" w:rsidP="000D5800">
      <w:pPr>
        <w:spacing w:after="0"/>
      </w:pPr>
      <w:r>
        <w:separator/>
      </w:r>
    </w:p>
  </w:footnote>
  <w:footnote w:type="continuationSeparator" w:id="0">
    <w:p w:rsidR="007C412D" w:rsidRDefault="007C412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9" w:rsidRDefault="00EF50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0843F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CCD41E2" wp14:editId="096535C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6C7D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ar-SA"/>
      </w:rPr>
      <w:drawing>
        <wp:inline distT="0" distB="0" distL="0" distR="0" wp14:anchorId="0ACCA907" wp14:editId="687D189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EF50A9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843F2">
      <w:rPr>
        <w:rFonts w:ascii="IranNastaliq" w:hAnsi="IranNastaliq" w:cs="IranNastaliq" w:hint="cs"/>
        <w:sz w:val="40"/>
        <w:szCs w:val="40"/>
        <w:rtl/>
      </w:rPr>
      <w:t>4580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A9" w:rsidRDefault="00EF50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F2"/>
    <w:rsid w:val="000228A2"/>
    <w:rsid w:val="000324F1"/>
    <w:rsid w:val="00041FE0"/>
    <w:rsid w:val="000500F7"/>
    <w:rsid w:val="00052BA3"/>
    <w:rsid w:val="00054FFE"/>
    <w:rsid w:val="0006363E"/>
    <w:rsid w:val="00080DFF"/>
    <w:rsid w:val="000843F2"/>
    <w:rsid w:val="00085ED5"/>
    <w:rsid w:val="000A1A51"/>
    <w:rsid w:val="000D2D0D"/>
    <w:rsid w:val="000D5800"/>
    <w:rsid w:val="000F1897"/>
    <w:rsid w:val="000F7E72"/>
    <w:rsid w:val="001019DC"/>
    <w:rsid w:val="00101E2D"/>
    <w:rsid w:val="00102405"/>
    <w:rsid w:val="00102CEB"/>
    <w:rsid w:val="00112DAC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1F4117"/>
    <w:rsid w:val="002177B4"/>
    <w:rsid w:val="00224C0A"/>
    <w:rsid w:val="00233777"/>
    <w:rsid w:val="002376A5"/>
    <w:rsid w:val="002417C9"/>
    <w:rsid w:val="00250B40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13334"/>
    <w:rsid w:val="00340BA3"/>
    <w:rsid w:val="00366400"/>
    <w:rsid w:val="00373616"/>
    <w:rsid w:val="003858E9"/>
    <w:rsid w:val="003963D7"/>
    <w:rsid w:val="00396B04"/>
    <w:rsid w:val="00396F28"/>
    <w:rsid w:val="003A1A05"/>
    <w:rsid w:val="003A2654"/>
    <w:rsid w:val="003C06BF"/>
    <w:rsid w:val="003C7899"/>
    <w:rsid w:val="003D291A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4F3974"/>
    <w:rsid w:val="00517312"/>
    <w:rsid w:val="00530FD7"/>
    <w:rsid w:val="00536A68"/>
    <w:rsid w:val="00572E2D"/>
    <w:rsid w:val="00592103"/>
    <w:rsid w:val="005941DD"/>
    <w:rsid w:val="005A545E"/>
    <w:rsid w:val="005A5862"/>
    <w:rsid w:val="005B05EB"/>
    <w:rsid w:val="005B0852"/>
    <w:rsid w:val="005C06AE"/>
    <w:rsid w:val="00610C18"/>
    <w:rsid w:val="00611830"/>
    <w:rsid w:val="00612385"/>
    <w:rsid w:val="0061376C"/>
    <w:rsid w:val="00636EFA"/>
    <w:rsid w:val="0066229C"/>
    <w:rsid w:val="00670078"/>
    <w:rsid w:val="00675E7A"/>
    <w:rsid w:val="0069696C"/>
    <w:rsid w:val="00696C84"/>
    <w:rsid w:val="006A085A"/>
    <w:rsid w:val="006D3A87"/>
    <w:rsid w:val="006F01B4"/>
    <w:rsid w:val="00710916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412D"/>
    <w:rsid w:val="007C710E"/>
    <w:rsid w:val="007D0B88"/>
    <w:rsid w:val="007D1549"/>
    <w:rsid w:val="007D1F93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2828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3F33"/>
    <w:rsid w:val="009401AC"/>
    <w:rsid w:val="009475B7"/>
    <w:rsid w:val="0095125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643F5"/>
    <w:rsid w:val="00A725C2"/>
    <w:rsid w:val="00A769EE"/>
    <w:rsid w:val="00A810A5"/>
    <w:rsid w:val="00A957AF"/>
    <w:rsid w:val="00A9616A"/>
    <w:rsid w:val="00A96F68"/>
    <w:rsid w:val="00AA2342"/>
    <w:rsid w:val="00AB47CE"/>
    <w:rsid w:val="00AD0304"/>
    <w:rsid w:val="00AD27BE"/>
    <w:rsid w:val="00AF0F1A"/>
    <w:rsid w:val="00B15027"/>
    <w:rsid w:val="00B21CF4"/>
    <w:rsid w:val="00B24300"/>
    <w:rsid w:val="00B61104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1D81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4A3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9D7"/>
    <w:rsid w:val="00EE1C07"/>
    <w:rsid w:val="00EE2C91"/>
    <w:rsid w:val="00EE3979"/>
    <w:rsid w:val="00EF138C"/>
    <w:rsid w:val="00EF50A9"/>
    <w:rsid w:val="00F034CE"/>
    <w:rsid w:val="00F10A0F"/>
    <w:rsid w:val="00F40284"/>
    <w:rsid w:val="00F50D8C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00B180-6FA1-4D9E-B11A-2E7A1C57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EF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9146-355C-44DE-A1F5-A8ABF9E9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234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28</cp:revision>
  <dcterms:created xsi:type="dcterms:W3CDTF">2015-02-28T18:17:00Z</dcterms:created>
  <dcterms:modified xsi:type="dcterms:W3CDTF">2015-10-23T04:32:00Z</dcterms:modified>
</cp:coreProperties>
</file>