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B85C53"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B85C53">
        <w:rPr>
          <w:rFonts w:ascii="IRBadr" w:hAnsi="IRBadr" w:cs="IRBadr"/>
          <w:sz w:val="28"/>
          <w:szCs w:val="28"/>
          <w:rtl/>
        </w:rPr>
        <w:t xml:space="preserve">بسم </w:t>
      </w:r>
      <w:bookmarkEnd w:id="0"/>
      <w:r w:rsidRPr="00B85C53">
        <w:rPr>
          <w:rFonts w:ascii="IRBadr" w:hAnsi="IRBadr" w:cs="IRBadr"/>
          <w:sz w:val="28"/>
          <w:szCs w:val="28"/>
          <w:rtl/>
        </w:rPr>
        <w:t>الله الرحمن الرحی</w:t>
      </w:r>
      <w:r w:rsidR="002B18EB" w:rsidRPr="00B85C53">
        <w:rPr>
          <w:rFonts w:ascii="IRBadr" w:hAnsi="IRBadr" w:cs="IRBadr"/>
          <w:sz w:val="28"/>
          <w:szCs w:val="28"/>
          <w:rtl/>
          <w:lang w:bidi="fa-IR"/>
        </w:rPr>
        <w:t>م</w:t>
      </w:r>
    </w:p>
    <w:p w:rsidR="00842BC3" w:rsidRPr="00B85C53" w:rsidRDefault="004F642F" w:rsidP="00252CF9">
      <w:pPr>
        <w:bidi/>
        <w:spacing w:before="100" w:beforeAutospacing="1" w:after="100" w:afterAutospacing="1" w:line="240" w:lineRule="auto"/>
        <w:jc w:val="both"/>
        <w:rPr>
          <w:rFonts w:ascii="IRBadr" w:hAnsi="IRBadr" w:cs="IRBadr"/>
          <w:sz w:val="28"/>
          <w:szCs w:val="28"/>
          <w:rtl/>
          <w:lang w:bidi="fa-IR"/>
        </w:rPr>
      </w:pPr>
      <w:r w:rsidRPr="00B85C53">
        <w:rPr>
          <w:rFonts w:ascii="IRBadr" w:hAnsi="IRBadr" w:cs="IRBadr"/>
          <w:sz w:val="28"/>
          <w:szCs w:val="28"/>
          <w:rtl/>
          <w:lang w:bidi="fa-IR"/>
        </w:rPr>
        <w:t>فهرست مطالب:</w:t>
      </w:r>
    </w:p>
    <w:p w:rsidR="00C46851" w:rsidRPr="00B85C53" w:rsidRDefault="00A14FA7" w:rsidP="00C46851">
      <w:pPr>
        <w:pStyle w:val="TOC1"/>
        <w:tabs>
          <w:tab w:val="right" w:leader="dot" w:pos="9350"/>
        </w:tabs>
        <w:bidi/>
        <w:rPr>
          <w:rFonts w:ascii="IRBadr" w:hAnsi="IRBadr" w:cs="IRBadr"/>
          <w:noProof/>
          <w:szCs w:val="22"/>
        </w:rPr>
      </w:pPr>
      <w:r w:rsidRPr="00B85C53">
        <w:rPr>
          <w:rFonts w:ascii="IRBadr" w:hAnsi="IRBadr" w:cs="IRBadr"/>
          <w:sz w:val="28"/>
          <w:rtl/>
        </w:rPr>
        <w:fldChar w:fldCharType="begin"/>
      </w:r>
      <w:r w:rsidRPr="00B85C53">
        <w:rPr>
          <w:rFonts w:ascii="IRBadr" w:hAnsi="IRBadr" w:cs="IRBadr"/>
          <w:sz w:val="28"/>
          <w:rtl/>
        </w:rPr>
        <w:instrText xml:space="preserve"> </w:instrText>
      </w:r>
      <w:r w:rsidRPr="00B85C53">
        <w:rPr>
          <w:rFonts w:ascii="IRBadr" w:hAnsi="IRBadr" w:cs="IRBadr"/>
          <w:sz w:val="28"/>
        </w:rPr>
        <w:instrText>TOC</w:instrText>
      </w:r>
      <w:r w:rsidRPr="00B85C53">
        <w:rPr>
          <w:rFonts w:ascii="IRBadr" w:hAnsi="IRBadr" w:cs="IRBadr"/>
          <w:sz w:val="28"/>
          <w:rtl/>
        </w:rPr>
        <w:instrText xml:space="preserve"> \</w:instrText>
      </w:r>
      <w:r w:rsidRPr="00B85C53">
        <w:rPr>
          <w:rFonts w:ascii="IRBadr" w:hAnsi="IRBadr" w:cs="IRBadr"/>
          <w:sz w:val="28"/>
        </w:rPr>
        <w:instrText>o "</w:instrText>
      </w:r>
      <w:r w:rsidRPr="00B85C53">
        <w:rPr>
          <w:rFonts w:ascii="IRBadr" w:hAnsi="IRBadr" w:cs="IRBadr"/>
          <w:sz w:val="28"/>
          <w:rtl/>
        </w:rPr>
        <w:instrText>1-4</w:instrText>
      </w:r>
      <w:r w:rsidRPr="00B85C53">
        <w:rPr>
          <w:rFonts w:ascii="IRBadr" w:hAnsi="IRBadr" w:cs="IRBadr"/>
          <w:sz w:val="28"/>
        </w:rPr>
        <w:instrText>" \h \z \u</w:instrText>
      </w:r>
      <w:r w:rsidRPr="00B85C53">
        <w:rPr>
          <w:rFonts w:ascii="IRBadr" w:hAnsi="IRBadr" w:cs="IRBadr"/>
          <w:sz w:val="28"/>
          <w:rtl/>
        </w:rPr>
        <w:instrText xml:space="preserve"> </w:instrText>
      </w:r>
      <w:r w:rsidRPr="00B85C53">
        <w:rPr>
          <w:rFonts w:ascii="IRBadr" w:hAnsi="IRBadr" w:cs="IRBadr"/>
          <w:sz w:val="28"/>
          <w:rtl/>
        </w:rPr>
        <w:fldChar w:fldCharType="separate"/>
      </w:r>
      <w:hyperlink w:anchor="_Toc428271060" w:history="1">
        <w:r w:rsidR="00C46851" w:rsidRPr="00B85C53">
          <w:rPr>
            <w:rStyle w:val="Hyperlink"/>
            <w:rFonts w:ascii="IRBadr" w:hAnsi="IRBadr" w:cs="IRBadr"/>
            <w:noProof/>
            <w:rtl/>
          </w:rPr>
          <w:t>نهی در عبادات</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_Toc428271060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2</w:t>
        </w:r>
        <w:r w:rsidR="00C46851" w:rsidRPr="00B85C53">
          <w:rPr>
            <w:rStyle w:val="Hyperlink"/>
            <w:rFonts w:ascii="IRBadr" w:hAnsi="IRBadr" w:cs="IRBadr"/>
            <w:noProof/>
            <w:rtl/>
          </w:rPr>
          <w:fldChar w:fldCharType="end"/>
        </w:r>
      </w:hyperlink>
    </w:p>
    <w:p w:rsidR="00C46851" w:rsidRPr="00B85C53" w:rsidRDefault="0096362B" w:rsidP="00C46851">
      <w:pPr>
        <w:pStyle w:val="TOC1"/>
        <w:tabs>
          <w:tab w:val="right" w:leader="dot" w:pos="9350"/>
        </w:tabs>
        <w:bidi/>
        <w:rPr>
          <w:rFonts w:ascii="IRBadr" w:hAnsi="IRBadr" w:cs="IRBadr"/>
          <w:noProof/>
          <w:szCs w:val="22"/>
        </w:rPr>
      </w:pPr>
      <w:hyperlink w:anchor="_Toc428271061" w:history="1">
        <w:r w:rsidR="00C46851" w:rsidRPr="00B85C53">
          <w:rPr>
            <w:rStyle w:val="Hyperlink"/>
            <w:rFonts w:ascii="IRBadr" w:hAnsi="IRBadr" w:cs="IRBadr"/>
            <w:noProof/>
            <w:rtl/>
          </w:rPr>
          <w:t>مرور گذشته</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_Toc428271061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2</w:t>
        </w:r>
        <w:r w:rsidR="00C46851" w:rsidRPr="00B85C53">
          <w:rPr>
            <w:rStyle w:val="Hyperlink"/>
            <w:rFonts w:ascii="IRBadr" w:hAnsi="IRBadr" w:cs="IRBadr"/>
            <w:noProof/>
            <w:rtl/>
          </w:rPr>
          <w:fldChar w:fldCharType="end"/>
        </w:r>
      </w:hyperlink>
    </w:p>
    <w:p w:rsidR="00C46851" w:rsidRPr="00B85C53" w:rsidRDefault="0096362B" w:rsidP="00C46851">
      <w:pPr>
        <w:pStyle w:val="TOC1"/>
        <w:tabs>
          <w:tab w:val="right" w:leader="dot" w:pos="9350"/>
        </w:tabs>
        <w:bidi/>
        <w:rPr>
          <w:rFonts w:ascii="IRBadr" w:hAnsi="IRBadr" w:cs="IRBadr"/>
          <w:noProof/>
          <w:szCs w:val="22"/>
        </w:rPr>
      </w:pPr>
      <w:hyperlink w:anchor="_Toc428271062" w:history="1">
        <w:r w:rsidR="00C46851" w:rsidRPr="00B85C53">
          <w:rPr>
            <w:rStyle w:val="Hyperlink"/>
            <w:rFonts w:ascii="IRBadr" w:hAnsi="IRBadr" w:cs="IRBadr"/>
            <w:noProof/>
            <w:rtl/>
          </w:rPr>
          <w:t>مبحث سوم: نهی متعلق به شرط عبادت</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_Toc428271062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2</w:t>
        </w:r>
        <w:r w:rsidR="00C46851" w:rsidRPr="00B85C53">
          <w:rPr>
            <w:rStyle w:val="Hyperlink"/>
            <w:rFonts w:ascii="IRBadr" w:hAnsi="IRBadr" w:cs="IRBadr"/>
            <w:noProof/>
            <w:rtl/>
          </w:rPr>
          <w:fldChar w:fldCharType="end"/>
        </w:r>
      </w:hyperlink>
    </w:p>
    <w:p w:rsidR="00C46851" w:rsidRPr="00B85C53" w:rsidRDefault="0096362B" w:rsidP="00C46851">
      <w:pPr>
        <w:pStyle w:val="TOC2"/>
        <w:tabs>
          <w:tab w:val="right" w:leader="dot" w:pos="9350"/>
        </w:tabs>
        <w:bidi/>
        <w:rPr>
          <w:rFonts w:ascii="IRBadr" w:hAnsi="IRBadr" w:cs="IRBadr"/>
          <w:noProof/>
          <w:szCs w:val="22"/>
        </w:rPr>
      </w:pPr>
      <w:hyperlink w:anchor="_Toc428271063" w:history="1">
        <w:r w:rsidR="00C46851" w:rsidRPr="00B85C53">
          <w:rPr>
            <w:rStyle w:val="Hyperlink"/>
            <w:rFonts w:ascii="IRBadr" w:hAnsi="IRBadr" w:cs="IRBadr"/>
            <w:noProof/>
            <w:rtl/>
          </w:rPr>
          <w:t xml:space="preserve">استدلال کسانی که می‌گویند شرط </w:t>
        </w:r>
        <w:r w:rsidR="005D1F6C">
          <w:rPr>
            <w:rStyle w:val="Hyperlink"/>
            <w:rFonts w:ascii="IRBadr" w:hAnsi="IRBadr" w:cs="IRBadr"/>
            <w:noProof/>
            <w:rtl/>
          </w:rPr>
          <w:t>غیرعبادی</w:t>
        </w:r>
        <w:r w:rsidR="00C46851" w:rsidRPr="00B85C53">
          <w:rPr>
            <w:rStyle w:val="Hyperlink"/>
            <w:rFonts w:ascii="IRBadr" w:hAnsi="IRBadr" w:cs="IRBadr"/>
            <w:noProof/>
            <w:rtl/>
          </w:rPr>
          <w:t xml:space="preserve"> به کل سرایت نمی‌کند</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_Toc428271063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2</w:t>
        </w:r>
        <w:r w:rsidR="00C46851" w:rsidRPr="00B85C53">
          <w:rPr>
            <w:rStyle w:val="Hyperlink"/>
            <w:rFonts w:ascii="IRBadr" w:hAnsi="IRBadr" w:cs="IRBadr"/>
            <w:noProof/>
            <w:rtl/>
          </w:rPr>
          <w:fldChar w:fldCharType="end"/>
        </w:r>
      </w:hyperlink>
    </w:p>
    <w:p w:rsidR="00C46851" w:rsidRPr="00B85C53" w:rsidRDefault="0096362B" w:rsidP="00C46851">
      <w:pPr>
        <w:pStyle w:val="TOC3"/>
        <w:tabs>
          <w:tab w:val="right" w:leader="dot" w:pos="9350"/>
        </w:tabs>
        <w:bidi/>
        <w:rPr>
          <w:rFonts w:ascii="IRBadr" w:eastAsiaTheme="minorEastAsia" w:hAnsi="IRBadr" w:cs="IRBadr"/>
          <w:noProof/>
          <w:szCs w:val="22"/>
        </w:rPr>
      </w:pPr>
      <w:hyperlink w:anchor="_Toc428271064" w:history="1">
        <w:r w:rsidR="00C46851" w:rsidRPr="00B85C53">
          <w:rPr>
            <w:rStyle w:val="Hyperlink"/>
            <w:rFonts w:ascii="IRBadr" w:hAnsi="IRBadr" w:cs="IRBadr"/>
            <w:noProof/>
            <w:rtl/>
          </w:rPr>
          <w:t>وجه اول</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_Toc428271064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2</w:t>
        </w:r>
        <w:r w:rsidR="00C46851" w:rsidRPr="00B85C53">
          <w:rPr>
            <w:rStyle w:val="Hyperlink"/>
            <w:rFonts w:ascii="IRBadr" w:hAnsi="IRBadr" w:cs="IRBadr"/>
            <w:noProof/>
            <w:rtl/>
          </w:rPr>
          <w:fldChar w:fldCharType="end"/>
        </w:r>
      </w:hyperlink>
    </w:p>
    <w:p w:rsidR="00C46851" w:rsidRPr="00B85C53" w:rsidRDefault="0096362B" w:rsidP="00C46851">
      <w:pPr>
        <w:pStyle w:val="TOC3"/>
        <w:tabs>
          <w:tab w:val="right" w:leader="dot" w:pos="9350"/>
        </w:tabs>
        <w:bidi/>
        <w:rPr>
          <w:rFonts w:ascii="IRBadr" w:eastAsiaTheme="minorEastAsia" w:hAnsi="IRBadr" w:cs="IRBadr"/>
          <w:noProof/>
          <w:szCs w:val="22"/>
        </w:rPr>
      </w:pPr>
      <w:hyperlink w:anchor="_Toc428271065" w:history="1">
        <w:r w:rsidR="00C46851" w:rsidRPr="00B85C53">
          <w:rPr>
            <w:rStyle w:val="Hyperlink"/>
            <w:rFonts w:ascii="IRBadr" w:hAnsi="IRBadr" w:cs="IRBadr"/>
            <w:noProof/>
            <w:rtl/>
          </w:rPr>
          <w:t>وجه دوم</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_Toc428271065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2</w:t>
        </w:r>
        <w:r w:rsidR="00C46851" w:rsidRPr="00B85C53">
          <w:rPr>
            <w:rStyle w:val="Hyperlink"/>
            <w:rFonts w:ascii="IRBadr" w:hAnsi="IRBadr" w:cs="IRBadr"/>
            <w:noProof/>
            <w:rtl/>
          </w:rPr>
          <w:fldChar w:fldCharType="end"/>
        </w:r>
      </w:hyperlink>
    </w:p>
    <w:p w:rsidR="00C46851" w:rsidRPr="00B85C53" w:rsidRDefault="0096362B" w:rsidP="00C46851">
      <w:pPr>
        <w:pStyle w:val="TOC4"/>
        <w:tabs>
          <w:tab w:val="right" w:leader="dot" w:pos="9350"/>
        </w:tabs>
        <w:bidi/>
        <w:rPr>
          <w:rFonts w:ascii="IRBadr" w:eastAsiaTheme="minorEastAsia" w:hAnsi="IRBadr" w:cs="IRBadr"/>
          <w:noProof/>
          <w:szCs w:val="22"/>
          <w:lang w:bidi="fa-IR"/>
        </w:rPr>
      </w:pPr>
      <w:hyperlink w:anchor="_Toc428271066" w:history="1">
        <w:r w:rsidR="00C46851" w:rsidRPr="00B85C53">
          <w:rPr>
            <w:rStyle w:val="Hyperlink"/>
            <w:rFonts w:ascii="IRBadr" w:hAnsi="IRBadr" w:cs="IRBadr"/>
            <w:noProof/>
            <w:rtl/>
          </w:rPr>
          <w:t>نکته</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_Toc428271066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3</w:t>
        </w:r>
        <w:r w:rsidR="00C46851" w:rsidRPr="00B85C53">
          <w:rPr>
            <w:rStyle w:val="Hyperlink"/>
            <w:rFonts w:ascii="IRBadr" w:hAnsi="IRBadr" w:cs="IRBadr"/>
            <w:noProof/>
            <w:rtl/>
          </w:rPr>
          <w:fldChar w:fldCharType="end"/>
        </w:r>
      </w:hyperlink>
    </w:p>
    <w:p w:rsidR="00C46851" w:rsidRPr="00B85C53" w:rsidRDefault="0096362B" w:rsidP="00C46851">
      <w:pPr>
        <w:pStyle w:val="TOC3"/>
        <w:tabs>
          <w:tab w:val="right" w:leader="dot" w:pos="9350"/>
        </w:tabs>
        <w:bidi/>
        <w:rPr>
          <w:rFonts w:ascii="IRBadr" w:eastAsiaTheme="minorEastAsia" w:hAnsi="IRBadr" w:cs="IRBadr"/>
          <w:noProof/>
          <w:szCs w:val="22"/>
        </w:rPr>
      </w:pPr>
      <w:hyperlink w:anchor="_Toc428271067" w:history="1">
        <w:r w:rsidR="00C46851" w:rsidRPr="00B85C53">
          <w:rPr>
            <w:rStyle w:val="Hyperlink"/>
            <w:rFonts w:ascii="IRBadr" w:hAnsi="IRBadr" w:cs="IRBadr"/>
            <w:noProof/>
            <w:rtl/>
          </w:rPr>
          <w:t>بحث صغروی و کبروی وجه دوم</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_Toc428271067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3</w:t>
        </w:r>
        <w:r w:rsidR="00C46851" w:rsidRPr="00B85C53">
          <w:rPr>
            <w:rStyle w:val="Hyperlink"/>
            <w:rFonts w:ascii="IRBadr" w:hAnsi="IRBadr" w:cs="IRBadr"/>
            <w:noProof/>
            <w:rtl/>
          </w:rPr>
          <w:fldChar w:fldCharType="end"/>
        </w:r>
      </w:hyperlink>
    </w:p>
    <w:p w:rsidR="00C46851" w:rsidRPr="00B85C53" w:rsidRDefault="0096362B" w:rsidP="00C46851">
      <w:pPr>
        <w:pStyle w:val="TOC3"/>
        <w:tabs>
          <w:tab w:val="right" w:leader="dot" w:pos="9350"/>
        </w:tabs>
        <w:bidi/>
        <w:rPr>
          <w:rFonts w:ascii="IRBadr" w:eastAsiaTheme="minorEastAsia" w:hAnsi="IRBadr" w:cs="IRBadr"/>
          <w:noProof/>
          <w:szCs w:val="22"/>
        </w:rPr>
      </w:pPr>
      <w:hyperlink w:anchor="_Toc428271068" w:history="1">
        <w:r w:rsidR="00C46851" w:rsidRPr="00B85C53">
          <w:rPr>
            <w:rStyle w:val="Hyperlink"/>
            <w:rFonts w:ascii="IRBadr" w:hAnsi="IRBadr" w:cs="IRBadr"/>
            <w:noProof/>
            <w:rtl/>
          </w:rPr>
          <w:t>مبحث صغروی</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_Toc428271068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3</w:t>
        </w:r>
        <w:r w:rsidR="00C46851" w:rsidRPr="00B85C53">
          <w:rPr>
            <w:rStyle w:val="Hyperlink"/>
            <w:rFonts w:ascii="IRBadr" w:hAnsi="IRBadr" w:cs="IRBadr"/>
            <w:noProof/>
            <w:rtl/>
          </w:rPr>
          <w:fldChar w:fldCharType="end"/>
        </w:r>
      </w:hyperlink>
    </w:p>
    <w:p w:rsidR="00C46851" w:rsidRPr="00B85C53" w:rsidRDefault="0096362B" w:rsidP="00C46851">
      <w:pPr>
        <w:pStyle w:val="TOC4"/>
        <w:tabs>
          <w:tab w:val="right" w:leader="dot" w:pos="9350"/>
        </w:tabs>
        <w:bidi/>
        <w:rPr>
          <w:rFonts w:ascii="IRBadr" w:eastAsiaTheme="minorEastAsia" w:hAnsi="IRBadr" w:cs="IRBadr"/>
          <w:noProof/>
          <w:szCs w:val="22"/>
          <w:lang w:bidi="fa-IR"/>
        </w:rPr>
      </w:pPr>
      <w:hyperlink w:anchor="_Toc428271069" w:history="1">
        <w:r w:rsidR="00C46851" w:rsidRPr="00B85C53">
          <w:rPr>
            <w:rStyle w:val="Hyperlink"/>
            <w:rFonts w:ascii="IRBadr" w:hAnsi="IRBadr" w:cs="IRBadr"/>
            <w:noProof/>
            <w:rtl/>
          </w:rPr>
          <w:t>نظر آقای خویی و تبریزی (ره) در مورد طهارات</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_Toc428271069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4</w:t>
        </w:r>
        <w:r w:rsidR="00C46851" w:rsidRPr="00B85C53">
          <w:rPr>
            <w:rStyle w:val="Hyperlink"/>
            <w:rFonts w:ascii="IRBadr" w:hAnsi="IRBadr" w:cs="IRBadr"/>
            <w:noProof/>
            <w:rtl/>
          </w:rPr>
          <w:fldChar w:fldCharType="end"/>
        </w:r>
      </w:hyperlink>
    </w:p>
    <w:p w:rsidR="00C46851" w:rsidRPr="00B85C53" w:rsidRDefault="0096362B" w:rsidP="00C46851">
      <w:pPr>
        <w:pStyle w:val="TOC3"/>
        <w:tabs>
          <w:tab w:val="right" w:leader="dot" w:pos="9350"/>
        </w:tabs>
        <w:bidi/>
        <w:rPr>
          <w:rFonts w:ascii="IRBadr" w:eastAsiaTheme="minorEastAsia" w:hAnsi="IRBadr" w:cs="IRBadr"/>
          <w:noProof/>
          <w:szCs w:val="22"/>
        </w:rPr>
      </w:pPr>
      <w:hyperlink w:anchor="_Toc428271070" w:history="1">
        <w:r w:rsidR="00C46851" w:rsidRPr="00B85C53">
          <w:rPr>
            <w:rStyle w:val="Hyperlink"/>
            <w:rFonts w:ascii="IRBadr" w:hAnsi="IRBadr" w:cs="IRBadr"/>
            <w:noProof/>
            <w:rtl/>
          </w:rPr>
          <w:t>بحث کبروی</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_Toc428271070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4</w:t>
        </w:r>
        <w:r w:rsidR="00C46851" w:rsidRPr="00B85C53">
          <w:rPr>
            <w:rStyle w:val="Hyperlink"/>
            <w:rFonts w:ascii="IRBadr" w:hAnsi="IRBadr" w:cs="IRBadr"/>
            <w:noProof/>
            <w:rtl/>
          </w:rPr>
          <w:fldChar w:fldCharType="end"/>
        </w:r>
      </w:hyperlink>
    </w:p>
    <w:p w:rsidR="00C46851" w:rsidRPr="00B85C53" w:rsidRDefault="0096362B" w:rsidP="00C46851">
      <w:pPr>
        <w:pStyle w:val="TOC3"/>
        <w:tabs>
          <w:tab w:val="right" w:leader="dot" w:pos="9350"/>
        </w:tabs>
        <w:bidi/>
        <w:rPr>
          <w:rFonts w:ascii="IRBadr" w:eastAsiaTheme="minorEastAsia" w:hAnsi="IRBadr" w:cs="IRBadr"/>
          <w:noProof/>
          <w:szCs w:val="22"/>
        </w:rPr>
      </w:pPr>
      <w:hyperlink w:anchor="_Toc428271071" w:history="1">
        <w:r w:rsidR="00C46851" w:rsidRPr="00B85C53">
          <w:rPr>
            <w:rStyle w:val="Hyperlink"/>
            <w:rFonts w:ascii="IRBadr" w:hAnsi="IRBadr" w:cs="IRBadr"/>
            <w:noProof/>
            <w:rtl/>
          </w:rPr>
          <w:t>نظر ما در بحث کبروی</w:t>
        </w:r>
        <w:r w:rsidR="00C46851" w:rsidRPr="00B85C53">
          <w:rPr>
            <w:rFonts w:ascii="IRBadr" w:hAnsi="IRBadr" w:cs="IRBadr"/>
            <w:noProof/>
            <w:webHidden/>
          </w:rPr>
          <w:tab/>
        </w:r>
        <w:r w:rsidR="00C46851" w:rsidRPr="00B85C53">
          <w:rPr>
            <w:rStyle w:val="Hyperlink"/>
            <w:rFonts w:ascii="IRBadr" w:hAnsi="IRBadr" w:cs="IRBadr"/>
            <w:noProof/>
            <w:rtl/>
          </w:rPr>
          <w:fldChar w:fldCharType="begin"/>
        </w:r>
        <w:r w:rsidR="00C46851" w:rsidRPr="00B85C53">
          <w:rPr>
            <w:rFonts w:ascii="IRBadr" w:hAnsi="IRBadr" w:cs="IRBadr"/>
            <w:noProof/>
            <w:webHidden/>
          </w:rPr>
          <w:instrText xml:space="preserve"> PAGEREF _Toc428271071 \h </w:instrText>
        </w:r>
        <w:r w:rsidR="00C46851" w:rsidRPr="00B85C53">
          <w:rPr>
            <w:rStyle w:val="Hyperlink"/>
            <w:rFonts w:ascii="IRBadr" w:hAnsi="IRBadr" w:cs="IRBadr"/>
            <w:noProof/>
            <w:rtl/>
          </w:rPr>
        </w:r>
        <w:r w:rsidR="00C46851" w:rsidRPr="00B85C53">
          <w:rPr>
            <w:rStyle w:val="Hyperlink"/>
            <w:rFonts w:ascii="IRBadr" w:hAnsi="IRBadr" w:cs="IRBadr"/>
            <w:noProof/>
            <w:rtl/>
          </w:rPr>
          <w:fldChar w:fldCharType="separate"/>
        </w:r>
        <w:r w:rsidR="00C46851" w:rsidRPr="00B85C53">
          <w:rPr>
            <w:rFonts w:ascii="IRBadr" w:hAnsi="IRBadr" w:cs="IRBadr"/>
            <w:noProof/>
            <w:webHidden/>
          </w:rPr>
          <w:t>4</w:t>
        </w:r>
        <w:r w:rsidR="00C46851" w:rsidRPr="00B85C53">
          <w:rPr>
            <w:rStyle w:val="Hyperlink"/>
            <w:rFonts w:ascii="IRBadr" w:hAnsi="IRBadr" w:cs="IRBadr"/>
            <w:noProof/>
            <w:rtl/>
          </w:rPr>
          <w:fldChar w:fldCharType="end"/>
        </w:r>
      </w:hyperlink>
    </w:p>
    <w:p w:rsidR="00B33397" w:rsidRPr="00B85C53" w:rsidRDefault="00A14FA7" w:rsidP="00C46851">
      <w:pPr>
        <w:pStyle w:val="Heading1"/>
        <w:rPr>
          <w:rFonts w:ascii="IRBadr" w:hAnsi="IRBadr"/>
          <w:bCs w:val="0"/>
          <w:rtl/>
        </w:rPr>
      </w:pPr>
      <w:r w:rsidRPr="00B85C53">
        <w:rPr>
          <w:rFonts w:ascii="IRBadr" w:hAnsi="IRBadr"/>
          <w:rtl/>
        </w:rPr>
        <w:fldChar w:fldCharType="end"/>
      </w:r>
      <w:r w:rsidR="00B33397" w:rsidRPr="00B85C53">
        <w:rPr>
          <w:rFonts w:ascii="IRBadr" w:hAnsi="IRBadr"/>
          <w:rtl/>
        </w:rPr>
        <w:br w:type="page"/>
      </w:r>
    </w:p>
    <w:p w:rsidR="00141A53" w:rsidRPr="00B85C53" w:rsidRDefault="006C12E5" w:rsidP="006D453A">
      <w:pPr>
        <w:pStyle w:val="Heading1"/>
        <w:rPr>
          <w:rFonts w:ascii="IRBadr" w:hAnsi="IRBadr"/>
        </w:rPr>
      </w:pPr>
      <w:bookmarkStart w:id="1" w:name="_Toc428271060"/>
      <w:r w:rsidRPr="00B85C53">
        <w:rPr>
          <w:rFonts w:ascii="IRBadr" w:hAnsi="IRBadr"/>
          <w:rtl/>
        </w:rPr>
        <w:lastRenderedPageBreak/>
        <w:t>نهی در عبادات</w:t>
      </w:r>
      <w:bookmarkEnd w:id="1"/>
    </w:p>
    <w:p w:rsidR="00742B63" w:rsidRPr="00B85C53" w:rsidRDefault="006C12E5" w:rsidP="00CC7E3E">
      <w:pPr>
        <w:pStyle w:val="Heading1"/>
        <w:rPr>
          <w:rFonts w:ascii="IRBadr" w:hAnsi="IRBadr"/>
          <w:rtl/>
        </w:rPr>
      </w:pPr>
      <w:bookmarkStart w:id="2" w:name="_Toc428271061"/>
      <w:r w:rsidRPr="00B85C53">
        <w:rPr>
          <w:rFonts w:ascii="IRBadr" w:hAnsi="IRBadr"/>
          <w:rtl/>
        </w:rPr>
        <w:t>مرور گذشته</w:t>
      </w:r>
      <w:bookmarkEnd w:id="2"/>
    </w:p>
    <w:p w:rsidR="00D438C6" w:rsidRPr="00B85C53" w:rsidRDefault="006C12E5" w:rsidP="00EB3E21">
      <w:pPr>
        <w:bidi/>
        <w:jc w:val="both"/>
        <w:rPr>
          <w:rFonts w:ascii="IRBadr" w:hAnsi="IRBadr" w:cs="IRBadr"/>
          <w:sz w:val="28"/>
          <w:szCs w:val="28"/>
          <w:rtl/>
          <w:lang w:bidi="fa-IR"/>
        </w:rPr>
      </w:pPr>
      <w:r w:rsidRPr="00B85C53">
        <w:rPr>
          <w:rFonts w:ascii="IRBadr" w:hAnsi="IRBadr" w:cs="IRBadr"/>
          <w:sz w:val="28"/>
          <w:szCs w:val="28"/>
          <w:rtl/>
          <w:lang w:bidi="fa-IR"/>
        </w:rPr>
        <w:t xml:space="preserve">بحث ما در مورد نهی </w:t>
      </w:r>
      <w:r w:rsidR="00044A5D" w:rsidRPr="00B85C53">
        <w:rPr>
          <w:rFonts w:ascii="IRBadr" w:hAnsi="IRBadr" w:cs="IRBadr"/>
          <w:sz w:val="28"/>
          <w:szCs w:val="28"/>
          <w:rtl/>
          <w:lang w:bidi="fa-IR"/>
        </w:rPr>
        <w:t>در عبادات</w:t>
      </w:r>
      <w:r w:rsidR="00CB2F49" w:rsidRPr="00B85C53">
        <w:rPr>
          <w:rFonts w:ascii="IRBadr" w:hAnsi="IRBadr" w:cs="IRBadr"/>
          <w:sz w:val="28"/>
          <w:szCs w:val="28"/>
          <w:rtl/>
          <w:lang w:bidi="fa-IR"/>
        </w:rPr>
        <w:t xml:space="preserve"> بود. </w:t>
      </w:r>
      <w:r w:rsidR="00A54732" w:rsidRPr="00B85C53">
        <w:rPr>
          <w:rFonts w:ascii="IRBadr" w:hAnsi="IRBadr" w:cs="IRBadr"/>
          <w:sz w:val="28"/>
          <w:szCs w:val="28"/>
          <w:rtl/>
          <w:lang w:bidi="fa-IR"/>
        </w:rPr>
        <w:t>در این</w:t>
      </w:r>
      <w:r w:rsidR="00DD3F60" w:rsidRPr="00B85C53">
        <w:rPr>
          <w:rFonts w:ascii="IRBadr" w:hAnsi="IRBadr" w:cs="IRBadr"/>
          <w:sz w:val="28"/>
          <w:szCs w:val="28"/>
          <w:rtl/>
          <w:lang w:bidi="fa-IR"/>
        </w:rPr>
        <w:t xml:space="preserve"> مقام، پنج مبحث بر اساس تقسیم صاحب الکفایة </w:t>
      </w:r>
      <w:r w:rsidR="00A54732" w:rsidRPr="00B85C53">
        <w:rPr>
          <w:rFonts w:ascii="IRBadr" w:hAnsi="IRBadr" w:cs="IRBadr"/>
          <w:sz w:val="28"/>
          <w:szCs w:val="28"/>
          <w:rtl/>
          <w:lang w:bidi="fa-IR"/>
        </w:rPr>
        <w:t>قابل‌بررسی</w:t>
      </w:r>
      <w:r w:rsidR="00DD3F60" w:rsidRPr="00B85C53">
        <w:rPr>
          <w:rFonts w:ascii="IRBadr" w:hAnsi="IRBadr" w:cs="IRBadr"/>
          <w:sz w:val="28"/>
          <w:szCs w:val="28"/>
          <w:rtl/>
          <w:lang w:bidi="fa-IR"/>
        </w:rPr>
        <w:t xml:space="preserve"> است.</w:t>
      </w:r>
      <w:r w:rsidR="000F3711" w:rsidRPr="00B85C53">
        <w:rPr>
          <w:rFonts w:ascii="IRBadr" w:hAnsi="IRBadr" w:cs="IRBadr"/>
          <w:sz w:val="28"/>
          <w:szCs w:val="28"/>
          <w:rtl/>
          <w:lang w:bidi="fa-IR"/>
        </w:rPr>
        <w:t xml:space="preserve"> </w:t>
      </w:r>
      <w:r w:rsidR="00EB3E21" w:rsidRPr="00B85C53">
        <w:rPr>
          <w:rFonts w:ascii="IRBadr" w:hAnsi="IRBadr" w:cs="IRBadr"/>
          <w:sz w:val="28"/>
          <w:szCs w:val="28"/>
          <w:rtl/>
          <w:lang w:bidi="fa-IR"/>
        </w:rPr>
        <w:t xml:space="preserve">دو مبحث آن را پشت سر گذاشتیم. </w:t>
      </w:r>
      <w:r w:rsidR="00C46851" w:rsidRPr="00B85C53">
        <w:rPr>
          <w:rFonts w:ascii="IRBadr" w:hAnsi="IRBadr" w:cs="IRBadr"/>
          <w:sz w:val="28"/>
          <w:szCs w:val="28"/>
          <w:rtl/>
          <w:lang w:bidi="fa-IR"/>
        </w:rPr>
        <w:t>مبحث سوم را بررسی می‌کنیم.</w:t>
      </w:r>
    </w:p>
    <w:p w:rsidR="00EB3E21" w:rsidRPr="00B85C53" w:rsidRDefault="00EB3E21" w:rsidP="006356D2">
      <w:pPr>
        <w:pStyle w:val="Heading1"/>
        <w:rPr>
          <w:rFonts w:ascii="IRBadr" w:hAnsi="IRBadr"/>
          <w:rtl/>
        </w:rPr>
      </w:pPr>
      <w:bookmarkStart w:id="3" w:name="_Toc428271062"/>
      <w:r w:rsidRPr="00B85C53">
        <w:rPr>
          <w:rFonts w:ascii="IRBadr" w:hAnsi="IRBadr"/>
          <w:rtl/>
        </w:rPr>
        <w:t>مبحث سوم: نهی متعلق به شرط عبادت</w:t>
      </w:r>
      <w:bookmarkEnd w:id="3"/>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همان‌طور که بزرگان فرموده‌اند این مباحث، فراتر از بحث نهی در عبادت است. این مباحث جدیدی است. در اینجا می‌توانستیم اکتفا کنیم که نهی در عبادت آیا موجب فساد است یا خیر؟ اینکه بگوییم اگر نهی در شرط، جزء و ... بیاید، مبحث جدیدی است.</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مبحث سوم، نهی در شرط است. نهی در خود عبادت نیست. مثلاً با لباس مغصوب، نماز نخوان!</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 xml:space="preserve">همان‌طور که عرض شد این شرط دو قسم دارد. شرط عبادی و </w:t>
      </w:r>
      <w:r w:rsidR="005D1F6C">
        <w:rPr>
          <w:rFonts w:ascii="IRBadr" w:hAnsi="IRBadr" w:cs="IRBadr"/>
          <w:sz w:val="28"/>
          <w:szCs w:val="28"/>
          <w:rtl/>
          <w:lang w:bidi="fa-IR"/>
        </w:rPr>
        <w:t>غیرعبادی</w:t>
      </w:r>
      <w:r w:rsidRPr="00B85C53">
        <w:rPr>
          <w:rFonts w:ascii="IRBadr" w:hAnsi="IRBadr" w:cs="IRBadr"/>
          <w:sz w:val="28"/>
          <w:szCs w:val="28"/>
          <w:rtl/>
          <w:lang w:bidi="fa-IR"/>
        </w:rPr>
        <w:t xml:space="preserve">. اگر شرط عبادی باشد، محل اختلاف نیست و کل باطل است. اما در شرط </w:t>
      </w:r>
      <w:r w:rsidR="005D1F6C">
        <w:rPr>
          <w:rFonts w:ascii="IRBadr" w:hAnsi="IRBadr" w:cs="IRBadr"/>
          <w:sz w:val="28"/>
          <w:szCs w:val="28"/>
          <w:rtl/>
          <w:lang w:bidi="fa-IR"/>
        </w:rPr>
        <w:t>غیرعبادی</w:t>
      </w:r>
      <w:r w:rsidRPr="00B85C53">
        <w:rPr>
          <w:rFonts w:ascii="IRBadr" w:hAnsi="IRBadr" w:cs="IRBadr"/>
          <w:sz w:val="28"/>
          <w:szCs w:val="28"/>
          <w:rtl/>
          <w:lang w:bidi="fa-IR"/>
        </w:rPr>
        <w:t xml:space="preserve">، دو نظر وجود دارد. آقایان تبریزی و خویی (ره) نهی در شرط </w:t>
      </w:r>
      <w:r w:rsidR="005D1F6C">
        <w:rPr>
          <w:rFonts w:ascii="IRBadr" w:hAnsi="IRBadr" w:cs="IRBadr"/>
          <w:sz w:val="28"/>
          <w:szCs w:val="28"/>
          <w:rtl/>
          <w:lang w:bidi="fa-IR"/>
        </w:rPr>
        <w:t>غیرعبادی</w:t>
      </w:r>
      <w:r w:rsidRPr="00B85C53">
        <w:rPr>
          <w:rFonts w:ascii="IRBadr" w:hAnsi="IRBadr" w:cs="IRBadr"/>
          <w:sz w:val="28"/>
          <w:szCs w:val="28"/>
          <w:rtl/>
          <w:lang w:bidi="fa-IR"/>
        </w:rPr>
        <w:t xml:space="preserve"> باعث بطلان کل عمل می‌شود.</w:t>
      </w:r>
    </w:p>
    <w:p w:rsidR="00C46851" w:rsidRPr="00B85C53" w:rsidRDefault="00C46851" w:rsidP="00C46851">
      <w:pPr>
        <w:pStyle w:val="Heading2"/>
        <w:bidi/>
        <w:rPr>
          <w:rFonts w:ascii="IRBadr" w:hAnsi="IRBadr" w:cs="IRBadr"/>
          <w:rtl/>
        </w:rPr>
      </w:pPr>
      <w:bookmarkStart w:id="4" w:name="_Toc428271063"/>
      <w:r w:rsidRPr="00B85C53">
        <w:rPr>
          <w:rFonts w:ascii="IRBadr" w:hAnsi="IRBadr" w:cs="IRBadr"/>
          <w:rtl/>
        </w:rPr>
        <w:t xml:space="preserve">استدلال کسانی که می‌گویند شرط </w:t>
      </w:r>
      <w:r w:rsidR="005D1F6C">
        <w:rPr>
          <w:rFonts w:ascii="IRBadr" w:hAnsi="IRBadr" w:cs="IRBadr"/>
          <w:rtl/>
        </w:rPr>
        <w:t>غیرعبادی</w:t>
      </w:r>
      <w:r w:rsidRPr="00B85C53">
        <w:rPr>
          <w:rFonts w:ascii="IRBadr" w:hAnsi="IRBadr" w:cs="IRBadr"/>
          <w:rtl/>
        </w:rPr>
        <w:t xml:space="preserve"> به کل سرایت نمی‌کند</w:t>
      </w:r>
      <w:bookmarkEnd w:id="4"/>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بزرگانی که این عقیده را دارند چند دلیل آورده بودند.</w:t>
      </w:r>
    </w:p>
    <w:p w:rsidR="00C46851" w:rsidRPr="00B85C53" w:rsidRDefault="00C46851" w:rsidP="00C46851">
      <w:pPr>
        <w:pStyle w:val="Heading3"/>
        <w:bidi/>
        <w:rPr>
          <w:rFonts w:ascii="IRBadr" w:hAnsi="IRBadr" w:cs="IRBadr"/>
          <w:rtl/>
        </w:rPr>
      </w:pPr>
      <w:bookmarkStart w:id="5" w:name="_Toc428271064"/>
      <w:r w:rsidRPr="00B85C53">
        <w:rPr>
          <w:rFonts w:ascii="IRBadr" w:hAnsi="IRBadr" w:cs="IRBadr"/>
          <w:rtl/>
        </w:rPr>
        <w:t>وجه اول</w:t>
      </w:r>
      <w:bookmarkEnd w:id="5"/>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تفاوت اسم مصدر و مصدر است. در جلسه قبل بحث کردیم.</w:t>
      </w:r>
    </w:p>
    <w:p w:rsidR="00C46851" w:rsidRPr="00B85C53" w:rsidRDefault="00C46851" w:rsidP="00C46851">
      <w:pPr>
        <w:pStyle w:val="Heading3"/>
        <w:bidi/>
        <w:rPr>
          <w:rFonts w:ascii="IRBadr" w:hAnsi="IRBadr" w:cs="IRBadr"/>
          <w:rtl/>
        </w:rPr>
      </w:pPr>
      <w:bookmarkStart w:id="6" w:name="_Toc428271065"/>
      <w:r w:rsidRPr="00B85C53">
        <w:rPr>
          <w:rFonts w:ascii="IRBadr" w:hAnsi="IRBadr" w:cs="IRBadr"/>
          <w:rtl/>
        </w:rPr>
        <w:t>وجه دوم</w:t>
      </w:r>
      <w:bookmarkEnd w:id="6"/>
    </w:p>
    <w:p w:rsidR="006356D2"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در این نظر، حتی شامل شرط‌های عبادی هم می‌شود. گاهی متعلق نهی و چی</w:t>
      </w:r>
      <w:r w:rsidR="005D1F6C">
        <w:rPr>
          <w:rFonts w:ascii="IRBadr" w:hAnsi="IRBadr" w:cs="IRBadr"/>
          <w:sz w:val="28"/>
          <w:szCs w:val="28"/>
          <w:rtl/>
          <w:lang w:bidi="fa-IR"/>
        </w:rPr>
        <w:t>زی که شرط است، تمایز به اندازه‌</w:t>
      </w:r>
      <w:r w:rsidRPr="00B85C53">
        <w:rPr>
          <w:rFonts w:ascii="IRBadr" w:hAnsi="IRBadr" w:cs="IRBadr"/>
          <w:sz w:val="28"/>
          <w:szCs w:val="28"/>
          <w:rtl/>
          <w:lang w:bidi="fa-IR"/>
        </w:rPr>
        <w:t xml:space="preserve"> اسم مصدر و مصدر ندارند. (تفاوت کمی ندارند) بلکه تفاوتشان در حد سبب و مسبب است. وقتی‌که این بشود، علت و معلول می‌شود. در این صورت دو وجود پیدا می‌کند. در وجه اول، (اسم مصدر و مصدر) می‌گفتیم ایجاد و وجود است. این دو فی‌الواقع یکی هستند. اما در تقریر دوم، فاصله بسیار بیشتر است و در حد سبب و مسبب است.</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lastRenderedPageBreak/>
        <w:t xml:space="preserve">به‌طور مثال گفته شده است در نماز شرط طهارت است. اگر نهی به تطهیر به ماء مغصوب تعلق بگیرد، سبب افعالی است که در وضو و غسل و تیمم صادر می‌شود. مسبب حالت معنوی و روحی است که از این سبب حاصل می‌شود. سبب اعمال است و مسبب نتیجه‌ای است که حاصل می‌شود. در این صورت نهی به سبب تعلق می‌گیرد که وجود مستقلی است و افعال است. شرط نیز مسبب است که طهارتی است که حاصل روحی از این‌ها است. چیزی که در نماز شرط است، پاکی است. نتیجه شست‌وشو نیز پاکی است. </w:t>
      </w:r>
      <w:r w:rsidR="005D1F6C">
        <w:rPr>
          <w:rFonts w:ascii="IRBadr" w:hAnsi="IRBadr" w:cs="IRBadr"/>
          <w:sz w:val="28"/>
          <w:szCs w:val="28"/>
          <w:rtl/>
          <w:lang w:bidi="fa-IR"/>
        </w:rPr>
        <w:t>درنت</w:t>
      </w:r>
      <w:r w:rsidR="005D1F6C">
        <w:rPr>
          <w:rFonts w:ascii="IRBadr" w:hAnsi="IRBadr" w:cs="IRBadr" w:hint="cs"/>
          <w:sz w:val="28"/>
          <w:szCs w:val="28"/>
          <w:rtl/>
          <w:lang w:bidi="fa-IR"/>
        </w:rPr>
        <w:t>یجه</w:t>
      </w:r>
      <w:r w:rsidRPr="00B85C53">
        <w:rPr>
          <w:rFonts w:ascii="IRBadr" w:hAnsi="IRBadr" w:cs="IRBadr"/>
          <w:sz w:val="28"/>
          <w:szCs w:val="28"/>
          <w:rtl/>
          <w:lang w:bidi="fa-IR"/>
        </w:rPr>
        <w:t xml:space="preserve"> دو وجود مستقل دارد.</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البته گاهی تسبیب در علل حقیقی است، گاهی نیز تسبیب به جعل شارع است. یعنی شارع می‌گوید این سبب برای دیگری می‌شود. وقتی‌که شرط می‌آوریم همان تسبیب در علل حقیقی است.</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 xml:space="preserve">تفاوت شرط و متعلق نهی، تفاوت سبب و مسبب است. این دو چیز است. </w:t>
      </w:r>
      <w:r w:rsidR="005D1F6C">
        <w:rPr>
          <w:rFonts w:ascii="IRBadr" w:hAnsi="IRBadr" w:cs="IRBadr"/>
          <w:sz w:val="28"/>
          <w:szCs w:val="28"/>
          <w:rtl/>
          <w:lang w:bidi="fa-IR"/>
        </w:rPr>
        <w:t>درنتیجه</w:t>
      </w:r>
      <w:r w:rsidRPr="00B85C53">
        <w:rPr>
          <w:rFonts w:ascii="IRBadr" w:hAnsi="IRBadr" w:cs="IRBadr"/>
          <w:sz w:val="28"/>
          <w:szCs w:val="28"/>
          <w:rtl/>
          <w:lang w:bidi="fa-IR"/>
        </w:rPr>
        <w:t xml:space="preserve"> می‌توانیم بگوییم که نهی بر سبب آمده است. چون دو وجود مستقل هستند، نهی بر مسبب نخواهد آمد.</w:t>
      </w:r>
    </w:p>
    <w:p w:rsidR="00C46851" w:rsidRPr="00B85C53" w:rsidRDefault="00C46851" w:rsidP="00C46851">
      <w:pPr>
        <w:pStyle w:val="Heading4"/>
        <w:rPr>
          <w:rFonts w:ascii="IRBadr" w:hAnsi="IRBadr" w:cs="IRBadr"/>
          <w:rtl/>
        </w:rPr>
      </w:pPr>
      <w:bookmarkStart w:id="7" w:name="_Toc428271066"/>
      <w:r w:rsidRPr="00B85C53">
        <w:rPr>
          <w:rFonts w:ascii="IRBadr" w:hAnsi="IRBadr" w:cs="IRBadr"/>
          <w:rtl/>
        </w:rPr>
        <w:t>نکته</w:t>
      </w:r>
      <w:bookmarkEnd w:id="7"/>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ممکن است در نماز نیز همین را بگوییم، مستوریت نتیجه حاصله از ستر است. چیزی که نهی به آن تعلق گرفته است ستر مغصوب است. در این صورت نیز فاصله در حد سبب و مسبب است. البته ممکن است مسبب نیز یک امر اعتباری باشد.</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بعضی می‌گویند این خارج از بحث نهی در عبادات است چون نهی بر سبب است.</w:t>
      </w:r>
    </w:p>
    <w:p w:rsidR="00C46851" w:rsidRPr="00B85C53" w:rsidRDefault="00C46851" w:rsidP="00C46851">
      <w:pPr>
        <w:pStyle w:val="Heading3"/>
        <w:bidi/>
        <w:rPr>
          <w:rFonts w:ascii="IRBadr" w:hAnsi="IRBadr" w:cs="IRBadr"/>
          <w:rtl/>
        </w:rPr>
      </w:pPr>
      <w:bookmarkStart w:id="8" w:name="_Toc428271067"/>
      <w:r w:rsidRPr="00B85C53">
        <w:rPr>
          <w:rFonts w:ascii="IRBadr" w:hAnsi="IRBadr" w:cs="IRBadr"/>
          <w:rtl/>
        </w:rPr>
        <w:t>بحث صغروی و کبروی وجه دوم</w:t>
      </w:r>
      <w:bookmarkEnd w:id="8"/>
    </w:p>
    <w:p w:rsidR="00C46851" w:rsidRPr="00B85C53" w:rsidRDefault="00C46851" w:rsidP="00C46851">
      <w:pPr>
        <w:pStyle w:val="Heading3"/>
        <w:bidi/>
        <w:rPr>
          <w:rFonts w:ascii="IRBadr" w:hAnsi="IRBadr" w:cs="IRBadr"/>
          <w:rtl/>
        </w:rPr>
      </w:pPr>
      <w:bookmarkStart w:id="9" w:name="_Toc428271068"/>
      <w:r w:rsidRPr="00B85C53">
        <w:rPr>
          <w:rFonts w:ascii="IRBadr" w:hAnsi="IRBadr" w:cs="IRBadr"/>
          <w:rtl/>
        </w:rPr>
        <w:t>مبحث صغروی</w:t>
      </w:r>
      <w:bookmarkEnd w:id="9"/>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نمی‌توانیم قاعده‌ی کلی در این موارد به کار ببریم. مواردی که شرطی در عبادت وجود دارد و نهی نیز به ویژگی شرط تأکید کرده است. اگر همه‌جا بگوییم عملی که نهی بر آن واقع شده است و شرط دو چیز هستند، اشتباه است. برعکس این را هم نمی‌توانیم بگوییم. گاهی سبب و مسببی است و گاهی مصدر و اسم مصدر است.</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در این سه مثال مذکور، در ستر و مستوریت، سبب و مسببی وجود ندارد. یعنی اینکه بگوییم ستر امر مستقلی است و مستوریت نیز مقوله‌ی مستقلی است. عرفاً این دو مصدر و اسم مصدر هستند. یعنی مستوریت همان فعل ستر است.</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در طهارت لباس برای نماز به عکس است. شرط نماز، شست‌وشوی لباس نیست، بلکه پاکی اعتباری است که در اثر شست‌وشو ایجاد می‌شود. در اینجا سبب و مسبب وجود دارد.</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lastRenderedPageBreak/>
        <w:t>اما در جایی مثل طهارت حدثیه، یک بحث جدی وجود دارد، طهارتی که شرط نماز است، افعال هستند. یا اینکه باید بگوییم طهارت نتیجه‌ی افعال است.</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نظر مشهور این است که طهارت حاصل افعال است.</w:t>
      </w:r>
    </w:p>
    <w:p w:rsidR="00C46851" w:rsidRPr="00B85C53" w:rsidRDefault="00C46851" w:rsidP="00C46851">
      <w:pPr>
        <w:pStyle w:val="Heading4"/>
        <w:rPr>
          <w:rFonts w:ascii="IRBadr" w:hAnsi="IRBadr" w:cs="IRBadr"/>
          <w:rtl/>
        </w:rPr>
      </w:pPr>
      <w:bookmarkStart w:id="10" w:name="_Toc428271069"/>
      <w:r w:rsidRPr="00B85C53">
        <w:rPr>
          <w:rFonts w:ascii="IRBadr" w:hAnsi="IRBadr" w:cs="IRBadr"/>
          <w:rtl/>
        </w:rPr>
        <w:t>نظر آقای خویی و تبریزی (ره) در مورد طهارات</w:t>
      </w:r>
      <w:bookmarkEnd w:id="10"/>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ایشان اعتقاد دارند که طهارت، یعنی افعال. این همان مصدر و اسم مصدر است. ما نیز در گذشته همین نظر را قبول داشتیم. اما اکنون کمی مردد هستیم. به نظرم باید مورد به مورد بررسی کنیم و در جاهایی ممکن است مصدر و اسم مصدر باشد و در جاهایی سبب و مسبب است.</w:t>
      </w:r>
    </w:p>
    <w:p w:rsidR="00C46851" w:rsidRPr="00B85C53" w:rsidRDefault="00C46851" w:rsidP="00C46851">
      <w:pPr>
        <w:pStyle w:val="Heading3"/>
        <w:bidi/>
        <w:rPr>
          <w:rFonts w:ascii="IRBadr" w:hAnsi="IRBadr" w:cs="IRBadr"/>
          <w:rtl/>
        </w:rPr>
      </w:pPr>
      <w:bookmarkStart w:id="11" w:name="_Toc428271070"/>
      <w:r w:rsidRPr="00B85C53">
        <w:rPr>
          <w:rFonts w:ascii="IRBadr" w:hAnsi="IRBadr" w:cs="IRBadr"/>
          <w:rtl/>
        </w:rPr>
        <w:t>بحث کبروی</w:t>
      </w:r>
      <w:bookmarkEnd w:id="11"/>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در بحث کبروی می‌گوییم که اگر مصدر و اسم مصدر بشود، سرایت به کل می‌کند.</w:t>
      </w:r>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بعضی از بزرگان می‌فرمایند: اگر سبب و مسبب بشود، سرایت نمی‌کند. مثلاً شارع فرموده است با آب غصبی لباس را نشورید. شرط نماز این است که لباس پاک باشد. این اشکالی ندارد. حتی اگر کسی با آب غصبی بشورد، نماز درست است. در این صورت به خاطر غصب، گناهی انجام داده است ولی نماز باطل نمی‌شود.</w:t>
      </w:r>
    </w:p>
    <w:p w:rsidR="00C46851" w:rsidRPr="00B85C53" w:rsidRDefault="00C46851" w:rsidP="00C46851">
      <w:pPr>
        <w:pStyle w:val="Heading3"/>
        <w:bidi/>
        <w:rPr>
          <w:rFonts w:ascii="IRBadr" w:hAnsi="IRBadr" w:cs="IRBadr"/>
          <w:rtl/>
        </w:rPr>
      </w:pPr>
      <w:bookmarkStart w:id="12" w:name="_Toc428271071"/>
      <w:r w:rsidRPr="00B85C53">
        <w:rPr>
          <w:rFonts w:ascii="IRBadr" w:hAnsi="IRBadr" w:cs="IRBadr"/>
          <w:rtl/>
        </w:rPr>
        <w:t>نظر ما در بحث کبروی</w:t>
      </w:r>
      <w:bookmarkEnd w:id="12"/>
    </w:p>
    <w:p w:rsidR="00C46851" w:rsidRPr="00B85C53" w:rsidRDefault="00C46851" w:rsidP="00C46851">
      <w:pPr>
        <w:bidi/>
        <w:jc w:val="both"/>
        <w:rPr>
          <w:rFonts w:ascii="IRBadr" w:hAnsi="IRBadr" w:cs="IRBadr"/>
          <w:sz w:val="28"/>
          <w:szCs w:val="28"/>
          <w:rtl/>
          <w:lang w:bidi="fa-IR"/>
        </w:rPr>
      </w:pPr>
      <w:r w:rsidRPr="00B85C53">
        <w:rPr>
          <w:rFonts w:ascii="IRBadr" w:hAnsi="IRBadr" w:cs="IRBadr"/>
          <w:sz w:val="28"/>
          <w:szCs w:val="28"/>
          <w:rtl/>
          <w:lang w:bidi="fa-IR"/>
        </w:rPr>
        <w:t>نظر ما در اینجا همان تفصیل است. ما باید ببینیم دلیلی داریم که مسبب بر سبب مترتب می‌شود؟ یعنی حتماً باید ببینیم این دلیل اطلاق دارد یا خیر؟ یعنی اگر سبب به نحو غیر مشروع باشد، آیا باید ببینیم باز مترتب می‌شود. اما اگر دلیل این اطلاق را نداشته باشد، در آن صورت ترتب مسبب بر سبب، اشکال دارد و در آن صورت باطل می‌شود.</w:t>
      </w:r>
    </w:p>
    <w:sectPr w:rsidR="00C46851" w:rsidRPr="00B85C53"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2B" w:rsidRDefault="0096362B" w:rsidP="000D5800">
      <w:r>
        <w:separator/>
      </w:r>
    </w:p>
  </w:endnote>
  <w:endnote w:type="continuationSeparator" w:id="0">
    <w:p w:rsidR="0096362B" w:rsidRDefault="0096362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5D1F6C">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2B" w:rsidRDefault="0096362B" w:rsidP="00417158">
      <w:pPr>
        <w:bidi/>
      </w:pPr>
      <w:r>
        <w:separator/>
      </w:r>
    </w:p>
  </w:footnote>
  <w:footnote w:type="continuationSeparator" w:id="0">
    <w:p w:rsidR="0096362B" w:rsidRDefault="0096362B"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2B712D">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6A3F403B" wp14:editId="1790082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0B9494A9" wp14:editId="5E17D37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B712D">
      <w:rPr>
        <w:rFonts w:ascii="IranNastaliq" w:hAnsi="IranNastaliq" w:cs="IranNastaliq" w:hint="cs"/>
        <w:sz w:val="40"/>
        <w:szCs w:val="40"/>
        <w:rtl/>
      </w:rPr>
      <w:t>4629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51" w:rsidRDefault="00C46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5BA"/>
    <w:rsid w:val="00147659"/>
    <w:rsid w:val="001503E4"/>
    <w:rsid w:val="00150884"/>
    <w:rsid w:val="00150A2B"/>
    <w:rsid w:val="00150D4B"/>
    <w:rsid w:val="00150D78"/>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CE4"/>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8B"/>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923"/>
    <w:rsid w:val="00266ADD"/>
    <w:rsid w:val="00267FA4"/>
    <w:rsid w:val="00270024"/>
    <w:rsid w:val="00270294"/>
    <w:rsid w:val="002705A8"/>
    <w:rsid w:val="002710EE"/>
    <w:rsid w:val="00271A3E"/>
    <w:rsid w:val="00271A97"/>
    <w:rsid w:val="00271AA0"/>
    <w:rsid w:val="002726D6"/>
    <w:rsid w:val="002733AB"/>
    <w:rsid w:val="002736A0"/>
    <w:rsid w:val="00273F40"/>
    <w:rsid w:val="00274187"/>
    <w:rsid w:val="00274504"/>
    <w:rsid w:val="0027541D"/>
    <w:rsid w:val="00276955"/>
    <w:rsid w:val="00276C65"/>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276A"/>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358"/>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D796A"/>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1F6C"/>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BB9"/>
    <w:rsid w:val="006D20E3"/>
    <w:rsid w:val="006D2213"/>
    <w:rsid w:val="006D3A87"/>
    <w:rsid w:val="006D3BAA"/>
    <w:rsid w:val="006D453A"/>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0D5"/>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16D"/>
    <w:rsid w:val="009553D6"/>
    <w:rsid w:val="0095683A"/>
    <w:rsid w:val="009613AC"/>
    <w:rsid w:val="00961794"/>
    <w:rsid w:val="00962521"/>
    <w:rsid w:val="0096274F"/>
    <w:rsid w:val="00962D96"/>
    <w:rsid w:val="00962F07"/>
    <w:rsid w:val="009632CA"/>
    <w:rsid w:val="0096362B"/>
    <w:rsid w:val="00963934"/>
    <w:rsid w:val="0096617B"/>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889"/>
    <w:rsid w:val="00990D0C"/>
    <w:rsid w:val="00990EB5"/>
    <w:rsid w:val="00991A59"/>
    <w:rsid w:val="0099261F"/>
    <w:rsid w:val="00993A60"/>
    <w:rsid w:val="0099481C"/>
    <w:rsid w:val="009948D4"/>
    <w:rsid w:val="00994ABB"/>
    <w:rsid w:val="00994B09"/>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47E2"/>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59A"/>
    <w:rsid w:val="00AC1892"/>
    <w:rsid w:val="00AC19DA"/>
    <w:rsid w:val="00AC254B"/>
    <w:rsid w:val="00AC2771"/>
    <w:rsid w:val="00AC296C"/>
    <w:rsid w:val="00AC2A8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5C53"/>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D69"/>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34E"/>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38C6"/>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8EA"/>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5891"/>
    <w:rsid w:val="00E5675D"/>
    <w:rsid w:val="00E56848"/>
    <w:rsid w:val="00E5684A"/>
    <w:rsid w:val="00E569A8"/>
    <w:rsid w:val="00E57472"/>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5B9"/>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1E31-417D-4E31-939A-20106D35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36</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2015-08-25T07:50:00Z</dcterms:created>
  <dcterms:modified xsi:type="dcterms:W3CDTF">2015-08-26T04:00:00Z</dcterms:modified>
</cp:coreProperties>
</file>