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446362032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5A01DB" w:rsidRPr="004E1938" w:rsidRDefault="005A01DB" w:rsidP="005A01DB">
          <w:pPr>
            <w:pStyle w:val="TOCHeading"/>
            <w:rPr>
              <w:rFonts w:ascii="IRBadr" w:hAnsi="IRBadr" w:cs="IRBadr"/>
              <w:rtl/>
            </w:rPr>
          </w:pPr>
        </w:p>
        <w:p w:rsidR="005A01DB" w:rsidRPr="004E1938" w:rsidRDefault="005A01DB" w:rsidP="005A01DB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4E1938">
            <w:rPr>
              <w:rFonts w:ascii="IRBadr" w:hAnsi="IRBadr" w:cs="IRBadr"/>
            </w:rPr>
            <w:fldChar w:fldCharType="begin"/>
          </w:r>
          <w:r w:rsidRPr="004E1938">
            <w:rPr>
              <w:rFonts w:ascii="IRBadr" w:hAnsi="IRBadr" w:cs="IRBadr"/>
            </w:rPr>
            <w:instrText xml:space="preserve"> TOC \o "1-3" \h \z \u </w:instrText>
          </w:r>
          <w:r w:rsidRPr="004E1938">
            <w:rPr>
              <w:rFonts w:ascii="IRBadr" w:hAnsi="IRBadr" w:cs="IRBadr"/>
            </w:rPr>
            <w:fldChar w:fldCharType="separate"/>
          </w:r>
          <w:hyperlink w:anchor="_Toc429514612" w:history="1">
            <w:r w:rsidRPr="004E1938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Pr="004E1938">
              <w:rPr>
                <w:rFonts w:ascii="IRBadr" w:hAnsi="IRBadr" w:cs="IRBadr"/>
                <w:noProof/>
                <w:webHidden/>
              </w:rPr>
              <w:tab/>
            </w:r>
            <w:r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4E1938">
              <w:rPr>
                <w:rFonts w:ascii="IRBadr" w:hAnsi="IRBadr" w:cs="IRBadr"/>
                <w:noProof/>
                <w:webHidden/>
              </w:rPr>
              <w:instrText xml:space="preserve"> PAGEREF _Toc429514612 \h </w:instrText>
            </w:r>
            <w:r w:rsidRPr="004E1938">
              <w:rPr>
                <w:rStyle w:val="Hyperlink"/>
                <w:rFonts w:ascii="IRBadr" w:hAnsi="IRBadr" w:cs="IRBadr"/>
                <w:noProof/>
                <w:rtl/>
              </w:rPr>
            </w:r>
            <w:r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4E1938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A01DB" w:rsidRPr="004E1938" w:rsidRDefault="00471038" w:rsidP="005A01DB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9514613" w:history="1"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t>تعدد حیثیات، عقلاً موجب جواز اجتماع می‌شود</w:t>
            </w:r>
            <w:r w:rsidR="005A01DB" w:rsidRPr="004E1938">
              <w:rPr>
                <w:rFonts w:ascii="IRBadr" w:hAnsi="IRBadr" w:cs="IRBadr"/>
                <w:noProof/>
                <w:webHidden/>
              </w:rPr>
              <w:tab/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A01DB" w:rsidRPr="004E1938">
              <w:rPr>
                <w:rFonts w:ascii="IRBadr" w:hAnsi="IRBadr" w:cs="IRBadr"/>
                <w:noProof/>
                <w:webHidden/>
              </w:rPr>
              <w:instrText xml:space="preserve"> PAGEREF _Toc429514613 \h </w:instrTex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A01DB" w:rsidRPr="004E1938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A01DB" w:rsidRPr="004E1938" w:rsidRDefault="00471038" w:rsidP="005A01DB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9514614" w:history="1"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t>مقدمه چهارم دلیل صاحب کفایه بر امتناع</w:t>
            </w:r>
            <w:r w:rsidR="005A01DB" w:rsidRPr="004E1938">
              <w:rPr>
                <w:rFonts w:ascii="IRBadr" w:hAnsi="IRBadr" w:cs="IRBadr"/>
                <w:noProof/>
                <w:webHidden/>
              </w:rPr>
              <w:tab/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A01DB" w:rsidRPr="004E1938">
              <w:rPr>
                <w:rFonts w:ascii="IRBadr" w:hAnsi="IRBadr" w:cs="IRBadr"/>
                <w:noProof/>
                <w:webHidden/>
              </w:rPr>
              <w:instrText xml:space="preserve"> PAGEREF _Toc429514614 \h </w:instrTex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A01DB" w:rsidRPr="004E1938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A01DB" w:rsidRPr="004E1938" w:rsidRDefault="00471038" w:rsidP="005A01DB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9514615" w:history="1"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t>خلاصه دلیل صاحب کفایه</w:t>
            </w:r>
            <w:r w:rsidR="005A01DB" w:rsidRPr="004E1938">
              <w:rPr>
                <w:rFonts w:ascii="IRBadr" w:hAnsi="IRBadr" w:cs="IRBadr"/>
                <w:noProof/>
                <w:webHidden/>
              </w:rPr>
              <w:tab/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A01DB" w:rsidRPr="004E1938">
              <w:rPr>
                <w:rFonts w:ascii="IRBadr" w:hAnsi="IRBadr" w:cs="IRBadr"/>
                <w:noProof/>
                <w:webHidden/>
              </w:rPr>
              <w:instrText xml:space="preserve"> PAGEREF _Toc429514615 \h </w:instrTex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A01DB" w:rsidRPr="004E1938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A01DB" w:rsidRPr="004E1938" w:rsidRDefault="00471038" w:rsidP="005A01DB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9514616" w:history="1"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t>بیان دو نکته</w:t>
            </w:r>
            <w:r w:rsidR="005A01DB" w:rsidRPr="004E1938">
              <w:rPr>
                <w:rFonts w:ascii="IRBadr" w:hAnsi="IRBadr" w:cs="IRBadr"/>
                <w:noProof/>
                <w:webHidden/>
              </w:rPr>
              <w:tab/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5A01DB" w:rsidRPr="004E1938">
              <w:rPr>
                <w:rFonts w:ascii="IRBadr" w:hAnsi="IRBadr" w:cs="IRBadr"/>
                <w:noProof/>
                <w:webHidden/>
              </w:rPr>
              <w:instrText xml:space="preserve"> PAGEREF _Toc429514616 \h </w:instrTex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5A01DB" w:rsidRPr="004E1938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5A01DB" w:rsidRPr="004E1938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5A01DB" w:rsidRPr="004E1938" w:rsidRDefault="005A01DB" w:rsidP="005A01DB">
          <w:pPr>
            <w:rPr>
              <w:rFonts w:ascii="IRBadr" w:hAnsi="IRBadr" w:cs="IRBadr"/>
            </w:rPr>
          </w:pPr>
          <w:r w:rsidRPr="004E1938">
            <w:rPr>
              <w:rFonts w:ascii="IRBadr" w:hAnsi="IRBadr" w:cs="IRBadr"/>
            </w:rPr>
            <w:fldChar w:fldCharType="end"/>
          </w:r>
        </w:p>
      </w:sdtContent>
    </w:sdt>
    <w:p w:rsidR="005A01DB" w:rsidRPr="004E1938" w:rsidRDefault="005A01DB" w:rsidP="00326B2E">
      <w:pPr>
        <w:pStyle w:val="NoSpacing"/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</w:p>
    <w:p w:rsidR="00326B2E" w:rsidRPr="004E1938" w:rsidRDefault="005A01DB" w:rsidP="00326B2E">
      <w:pPr>
        <w:pStyle w:val="NoSpacing"/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  <w:r w:rsidRPr="004E1938">
        <w:rPr>
          <w:rFonts w:ascii="IRBadr" w:hAnsi="IRBadr" w:cs="IRBadr"/>
          <w:rtl/>
        </w:rPr>
        <w:tab/>
      </w:r>
    </w:p>
    <w:p w:rsidR="00326B2E" w:rsidRPr="004E1938" w:rsidRDefault="00326B2E" w:rsidP="00326B2E">
      <w:pPr>
        <w:bidi w:val="0"/>
        <w:rPr>
          <w:rFonts w:ascii="IRBadr" w:eastAsia="2  Lotus" w:hAnsi="IRBadr" w:cs="IRBadr"/>
          <w:sz w:val="72"/>
          <w:rtl/>
        </w:rPr>
      </w:pPr>
      <w:r w:rsidRPr="004E1938">
        <w:rPr>
          <w:rFonts w:ascii="IRBadr" w:hAnsi="IRBadr" w:cs="IRBadr"/>
          <w:rtl/>
        </w:rPr>
        <w:br w:type="page"/>
      </w:r>
    </w:p>
    <w:p w:rsidR="00152670" w:rsidRPr="004E1938" w:rsidRDefault="00BB36B6" w:rsidP="00326B2E">
      <w:pPr>
        <w:pStyle w:val="NoSpacing"/>
        <w:rPr>
          <w:rFonts w:ascii="IRBadr" w:hAnsi="IRBadr" w:cs="IRBadr"/>
          <w:szCs w:val="72"/>
          <w:rtl/>
        </w:rPr>
      </w:pPr>
      <w:r w:rsidRPr="004E1938">
        <w:rPr>
          <w:rFonts w:ascii="IRBadr" w:hAnsi="IRBadr" w:cs="IRBadr"/>
          <w:rtl/>
        </w:rPr>
        <w:lastRenderedPageBreak/>
        <w:t>بسم الله الرحمن الرحیم</w:t>
      </w:r>
    </w:p>
    <w:p w:rsidR="000B687A" w:rsidRPr="004E1938" w:rsidRDefault="000B687A" w:rsidP="000B687A">
      <w:pPr>
        <w:pStyle w:val="Heading1"/>
        <w:rPr>
          <w:rFonts w:ascii="IRBadr" w:hAnsi="IRBadr" w:cs="IRBadr"/>
          <w:rtl/>
        </w:rPr>
      </w:pPr>
      <w:bookmarkStart w:id="1" w:name="_Toc429514612"/>
      <w:r w:rsidRPr="004E1938">
        <w:rPr>
          <w:rFonts w:ascii="IRBadr" w:hAnsi="IRBadr" w:cs="IRBadr"/>
          <w:rtl/>
        </w:rPr>
        <w:t>مقدمه</w:t>
      </w:r>
      <w:bookmarkEnd w:id="1"/>
    </w:p>
    <w:p w:rsidR="00594384" w:rsidRPr="004E1938" w:rsidRDefault="00BB36B6" w:rsidP="0059438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در مقدمه سوم بحث امتناع</w:t>
      </w:r>
      <w:r w:rsidR="006251BA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مرحوم آخوند و مرحوم نائینی و مرحوم </w:t>
      </w:r>
      <w:r w:rsidR="005E39F1">
        <w:rPr>
          <w:rFonts w:ascii="IRBadr" w:hAnsi="IRBadr" w:cs="IRBadr"/>
          <w:rtl/>
        </w:rPr>
        <w:t>خویی</w:t>
      </w:r>
      <w:r w:rsidRPr="004E1938">
        <w:rPr>
          <w:rFonts w:ascii="IRBadr" w:hAnsi="IRBadr" w:cs="IRBadr"/>
          <w:rtl/>
        </w:rPr>
        <w:t xml:space="preserve"> و من تبع فرمودند که ترکیب افعال خارجی، یا اتحادی است. و یا انضمامی است. و با تو جه به اینکه احکام، متعلق به معنونات و خارج هستند، اگر خارج، ترکیب اتحادی باشد، حکم آن امتناع اجتماع امر و نهی است. و اگر ترکیب انضمامی باشد، حکم آن جواز اجتماع است. یعنی این بزرگان در این دو معیار توافق دارند.</w:t>
      </w:r>
      <w:r w:rsidR="00B028F4" w:rsidRPr="004E1938">
        <w:rPr>
          <w:rFonts w:ascii="IRBadr" w:hAnsi="IRBadr" w:cs="IRBadr"/>
          <w:rtl/>
        </w:rPr>
        <w:t xml:space="preserve"> </w:t>
      </w:r>
      <w:r w:rsidR="00594384" w:rsidRPr="004E1938">
        <w:rPr>
          <w:rFonts w:ascii="IRBadr" w:hAnsi="IRBadr" w:cs="IRBadr"/>
          <w:rtl/>
        </w:rPr>
        <w:t>اما در ملاک انضمامی بودن و اتحادی بودن بین علماء اختلاف وجود دارد.</w:t>
      </w:r>
    </w:p>
    <w:p w:rsidR="00BB36B6" w:rsidRPr="004E1938" w:rsidRDefault="00594384" w:rsidP="0059438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مرحوم آخوند می‌فرمایند در همه موارد ترکیب اتحادی است، و لذا قائل به امتناع می‌شوند. و مرحوم نائینی می‌فرمایند در غالب موارد ترکیب انضمامی است، و لذا قائل به جواز اجتماع می‌شوند. و مرحوم </w:t>
      </w:r>
      <w:r w:rsidR="005E39F1">
        <w:rPr>
          <w:rFonts w:ascii="IRBadr" w:hAnsi="IRBadr" w:cs="IRBadr"/>
          <w:rtl/>
        </w:rPr>
        <w:t>خویی</w:t>
      </w:r>
      <w:r w:rsidRPr="004E1938">
        <w:rPr>
          <w:rFonts w:ascii="IRBadr" w:hAnsi="IRBadr" w:cs="IRBadr"/>
          <w:rtl/>
        </w:rPr>
        <w:t xml:space="preserve"> قائل به تفصیل </w:t>
      </w:r>
      <w:r w:rsidR="005E39F1">
        <w:rPr>
          <w:rFonts w:ascii="IRBadr" w:hAnsi="IRBadr" w:cs="IRBadr"/>
          <w:rtl/>
        </w:rPr>
        <w:t>می‌شوند</w:t>
      </w:r>
      <w:r w:rsidRPr="004E1938">
        <w:rPr>
          <w:rFonts w:ascii="IRBadr" w:hAnsi="IRBadr" w:cs="IRBadr"/>
          <w:rtl/>
        </w:rPr>
        <w:t xml:space="preserve">. </w:t>
      </w:r>
    </w:p>
    <w:p w:rsidR="000B687A" w:rsidRPr="004E1938" w:rsidRDefault="006251BA" w:rsidP="006251BA">
      <w:pPr>
        <w:pStyle w:val="Heading1"/>
        <w:rPr>
          <w:rFonts w:ascii="IRBadr" w:hAnsi="IRBadr" w:cs="IRBadr"/>
          <w:rtl/>
        </w:rPr>
      </w:pPr>
      <w:bookmarkStart w:id="2" w:name="_Toc429514613"/>
      <w:r w:rsidRPr="004E1938">
        <w:rPr>
          <w:rFonts w:ascii="IRBadr" w:hAnsi="IRBadr" w:cs="IRBadr"/>
          <w:rtl/>
        </w:rPr>
        <w:t>تعدد حیثیات، عقلاً موجب جواز اجتماع می‌شود</w:t>
      </w:r>
      <w:bookmarkEnd w:id="2"/>
    </w:p>
    <w:p w:rsidR="00A00026" w:rsidRPr="004E1938" w:rsidRDefault="00A00026" w:rsidP="006251BA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در این مقام این فرضیه را که بین علماء مفروض است که اگر خارج، ترکیب اتحادی باشد، حکم آن امتناع اجتماع امر و نهی است. و اگر ترکیب انضمامی باشد، حکم آن جواز اجتماع است. مورد بررسی قرار می‌دهیم. و ثابت می‌کنیم که این بیان</w:t>
      </w:r>
      <w:r w:rsidR="00047D47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نیاز به دقت بیشتری دارد.</w:t>
      </w:r>
    </w:p>
    <w:p w:rsidR="00FE0801" w:rsidRPr="004E1938" w:rsidRDefault="00A00026" w:rsidP="00FE0801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در ترکیب اتحادی می‌توان ادعا کرد که عقلاً تعدد متعلق جایز است. </w:t>
      </w:r>
      <w:r w:rsidR="005E39F1">
        <w:rPr>
          <w:rFonts w:ascii="IRBadr" w:hAnsi="IRBadr" w:cs="IRBadr"/>
          <w:rtl/>
        </w:rPr>
        <w:t>چراکه</w:t>
      </w:r>
      <w:r w:rsidRPr="004E1938">
        <w:rPr>
          <w:rFonts w:ascii="IRBadr" w:hAnsi="IRBadr" w:cs="IRBadr"/>
          <w:rtl/>
        </w:rPr>
        <w:t xml:space="preserve"> در ترکیب اتحادی جایی که دو عنوان من وجه هستند و در یک مصداق به نحو اتحادی جمع شده‌اند - در غیر </w:t>
      </w:r>
      <w:r w:rsidR="005E39F1">
        <w:rPr>
          <w:rFonts w:ascii="IRBadr" w:hAnsi="IRBadr" w:cs="IRBadr"/>
          <w:rtl/>
        </w:rPr>
        <w:t>واجب‌الوجود</w:t>
      </w:r>
      <w:r w:rsidRPr="004E1938">
        <w:rPr>
          <w:rFonts w:ascii="IRBadr" w:hAnsi="IRBadr" w:cs="IRBadr"/>
          <w:rtl/>
        </w:rPr>
        <w:t xml:space="preserve"> - عناوین، حیثیات </w:t>
      </w:r>
      <w:r w:rsidR="003B585C" w:rsidRPr="004E1938">
        <w:rPr>
          <w:rFonts w:ascii="IRBadr" w:hAnsi="IRBadr" w:cs="IRBadr"/>
          <w:rtl/>
        </w:rPr>
        <w:t>م</w:t>
      </w:r>
      <w:r w:rsidRPr="004E1938">
        <w:rPr>
          <w:rFonts w:ascii="IRBadr" w:hAnsi="IRBadr" w:cs="IRBadr"/>
          <w:rtl/>
        </w:rPr>
        <w:t>تعدد را نشان می‌دهند. و اگر حیثیات متعدد را نشان ندهند، آن مفروض بین علماء صحیح است</w:t>
      </w:r>
      <w:r w:rsidR="003B585C" w:rsidRPr="004E1938">
        <w:rPr>
          <w:rFonts w:ascii="IRBadr" w:hAnsi="IRBadr" w:cs="IRBadr"/>
          <w:rtl/>
        </w:rPr>
        <w:t>.</w:t>
      </w:r>
      <w:r w:rsidRPr="004E1938">
        <w:rPr>
          <w:rFonts w:ascii="IRBadr" w:hAnsi="IRBadr" w:cs="IRBadr"/>
          <w:rtl/>
        </w:rPr>
        <w:t xml:space="preserve"> اما در مثل انقاذ غریق با ابزار غصبی که هم حیثیت نجات و هم حیثیت تصرف بدون اذن در آن وجود دارد</w:t>
      </w:r>
      <w:r w:rsidR="003B585C" w:rsidRPr="004E1938">
        <w:rPr>
          <w:rFonts w:ascii="IRBadr" w:hAnsi="IRBadr" w:cs="IRBadr"/>
          <w:rtl/>
        </w:rPr>
        <w:t>.</w:t>
      </w:r>
      <w:r w:rsidRPr="004E1938">
        <w:rPr>
          <w:rFonts w:ascii="IRBadr" w:hAnsi="IRBadr" w:cs="IRBadr"/>
          <w:rtl/>
        </w:rPr>
        <w:t xml:space="preserve"> و </w:t>
      </w:r>
      <w:r w:rsidR="005E39F1">
        <w:rPr>
          <w:rFonts w:ascii="IRBadr" w:hAnsi="IRBadr" w:cs="IRBadr"/>
          <w:rtl/>
        </w:rPr>
        <w:t>درعین‌حال</w:t>
      </w:r>
      <w:r w:rsidRPr="004E1938">
        <w:rPr>
          <w:rFonts w:ascii="IRBadr" w:hAnsi="IRBadr" w:cs="IRBadr"/>
          <w:rtl/>
        </w:rPr>
        <w:t xml:space="preserve"> یک فعل واحد انجام می‌شود</w:t>
      </w:r>
      <w:r w:rsidR="003B585C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حیثیاتی به نحو حیث تقییدی وجود دارد</w:t>
      </w:r>
      <w:r w:rsidR="00FE0801" w:rsidRPr="004E1938">
        <w:rPr>
          <w:rFonts w:ascii="IRBadr" w:hAnsi="IRBadr" w:cs="IRBadr"/>
          <w:rtl/>
        </w:rPr>
        <w:t>.</w:t>
      </w:r>
      <w:r w:rsidRPr="004E1938">
        <w:rPr>
          <w:rFonts w:ascii="IRBadr" w:hAnsi="IRBadr" w:cs="IRBadr"/>
          <w:rtl/>
        </w:rPr>
        <w:t xml:space="preserve"> </w:t>
      </w:r>
      <w:r w:rsidR="00FE0801" w:rsidRPr="004E1938">
        <w:rPr>
          <w:rFonts w:ascii="IRBadr" w:hAnsi="IRBadr" w:cs="IRBadr"/>
          <w:rtl/>
        </w:rPr>
        <w:t>و</w:t>
      </w:r>
      <w:r w:rsidRPr="004E1938">
        <w:rPr>
          <w:rFonts w:ascii="IRBadr" w:hAnsi="IRBadr" w:cs="IRBadr"/>
          <w:rtl/>
        </w:rPr>
        <w:t xml:space="preserve"> در این موارد عقلاً تعدد جایز است</w:t>
      </w:r>
      <w:r w:rsidR="00FE0801" w:rsidRPr="004E1938">
        <w:rPr>
          <w:rFonts w:ascii="IRBadr" w:hAnsi="IRBadr" w:cs="IRBadr"/>
          <w:rtl/>
        </w:rPr>
        <w:t>.</w:t>
      </w:r>
      <w:r w:rsidRPr="004E1938">
        <w:rPr>
          <w:rFonts w:ascii="IRBadr" w:hAnsi="IRBadr" w:cs="IRBadr"/>
          <w:rtl/>
        </w:rPr>
        <w:t xml:space="preserve"> </w:t>
      </w:r>
      <w:r w:rsidR="005E39F1">
        <w:rPr>
          <w:rFonts w:ascii="IRBadr" w:hAnsi="IRBadr" w:cs="IRBadr"/>
          <w:rtl/>
        </w:rPr>
        <w:t>چراکه</w:t>
      </w:r>
      <w:r w:rsidRPr="004E1938">
        <w:rPr>
          <w:rFonts w:ascii="IRBadr" w:hAnsi="IRBadr" w:cs="IRBadr"/>
          <w:rtl/>
        </w:rPr>
        <w:t xml:space="preserve"> حب و بغض در خیلی موارد </w:t>
      </w:r>
      <w:r w:rsidR="00FE0801" w:rsidRPr="004E1938">
        <w:rPr>
          <w:rFonts w:ascii="IRBadr" w:hAnsi="IRBadr" w:cs="IRBadr"/>
          <w:rtl/>
        </w:rPr>
        <w:t>ب</w:t>
      </w:r>
      <w:r w:rsidR="00047D47" w:rsidRPr="004E1938">
        <w:rPr>
          <w:rFonts w:ascii="IRBadr" w:hAnsi="IRBadr" w:cs="IRBadr"/>
          <w:rtl/>
        </w:rPr>
        <w:t>دون کسر و انکسار و جمع‌بندی نها</w:t>
      </w:r>
      <w:r w:rsidR="00FE0801" w:rsidRPr="004E1938">
        <w:rPr>
          <w:rFonts w:ascii="IRBadr" w:hAnsi="IRBadr" w:cs="IRBadr"/>
          <w:rtl/>
        </w:rPr>
        <w:t xml:space="preserve">یی </w:t>
      </w:r>
      <w:r w:rsidRPr="004E1938">
        <w:rPr>
          <w:rFonts w:ascii="IRBadr" w:hAnsi="IRBadr" w:cs="IRBadr"/>
          <w:rtl/>
        </w:rPr>
        <w:t>در فعل واحد جمع می‌شوند.</w:t>
      </w:r>
    </w:p>
    <w:p w:rsidR="00B028F4" w:rsidRPr="004E1938" w:rsidRDefault="00FE0801" w:rsidP="00B028F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لذا با این چند قید </w:t>
      </w:r>
      <w:r w:rsidR="00B028F4" w:rsidRPr="004E1938">
        <w:rPr>
          <w:rFonts w:ascii="IRBadr" w:hAnsi="IRBadr" w:cs="IRBadr"/>
          <w:rtl/>
        </w:rPr>
        <w:t>حضرت استاد می‌فرمایند</w:t>
      </w:r>
      <w:r w:rsidRPr="004E1938">
        <w:rPr>
          <w:rFonts w:ascii="IRBadr" w:hAnsi="IRBadr" w:cs="IRBadr"/>
          <w:rtl/>
        </w:rPr>
        <w:t xml:space="preserve"> که </w:t>
      </w:r>
      <w:r w:rsidR="00B028F4" w:rsidRPr="004E1938">
        <w:rPr>
          <w:rFonts w:ascii="IRBadr" w:hAnsi="IRBadr" w:cs="IRBadr"/>
          <w:rtl/>
        </w:rPr>
        <w:t>حیثیات متعدد می‌توانند حتی در ترکیب اتحادی</w:t>
      </w:r>
      <w:r w:rsidR="00EF3F15" w:rsidRPr="004E1938">
        <w:rPr>
          <w:rFonts w:ascii="IRBadr" w:hAnsi="IRBadr" w:cs="IRBadr"/>
          <w:rtl/>
        </w:rPr>
        <w:t>،</w:t>
      </w:r>
      <w:r w:rsidR="00B028F4" w:rsidRPr="004E1938">
        <w:rPr>
          <w:rFonts w:ascii="IRBadr" w:hAnsi="IRBadr" w:cs="IRBadr"/>
          <w:rtl/>
        </w:rPr>
        <w:t xml:space="preserve"> جواز اجتماع را ثابت کنند. و با این بیان آن قاعده مفروض بین علماء </w:t>
      </w:r>
      <w:r w:rsidR="005E39F1">
        <w:rPr>
          <w:rFonts w:ascii="IRBadr" w:hAnsi="IRBadr" w:cs="IRBadr"/>
          <w:rtl/>
        </w:rPr>
        <w:t>خدشه‌دار</w:t>
      </w:r>
      <w:r w:rsidR="00B028F4" w:rsidRPr="004E1938">
        <w:rPr>
          <w:rFonts w:ascii="IRBadr" w:hAnsi="IRBadr" w:cs="IRBadr"/>
          <w:rtl/>
        </w:rPr>
        <w:t xml:space="preserve"> می‌شود:</w:t>
      </w:r>
    </w:p>
    <w:p w:rsidR="00B028F4" w:rsidRPr="004E1938" w:rsidRDefault="00B028F4" w:rsidP="00B028F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الف- اگر عناوینی که متعلق حکم هستند به نحو من وجه باشند.</w:t>
      </w:r>
      <w:r w:rsidRPr="004E1938">
        <w:rPr>
          <w:rStyle w:val="FootnoteReference"/>
          <w:rFonts w:ascii="IRBadr" w:hAnsi="IRBadr" w:cs="IRBadr"/>
          <w:rtl/>
        </w:rPr>
        <w:footnoteReference w:id="1"/>
      </w:r>
      <w:r w:rsidRPr="004E1938">
        <w:rPr>
          <w:rFonts w:ascii="IRBadr" w:hAnsi="IRBadr" w:cs="IRBadr"/>
          <w:rtl/>
        </w:rPr>
        <w:t xml:space="preserve"> </w:t>
      </w:r>
    </w:p>
    <w:p w:rsidR="00B028F4" w:rsidRPr="004E1938" w:rsidRDefault="00B028F4" w:rsidP="00B028F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ب- هر عنوانی یک حیثیتی انتزاعی جدا </w:t>
      </w:r>
      <w:r w:rsidR="005E39F1">
        <w:rPr>
          <w:rFonts w:ascii="IRBadr" w:hAnsi="IRBadr" w:cs="IRBadr"/>
          <w:rtl/>
        </w:rPr>
        <w:t>از</w:t>
      </w:r>
      <w:r w:rsidRPr="004E1938">
        <w:rPr>
          <w:rFonts w:ascii="IRBadr" w:hAnsi="IRBadr" w:cs="IRBadr"/>
          <w:rtl/>
        </w:rPr>
        <w:t xml:space="preserve"> حیثیت دیگر را دارا است.</w:t>
      </w:r>
    </w:p>
    <w:p w:rsidR="00B028F4" w:rsidRPr="004E1938" w:rsidRDefault="00B028F4" w:rsidP="00B028F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ج- حیثیت حالت تقییدی داشته باشد و در موضوعیت دلیل اصل باشد.</w:t>
      </w:r>
    </w:p>
    <w:p w:rsidR="00B028F4" w:rsidRPr="004E1938" w:rsidRDefault="00B028F4" w:rsidP="00B028F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د- کسر و انکسار انجام نشود.</w:t>
      </w:r>
    </w:p>
    <w:p w:rsidR="006251BA" w:rsidRPr="004E1938" w:rsidRDefault="00EF3F15" w:rsidP="00EF3F15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lastRenderedPageBreak/>
        <w:t>این بیان از نظر عقل ثابت شده است اما شاید در نظر عرف و یا شرع</w:t>
      </w:r>
      <w:r w:rsidR="00A71E74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قرائنی وجود داشته باشد که اجازه اجتماع را ندهند. لذا نکته اصلی در این مقدمه این است که </w:t>
      </w:r>
      <w:r w:rsidR="00A71E74" w:rsidRPr="004E1938">
        <w:rPr>
          <w:rFonts w:ascii="IRBadr" w:hAnsi="IRBadr" w:cs="IRBadr"/>
          <w:rtl/>
        </w:rPr>
        <w:t xml:space="preserve">همان‌طور که علماء ادعا کرده‌اند </w:t>
      </w:r>
      <w:r w:rsidRPr="004E1938">
        <w:rPr>
          <w:rFonts w:ascii="IRBadr" w:hAnsi="IRBadr" w:cs="IRBadr"/>
          <w:rtl/>
        </w:rPr>
        <w:t>عقل نمی‌تواند این فرضیه را فیصله دهد و نیاز به بررسی</w:t>
      </w:r>
      <w:r w:rsidR="00A71E74" w:rsidRPr="004E1938">
        <w:rPr>
          <w:rFonts w:ascii="IRBadr" w:hAnsi="IRBadr" w:cs="IRBadr"/>
          <w:rtl/>
        </w:rPr>
        <w:t xml:space="preserve"> بیشتری دارد.</w:t>
      </w:r>
      <w:r w:rsidRPr="004E1938">
        <w:rPr>
          <w:rFonts w:ascii="IRBadr" w:hAnsi="IRBadr" w:cs="IRBadr"/>
          <w:rtl/>
        </w:rPr>
        <w:t xml:space="preserve"> </w:t>
      </w:r>
      <w:r w:rsidR="00A00026" w:rsidRPr="004E1938">
        <w:rPr>
          <w:rFonts w:ascii="IRBadr" w:hAnsi="IRBadr" w:cs="IRBadr"/>
          <w:rtl/>
        </w:rPr>
        <w:t xml:space="preserve">      </w:t>
      </w:r>
    </w:p>
    <w:p w:rsidR="00BB36B6" w:rsidRPr="004E1938" w:rsidRDefault="00E67F4A" w:rsidP="00E67F4A">
      <w:pPr>
        <w:pStyle w:val="Heading1"/>
        <w:rPr>
          <w:rFonts w:ascii="IRBadr" w:hAnsi="IRBadr" w:cs="IRBadr"/>
          <w:rtl/>
        </w:rPr>
      </w:pPr>
      <w:bookmarkStart w:id="3" w:name="_Toc429514614"/>
      <w:r w:rsidRPr="004E1938">
        <w:rPr>
          <w:rFonts w:ascii="IRBadr" w:hAnsi="IRBadr" w:cs="IRBadr"/>
          <w:rtl/>
        </w:rPr>
        <w:t>مقدمه چهارم دلیل صاحب کفایه بر امتناع</w:t>
      </w:r>
      <w:bookmarkEnd w:id="3"/>
    </w:p>
    <w:p w:rsidR="00A41F92" w:rsidRPr="004E1938" w:rsidRDefault="00C74CC4" w:rsidP="00C74CC4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صاحب کفایه می‌فرماید: </w:t>
      </w:r>
      <w:r w:rsidRPr="004E1938">
        <w:rPr>
          <w:rStyle w:val="NoSpacingChar"/>
          <w:rFonts w:ascii="IRBadr" w:hAnsi="IRBadr" w:cs="IRBadr"/>
          <w:rtl/>
        </w:rPr>
        <w:t xml:space="preserve">لا یکاد یکون للموجود بوجود واحد إلا بماهیة واحده </w:t>
      </w:r>
      <w:r w:rsidRPr="004E1938">
        <w:rPr>
          <w:rFonts w:ascii="IRBadr" w:hAnsi="IRBadr" w:cs="IRBadr"/>
          <w:rtl/>
        </w:rPr>
        <w:t xml:space="preserve">یعنی وقتی پذیرفتیم ترکیب واحد است و در خارج یک وجود داریم - </w:t>
      </w:r>
      <w:r w:rsidR="005E39F1">
        <w:rPr>
          <w:rFonts w:ascii="IRBadr" w:hAnsi="IRBadr" w:cs="IRBadr"/>
          <w:rtl/>
        </w:rPr>
        <w:t>چراکه</w:t>
      </w:r>
      <w:r w:rsidRPr="004E1938">
        <w:rPr>
          <w:rFonts w:ascii="IRBadr" w:hAnsi="IRBadr" w:cs="IRBadr"/>
          <w:rtl/>
        </w:rPr>
        <w:t xml:space="preserve"> گفتیم تعدد عنوان موجب تعدد معنون نمی‌شود - این معنون واحد یک ماهیت بیشتر ندارد و محال است یک موجود دو ماهیت داشته باشد</w:t>
      </w:r>
      <w:r w:rsidR="00A41F92" w:rsidRPr="004E1938">
        <w:rPr>
          <w:rFonts w:ascii="IRBadr" w:hAnsi="IRBadr" w:cs="IRBadr"/>
          <w:rtl/>
        </w:rPr>
        <w:t>.</w:t>
      </w:r>
    </w:p>
    <w:p w:rsidR="00C74CC4" w:rsidRPr="004E1938" w:rsidRDefault="00A41F92" w:rsidP="00C74CC4">
      <w:pPr>
        <w:rPr>
          <w:rStyle w:val="NoSpacingChar"/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و از آنجا که کسی از اصولیین و فلاسفه خلاف این قول مطلبی را مطرح نکرده است</w:t>
      </w:r>
      <w:r w:rsidR="003E195F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این مقدمه نیاز به بحث ندارد.</w:t>
      </w:r>
      <w:r w:rsidR="00C74CC4" w:rsidRPr="004E1938">
        <w:rPr>
          <w:rFonts w:ascii="IRBadr" w:hAnsi="IRBadr" w:cs="IRBadr"/>
          <w:rtl/>
        </w:rPr>
        <w:t xml:space="preserve"> </w:t>
      </w:r>
      <w:r w:rsidR="00C74CC4" w:rsidRPr="004E1938">
        <w:rPr>
          <w:rStyle w:val="NoSpacingChar"/>
          <w:rFonts w:ascii="IRBadr" w:hAnsi="IRBadr" w:cs="IRBadr"/>
          <w:rtl/>
        </w:rPr>
        <w:t xml:space="preserve"> </w:t>
      </w:r>
    </w:p>
    <w:p w:rsidR="003647B2" w:rsidRPr="004E1938" w:rsidRDefault="003647B2" w:rsidP="003647B2">
      <w:pPr>
        <w:pStyle w:val="Heading1"/>
        <w:rPr>
          <w:rFonts w:ascii="IRBadr" w:hAnsi="IRBadr" w:cs="IRBadr"/>
          <w:rtl/>
        </w:rPr>
      </w:pPr>
      <w:bookmarkStart w:id="4" w:name="_Toc429514615"/>
      <w:r w:rsidRPr="004E1938">
        <w:rPr>
          <w:rFonts w:ascii="IRBadr" w:hAnsi="IRBadr" w:cs="IRBadr"/>
          <w:rtl/>
        </w:rPr>
        <w:t>خلاصه دلیل صاحب کفایه</w:t>
      </w:r>
      <w:bookmarkEnd w:id="4"/>
      <w:r w:rsidRPr="004E1938">
        <w:rPr>
          <w:rFonts w:ascii="IRBadr" w:hAnsi="IRBadr" w:cs="IRBadr"/>
          <w:rtl/>
        </w:rPr>
        <w:t xml:space="preserve"> </w:t>
      </w:r>
    </w:p>
    <w:p w:rsidR="003E195F" w:rsidRPr="004E1938" w:rsidRDefault="003E195F" w:rsidP="003E195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مرحوم آخوند با بیان این چهار مقدمه:</w:t>
      </w:r>
    </w:p>
    <w:p w:rsidR="003E195F" w:rsidRPr="004E1938" w:rsidRDefault="003E195F" w:rsidP="003E195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الف- احکام با هم تضاد دارند.</w:t>
      </w:r>
    </w:p>
    <w:p w:rsidR="003E195F" w:rsidRPr="004E1938" w:rsidRDefault="003E195F" w:rsidP="003E195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ب- متعلق احکام در خارج است.</w:t>
      </w:r>
    </w:p>
    <w:p w:rsidR="003E195F" w:rsidRPr="004E1938" w:rsidRDefault="003E195F" w:rsidP="003E195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ج- تعدد عناوین موجب تعدد معنون نمی‌شود.</w:t>
      </w:r>
    </w:p>
    <w:p w:rsidR="003E195F" w:rsidRPr="004E1938" w:rsidRDefault="003E195F" w:rsidP="003E195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د- وجود واحد یک ماهیت دارد.</w:t>
      </w:r>
    </w:p>
    <w:p w:rsidR="005B6A1F" w:rsidRPr="004E1938" w:rsidRDefault="003647B2" w:rsidP="00D121F3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ثابت کردند که در ترکیب واحد امتناع اجتماع امر و نهی </w:t>
      </w:r>
      <w:r w:rsidR="005E39F1">
        <w:rPr>
          <w:rFonts w:ascii="IRBadr" w:hAnsi="IRBadr" w:cs="IRBadr"/>
          <w:rtl/>
        </w:rPr>
        <w:t>وجود</w:t>
      </w:r>
      <w:r w:rsidRPr="004E1938">
        <w:rPr>
          <w:rFonts w:ascii="IRBadr" w:hAnsi="IRBadr" w:cs="IRBadr"/>
          <w:rtl/>
        </w:rPr>
        <w:t xml:space="preserve"> دارد.</w:t>
      </w:r>
      <w:r w:rsidR="00546105" w:rsidRPr="004E1938">
        <w:rPr>
          <w:rFonts w:ascii="IRBadr" w:hAnsi="IRBadr" w:cs="IRBadr"/>
          <w:rtl/>
        </w:rPr>
        <w:t xml:space="preserve"> و حضرت استاد سه مقدمه اول را پذیرفتند اما فرمودند</w:t>
      </w:r>
      <w:r w:rsidR="007047D8" w:rsidRPr="004E1938">
        <w:rPr>
          <w:rFonts w:ascii="IRBadr" w:hAnsi="IRBadr" w:cs="IRBadr"/>
          <w:rtl/>
        </w:rPr>
        <w:t>:</w:t>
      </w:r>
      <w:r w:rsidR="00546105" w:rsidRPr="004E1938">
        <w:rPr>
          <w:rFonts w:ascii="IRBadr" w:hAnsi="IRBadr" w:cs="IRBadr"/>
          <w:rtl/>
        </w:rPr>
        <w:t xml:space="preserve"> بحث در این است که این مقدمات کافی نیست</w:t>
      </w:r>
      <w:r w:rsidR="007047D8" w:rsidRPr="004E1938">
        <w:rPr>
          <w:rFonts w:ascii="IRBadr" w:hAnsi="IRBadr" w:cs="IRBadr"/>
          <w:rtl/>
        </w:rPr>
        <w:t>.</w:t>
      </w:r>
      <w:r w:rsidR="00546105" w:rsidRPr="004E1938">
        <w:rPr>
          <w:rFonts w:ascii="IRBadr" w:hAnsi="IRBadr" w:cs="IRBadr"/>
          <w:rtl/>
        </w:rPr>
        <w:t xml:space="preserve"> بلکه باید بحث تعدد حیثیات بررسی شود. </w:t>
      </w:r>
    </w:p>
    <w:p w:rsidR="00D121F3" w:rsidRPr="004E1938" w:rsidRDefault="00D121F3" w:rsidP="00D121F3">
      <w:pPr>
        <w:pStyle w:val="Heading2"/>
        <w:rPr>
          <w:rFonts w:ascii="IRBadr" w:hAnsi="IRBadr" w:cs="IRBadr"/>
          <w:rtl/>
        </w:rPr>
      </w:pPr>
      <w:bookmarkStart w:id="5" w:name="_Toc429514616"/>
      <w:r w:rsidRPr="004E1938">
        <w:rPr>
          <w:rFonts w:ascii="IRBadr" w:hAnsi="IRBadr" w:cs="IRBadr"/>
          <w:rtl/>
        </w:rPr>
        <w:t>بیان دو نکته</w:t>
      </w:r>
      <w:bookmarkEnd w:id="5"/>
    </w:p>
    <w:p w:rsidR="00F420E1" w:rsidRPr="004E1938" w:rsidRDefault="005B6A1F" w:rsidP="005B6A1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نکته اول: بعضی علماء سابق فرموده‌اند که بحث جواز اجتماع امر</w:t>
      </w:r>
      <w:r w:rsidR="00C437D7" w:rsidRPr="004E1938">
        <w:rPr>
          <w:rFonts w:ascii="IRBadr" w:hAnsi="IRBadr" w:cs="IRBadr"/>
          <w:rtl/>
        </w:rPr>
        <w:t xml:space="preserve"> </w:t>
      </w:r>
      <w:r w:rsidRPr="004E1938">
        <w:rPr>
          <w:rFonts w:ascii="IRBadr" w:hAnsi="IRBadr" w:cs="IRBadr"/>
          <w:rtl/>
        </w:rPr>
        <w:t>و نهی متوقف بر بحث اصالة الوجود و اصالة الماهیة است. و اگر اصالة الوجود را بپذیریم</w:t>
      </w:r>
      <w:r w:rsidR="00A73CB3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باید قائل به امتناع شویم</w:t>
      </w:r>
      <w:r w:rsidR="00A73CB3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</w:t>
      </w:r>
      <w:r w:rsidR="005E39F1">
        <w:rPr>
          <w:rFonts w:ascii="IRBadr" w:hAnsi="IRBadr" w:cs="IRBadr"/>
          <w:rtl/>
        </w:rPr>
        <w:t>چراکه</w:t>
      </w:r>
      <w:r w:rsidRPr="004E1938">
        <w:rPr>
          <w:rFonts w:ascii="IRBadr" w:hAnsi="IRBadr" w:cs="IRBadr"/>
          <w:rtl/>
        </w:rPr>
        <w:t xml:space="preserve"> وجود واحد است. و اگر قائل به اصالةالماهی</w:t>
      </w:r>
      <w:r w:rsidR="00E206AD" w:rsidRPr="004E1938">
        <w:rPr>
          <w:rFonts w:ascii="IRBadr" w:hAnsi="IRBadr" w:cs="IRBadr"/>
          <w:rtl/>
        </w:rPr>
        <w:t>ة</w:t>
      </w:r>
      <w:r w:rsidRPr="004E1938">
        <w:rPr>
          <w:rFonts w:ascii="IRBadr" w:hAnsi="IRBadr" w:cs="IRBadr"/>
          <w:rtl/>
        </w:rPr>
        <w:t xml:space="preserve"> شویم</w:t>
      </w:r>
      <w:r w:rsidR="00A73CB3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باید قول به جواز اجتماع را بپذیریم. </w:t>
      </w:r>
      <w:r w:rsidR="00D90E8D" w:rsidRPr="004E1938">
        <w:rPr>
          <w:rFonts w:ascii="IRBadr" w:hAnsi="IRBadr" w:cs="IRBadr"/>
          <w:rtl/>
        </w:rPr>
        <w:t>ا</w:t>
      </w:r>
      <w:r w:rsidRPr="004E1938">
        <w:rPr>
          <w:rFonts w:ascii="IRBadr" w:hAnsi="IRBadr" w:cs="IRBadr"/>
          <w:rtl/>
        </w:rPr>
        <w:t xml:space="preserve">ما مرحوم آخوند </w:t>
      </w:r>
      <w:r w:rsidR="00D90E8D" w:rsidRPr="004E1938">
        <w:rPr>
          <w:rFonts w:ascii="IRBadr" w:hAnsi="IRBadr" w:cs="IRBadr"/>
          <w:rtl/>
        </w:rPr>
        <w:t xml:space="preserve">از آنجا که </w:t>
      </w:r>
      <w:r w:rsidR="005E39F1">
        <w:rPr>
          <w:rFonts w:ascii="IRBadr" w:hAnsi="IRBadr" w:cs="IRBadr"/>
          <w:rtl/>
        </w:rPr>
        <w:t>قائل</w:t>
      </w:r>
      <w:r w:rsidR="00D90E8D" w:rsidRPr="004E1938">
        <w:rPr>
          <w:rFonts w:ascii="IRBadr" w:hAnsi="IRBadr" w:cs="IRBadr"/>
          <w:rtl/>
        </w:rPr>
        <w:t xml:space="preserve"> به این هستند که </w:t>
      </w:r>
      <w:r w:rsidR="005E39F1">
        <w:rPr>
          <w:rFonts w:ascii="IRBadr" w:hAnsi="IRBadr" w:cs="IRBadr"/>
          <w:rtl/>
        </w:rPr>
        <w:t>درهرصورت</w:t>
      </w:r>
      <w:r w:rsidR="00D90E8D" w:rsidRPr="004E1938">
        <w:rPr>
          <w:rFonts w:ascii="IRBadr" w:hAnsi="IRBadr" w:cs="IRBadr"/>
          <w:rtl/>
        </w:rPr>
        <w:t xml:space="preserve"> معنون در خارج واحد است. یعنی هم وجود واحد است و هم ماهیت واحد است. </w:t>
      </w:r>
      <w:r w:rsidRPr="004E1938">
        <w:rPr>
          <w:rFonts w:ascii="IRBadr" w:hAnsi="IRBadr" w:cs="IRBadr"/>
          <w:rtl/>
        </w:rPr>
        <w:t>این</w:t>
      </w:r>
      <w:r w:rsidR="00D90E8D" w:rsidRPr="004E1938">
        <w:rPr>
          <w:rFonts w:ascii="IRBadr" w:hAnsi="IRBadr" w:cs="IRBadr"/>
          <w:rtl/>
        </w:rPr>
        <w:t xml:space="preserve"> توقف را رد می‌کنند</w:t>
      </w:r>
      <w:r w:rsidR="00F420E1" w:rsidRPr="004E1938">
        <w:rPr>
          <w:rFonts w:ascii="IRBadr" w:hAnsi="IRBadr" w:cs="IRBadr"/>
          <w:rtl/>
        </w:rPr>
        <w:t>.</w:t>
      </w:r>
    </w:p>
    <w:p w:rsidR="00A10A67" w:rsidRPr="004E1938" w:rsidRDefault="00F420E1" w:rsidP="005B6A1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نکته دوم: بعضی از علماء سابق این بحث را متوقف بر این بحث که جنس و فصل ترکیب انضمامی دارند و یا ترکیب اتحادی دارند، متوقف دانسته‌اند.</w:t>
      </w:r>
      <w:r w:rsidR="00BE47E5" w:rsidRPr="004E1938">
        <w:rPr>
          <w:rFonts w:ascii="IRBadr" w:hAnsi="IRBadr" w:cs="IRBadr"/>
          <w:rtl/>
        </w:rPr>
        <w:t xml:space="preserve"> که اگر ترکیب جنس و فصل انضمامی باشد، جواز اجتماع را می‌پذیریم و اگر ترکیب آن دو اتحادی باشد، قائل به امتناع می‌شویم.</w:t>
      </w:r>
      <w:r w:rsidR="00D90E8D" w:rsidRPr="004E1938">
        <w:rPr>
          <w:rFonts w:ascii="IRBadr" w:hAnsi="IRBadr" w:cs="IRBadr"/>
          <w:rtl/>
        </w:rPr>
        <w:t xml:space="preserve"> </w:t>
      </w:r>
    </w:p>
    <w:p w:rsidR="00A10A67" w:rsidRPr="004E1938" w:rsidRDefault="00A10A67" w:rsidP="005B6A1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>اما مرحوم آخوند می‌فرمایند از آنجا که مفاهیم مورد بحث در بحث اجتماع</w:t>
      </w:r>
      <w:r w:rsidR="005B6A1F" w:rsidRPr="004E1938">
        <w:rPr>
          <w:rFonts w:ascii="IRBadr" w:hAnsi="IRBadr" w:cs="IRBadr"/>
          <w:rtl/>
        </w:rPr>
        <w:t xml:space="preserve"> </w:t>
      </w:r>
      <w:r w:rsidR="005E39F1">
        <w:rPr>
          <w:rFonts w:ascii="IRBadr" w:hAnsi="IRBadr" w:cs="IRBadr"/>
          <w:rtl/>
        </w:rPr>
        <w:t>امرونهی</w:t>
      </w:r>
      <w:r w:rsidRPr="004E1938">
        <w:rPr>
          <w:rFonts w:ascii="IRBadr" w:hAnsi="IRBadr" w:cs="IRBadr"/>
          <w:rtl/>
        </w:rPr>
        <w:t xml:space="preserve"> غالباً جنس و فصل نیستند</w:t>
      </w:r>
      <w:r w:rsidR="00DC1714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نمی‌توان قبول کرد که این بحث منوط به نظریه جنس و فصل</w:t>
      </w:r>
      <w:r w:rsidR="00DC1714" w:rsidRPr="004E1938">
        <w:rPr>
          <w:rFonts w:ascii="IRBadr" w:hAnsi="IRBadr" w:cs="IRBadr"/>
          <w:rtl/>
        </w:rPr>
        <w:t xml:space="preserve"> باشد</w:t>
      </w:r>
      <w:r w:rsidRPr="004E1938">
        <w:rPr>
          <w:rFonts w:ascii="IRBadr" w:hAnsi="IRBadr" w:cs="IRBadr"/>
          <w:rtl/>
        </w:rPr>
        <w:t>.</w:t>
      </w:r>
    </w:p>
    <w:p w:rsidR="00DC1714" w:rsidRPr="004E1938" w:rsidRDefault="00DC1714" w:rsidP="0003202A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lastRenderedPageBreak/>
        <w:t>و اگر نظریه مرحوم آخوند را بپذیریم</w:t>
      </w:r>
      <w:r w:rsidR="00F3525A" w:rsidRPr="004E1938">
        <w:rPr>
          <w:rFonts w:ascii="IRBadr" w:hAnsi="IRBadr" w:cs="IRBadr"/>
          <w:rtl/>
        </w:rPr>
        <w:t>،</w:t>
      </w:r>
      <w:r w:rsidRPr="004E1938">
        <w:rPr>
          <w:rFonts w:ascii="IRBadr" w:hAnsi="IRBadr" w:cs="IRBadr"/>
          <w:rtl/>
        </w:rPr>
        <w:t xml:space="preserve"> این عدم توقف صحیح است. </w:t>
      </w:r>
      <w:r w:rsidR="005E39F1">
        <w:rPr>
          <w:rFonts w:ascii="IRBadr" w:hAnsi="IRBadr" w:cs="IRBadr"/>
          <w:rtl/>
        </w:rPr>
        <w:t>چراکه</w:t>
      </w:r>
      <w:r w:rsidRPr="004E1938">
        <w:rPr>
          <w:rFonts w:ascii="IRBadr" w:hAnsi="IRBadr" w:cs="IRBadr"/>
          <w:rtl/>
        </w:rPr>
        <w:t xml:space="preserve"> وجود و ماهیت از بالاترین ترکیب‌های اتحادی هستند و از طرفی قول حق در جنس و فصل اتحادی بودن آنهاست. </w:t>
      </w:r>
      <w:r w:rsidR="0003202A" w:rsidRPr="004E1938">
        <w:rPr>
          <w:rFonts w:ascii="IRBadr" w:hAnsi="IRBadr" w:cs="IRBadr"/>
          <w:rtl/>
        </w:rPr>
        <w:t xml:space="preserve">ولی از نظر استاد این بحث‌ها در </w:t>
      </w:r>
      <w:r w:rsidR="005E39F1">
        <w:rPr>
          <w:rFonts w:ascii="IRBadr" w:hAnsi="IRBadr" w:cs="IRBadr"/>
          <w:rtl/>
        </w:rPr>
        <w:t>مسئله</w:t>
      </w:r>
      <w:r w:rsidR="0003202A" w:rsidRPr="004E1938">
        <w:rPr>
          <w:rFonts w:ascii="IRBadr" w:hAnsi="IRBadr" w:cs="IRBadr"/>
          <w:rtl/>
        </w:rPr>
        <w:t xml:space="preserve"> دخیل نیست</w:t>
      </w:r>
      <w:r w:rsidR="00F3525A" w:rsidRPr="004E1938">
        <w:rPr>
          <w:rFonts w:ascii="IRBadr" w:hAnsi="IRBadr" w:cs="IRBadr"/>
          <w:rtl/>
        </w:rPr>
        <w:t>.</w:t>
      </w:r>
      <w:r w:rsidR="0003202A" w:rsidRPr="004E1938">
        <w:rPr>
          <w:rFonts w:ascii="IRBadr" w:hAnsi="IRBadr" w:cs="IRBadr"/>
          <w:rtl/>
        </w:rPr>
        <w:t xml:space="preserve"> </w:t>
      </w:r>
      <w:r w:rsidR="005E39F1">
        <w:rPr>
          <w:rFonts w:ascii="IRBadr" w:hAnsi="IRBadr" w:cs="IRBadr"/>
          <w:rtl/>
        </w:rPr>
        <w:t>چراکه</w:t>
      </w:r>
      <w:r w:rsidR="0003202A" w:rsidRPr="004E1938">
        <w:rPr>
          <w:rFonts w:ascii="IRBadr" w:hAnsi="IRBadr" w:cs="IRBadr"/>
          <w:rtl/>
        </w:rPr>
        <w:t xml:space="preserve"> حتی در ترکیب اتحادی</w:t>
      </w:r>
      <w:r w:rsidR="00F3525A" w:rsidRPr="004E1938">
        <w:rPr>
          <w:rFonts w:ascii="IRBadr" w:hAnsi="IRBadr" w:cs="IRBadr"/>
          <w:rtl/>
        </w:rPr>
        <w:t>،</w:t>
      </w:r>
      <w:r w:rsidR="0003202A" w:rsidRPr="004E1938">
        <w:rPr>
          <w:rFonts w:ascii="IRBadr" w:hAnsi="IRBadr" w:cs="IRBadr"/>
          <w:rtl/>
        </w:rPr>
        <w:t xml:space="preserve"> می‌توان قائل به اجتماع شد. </w:t>
      </w:r>
    </w:p>
    <w:p w:rsidR="003E195F" w:rsidRPr="004E1938" w:rsidRDefault="005B6A1F" w:rsidP="005B6A1F">
      <w:pPr>
        <w:rPr>
          <w:rFonts w:ascii="IRBadr" w:hAnsi="IRBadr" w:cs="IRBadr"/>
          <w:rtl/>
        </w:rPr>
      </w:pPr>
      <w:r w:rsidRPr="004E1938">
        <w:rPr>
          <w:rFonts w:ascii="IRBadr" w:hAnsi="IRBadr" w:cs="IRBadr"/>
          <w:rtl/>
        </w:rPr>
        <w:t xml:space="preserve">   </w:t>
      </w:r>
    </w:p>
    <w:sectPr w:rsidR="003E195F" w:rsidRPr="004E1938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38" w:rsidRDefault="00471038" w:rsidP="000D5800">
      <w:pPr>
        <w:spacing w:after="0"/>
      </w:pPr>
      <w:r>
        <w:separator/>
      </w:r>
    </w:p>
  </w:endnote>
  <w:endnote w:type="continuationSeparator" w:id="0">
    <w:p w:rsidR="00471038" w:rsidRDefault="0047103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FE0801" w:rsidRDefault="00471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9F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E0801" w:rsidRDefault="00FE0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38" w:rsidRDefault="00471038" w:rsidP="000D5800">
      <w:pPr>
        <w:spacing w:after="0"/>
      </w:pPr>
      <w:r>
        <w:separator/>
      </w:r>
    </w:p>
  </w:footnote>
  <w:footnote w:type="continuationSeparator" w:id="0">
    <w:p w:rsidR="00471038" w:rsidRDefault="00471038" w:rsidP="000D5800">
      <w:pPr>
        <w:spacing w:after="0"/>
      </w:pPr>
      <w:r>
        <w:continuationSeparator/>
      </w:r>
    </w:p>
  </w:footnote>
  <w:footnote w:id="1">
    <w:p w:rsidR="00B028F4" w:rsidRDefault="00B028F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غالباً در مواردی که من وجه نیستند کسر وانکسار انجام </w:t>
      </w:r>
      <w:r w:rsidR="005E39F1">
        <w:rPr>
          <w:rFonts w:hint="cs"/>
          <w:rtl/>
        </w:rPr>
        <w:t>می‌شود</w:t>
      </w:r>
      <w:r>
        <w:rPr>
          <w:rFonts w:hint="cs"/>
          <w:rtl/>
        </w:rPr>
        <w:t xml:space="preserve"> لذا این قید</w:t>
      </w:r>
      <w:r w:rsidR="00A30347">
        <w:rPr>
          <w:rFonts w:hint="cs"/>
          <w:rtl/>
        </w:rPr>
        <w:t>،</w:t>
      </w:r>
      <w:r>
        <w:rPr>
          <w:rFonts w:hint="cs"/>
          <w:rtl/>
        </w:rPr>
        <w:t xml:space="preserve"> قید تقریب کننده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01" w:rsidRPr="00A43282" w:rsidRDefault="00471038" w:rsidP="00BB36B6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FE080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FE080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FE0801">
      <w:rPr>
        <w:rFonts w:ascii="IranNastaliq" w:hAnsi="IranNastaliq" w:cs="IranNastaliq" w:hint="cs"/>
        <w:sz w:val="40"/>
        <w:szCs w:val="40"/>
        <w:rtl/>
      </w:rPr>
      <w:t>3793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02A"/>
    <w:rsid w:val="000324F1"/>
    <w:rsid w:val="00036D7F"/>
    <w:rsid w:val="0004049E"/>
    <w:rsid w:val="00041FE0"/>
    <w:rsid w:val="000452BB"/>
    <w:rsid w:val="00047D47"/>
    <w:rsid w:val="00052BA3"/>
    <w:rsid w:val="00053702"/>
    <w:rsid w:val="000543DE"/>
    <w:rsid w:val="00057616"/>
    <w:rsid w:val="00062B80"/>
    <w:rsid w:val="0006363E"/>
    <w:rsid w:val="000714AA"/>
    <w:rsid w:val="00074BEC"/>
    <w:rsid w:val="00080DFF"/>
    <w:rsid w:val="00085ED5"/>
    <w:rsid w:val="00095893"/>
    <w:rsid w:val="000A1A51"/>
    <w:rsid w:val="000A1E80"/>
    <w:rsid w:val="000B1E9F"/>
    <w:rsid w:val="000B40FB"/>
    <w:rsid w:val="000B687A"/>
    <w:rsid w:val="000C0F9F"/>
    <w:rsid w:val="000C3436"/>
    <w:rsid w:val="000C3B60"/>
    <w:rsid w:val="000D2D0D"/>
    <w:rsid w:val="000D5800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F2E3E"/>
    <w:rsid w:val="00215F8F"/>
    <w:rsid w:val="00224C0A"/>
    <w:rsid w:val="00225FD3"/>
    <w:rsid w:val="00235903"/>
    <w:rsid w:val="002376A5"/>
    <w:rsid w:val="002417C9"/>
    <w:rsid w:val="00241A6C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11AD"/>
    <w:rsid w:val="002B4445"/>
    <w:rsid w:val="002C56FD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26B2E"/>
    <w:rsid w:val="00330A66"/>
    <w:rsid w:val="00340BA3"/>
    <w:rsid w:val="00346960"/>
    <w:rsid w:val="00346FDF"/>
    <w:rsid w:val="00347897"/>
    <w:rsid w:val="00350A91"/>
    <w:rsid w:val="00353E05"/>
    <w:rsid w:val="00363F63"/>
    <w:rsid w:val="003647B2"/>
    <w:rsid w:val="00366400"/>
    <w:rsid w:val="003674BF"/>
    <w:rsid w:val="003770D6"/>
    <w:rsid w:val="00391A35"/>
    <w:rsid w:val="003933D9"/>
    <w:rsid w:val="003963D7"/>
    <w:rsid w:val="003969D8"/>
    <w:rsid w:val="00396F28"/>
    <w:rsid w:val="003A082F"/>
    <w:rsid w:val="003A1A05"/>
    <w:rsid w:val="003A2654"/>
    <w:rsid w:val="003B585C"/>
    <w:rsid w:val="003B7319"/>
    <w:rsid w:val="003B7E83"/>
    <w:rsid w:val="003C06BF"/>
    <w:rsid w:val="003C6C26"/>
    <w:rsid w:val="003C7899"/>
    <w:rsid w:val="003D2F0A"/>
    <w:rsid w:val="003D563F"/>
    <w:rsid w:val="003E195F"/>
    <w:rsid w:val="003E1E58"/>
    <w:rsid w:val="003E244D"/>
    <w:rsid w:val="003E5D82"/>
    <w:rsid w:val="003F0057"/>
    <w:rsid w:val="003F0914"/>
    <w:rsid w:val="003F4B0A"/>
    <w:rsid w:val="004042ED"/>
    <w:rsid w:val="00405199"/>
    <w:rsid w:val="00410699"/>
    <w:rsid w:val="004119C6"/>
    <w:rsid w:val="00415360"/>
    <w:rsid w:val="0042086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7103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5264"/>
    <w:rsid w:val="004E1938"/>
    <w:rsid w:val="004E2102"/>
    <w:rsid w:val="004E45D2"/>
    <w:rsid w:val="004F07D7"/>
    <w:rsid w:val="004F3596"/>
    <w:rsid w:val="00501FD0"/>
    <w:rsid w:val="00505533"/>
    <w:rsid w:val="005444A5"/>
    <w:rsid w:val="005457D3"/>
    <w:rsid w:val="00546105"/>
    <w:rsid w:val="00550483"/>
    <w:rsid w:val="00550648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4384"/>
    <w:rsid w:val="00595EFD"/>
    <w:rsid w:val="005A01DB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B6A1F"/>
    <w:rsid w:val="005C06AE"/>
    <w:rsid w:val="005C3810"/>
    <w:rsid w:val="005C6BAE"/>
    <w:rsid w:val="005E39F1"/>
    <w:rsid w:val="005F454C"/>
    <w:rsid w:val="00602C6B"/>
    <w:rsid w:val="006048FD"/>
    <w:rsid w:val="00610C18"/>
    <w:rsid w:val="00612385"/>
    <w:rsid w:val="0061376C"/>
    <w:rsid w:val="006251BA"/>
    <w:rsid w:val="006271F5"/>
    <w:rsid w:val="00634954"/>
    <w:rsid w:val="00636D01"/>
    <w:rsid w:val="00636EFA"/>
    <w:rsid w:val="00642E89"/>
    <w:rsid w:val="00643201"/>
    <w:rsid w:val="00646841"/>
    <w:rsid w:val="006550A1"/>
    <w:rsid w:val="0066229C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F01B4"/>
    <w:rsid w:val="006F3E26"/>
    <w:rsid w:val="00700734"/>
    <w:rsid w:val="007031EA"/>
    <w:rsid w:val="007047D8"/>
    <w:rsid w:val="0071120B"/>
    <w:rsid w:val="00720324"/>
    <w:rsid w:val="00723756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965D2"/>
    <w:rsid w:val="008A236D"/>
    <w:rsid w:val="008B565A"/>
    <w:rsid w:val="008C3414"/>
    <w:rsid w:val="008D050C"/>
    <w:rsid w:val="008D36D5"/>
    <w:rsid w:val="008D5089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80643"/>
    <w:rsid w:val="00996C49"/>
    <w:rsid w:val="009A2A4F"/>
    <w:rsid w:val="009A3AE2"/>
    <w:rsid w:val="009B46BC"/>
    <w:rsid w:val="009B4967"/>
    <w:rsid w:val="009B58D3"/>
    <w:rsid w:val="009B61C3"/>
    <w:rsid w:val="009C7B4F"/>
    <w:rsid w:val="009D0127"/>
    <w:rsid w:val="009D6F0F"/>
    <w:rsid w:val="009E582A"/>
    <w:rsid w:val="009F4EB3"/>
    <w:rsid w:val="00A00026"/>
    <w:rsid w:val="00A01471"/>
    <w:rsid w:val="00A026EF"/>
    <w:rsid w:val="00A06D48"/>
    <w:rsid w:val="00A10A67"/>
    <w:rsid w:val="00A13488"/>
    <w:rsid w:val="00A16C68"/>
    <w:rsid w:val="00A21834"/>
    <w:rsid w:val="00A23A3F"/>
    <w:rsid w:val="00A23E29"/>
    <w:rsid w:val="00A30347"/>
    <w:rsid w:val="00A31C17"/>
    <w:rsid w:val="00A31FDE"/>
    <w:rsid w:val="00A33F11"/>
    <w:rsid w:val="00A35AC2"/>
    <w:rsid w:val="00A37C77"/>
    <w:rsid w:val="00A41F92"/>
    <w:rsid w:val="00A43282"/>
    <w:rsid w:val="00A4576F"/>
    <w:rsid w:val="00A45C43"/>
    <w:rsid w:val="00A5418D"/>
    <w:rsid w:val="00A71E74"/>
    <w:rsid w:val="00A725C2"/>
    <w:rsid w:val="00A73CB3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742A"/>
    <w:rsid w:val="00AE7BB5"/>
    <w:rsid w:val="00AF0F1A"/>
    <w:rsid w:val="00AF7A9B"/>
    <w:rsid w:val="00B028F4"/>
    <w:rsid w:val="00B07400"/>
    <w:rsid w:val="00B15027"/>
    <w:rsid w:val="00B21CF4"/>
    <w:rsid w:val="00B23CC5"/>
    <w:rsid w:val="00B24300"/>
    <w:rsid w:val="00B30083"/>
    <w:rsid w:val="00B308B3"/>
    <w:rsid w:val="00B3168A"/>
    <w:rsid w:val="00B45C11"/>
    <w:rsid w:val="00B61443"/>
    <w:rsid w:val="00B63F15"/>
    <w:rsid w:val="00B67D08"/>
    <w:rsid w:val="00B75839"/>
    <w:rsid w:val="00B81F55"/>
    <w:rsid w:val="00B93CF5"/>
    <w:rsid w:val="00B95D36"/>
    <w:rsid w:val="00BA22F5"/>
    <w:rsid w:val="00BB0C2A"/>
    <w:rsid w:val="00BB36B6"/>
    <w:rsid w:val="00BB5DD1"/>
    <w:rsid w:val="00BB5F6B"/>
    <w:rsid w:val="00BB5F7E"/>
    <w:rsid w:val="00BC26F6"/>
    <w:rsid w:val="00BC4833"/>
    <w:rsid w:val="00BC69A9"/>
    <w:rsid w:val="00BD3122"/>
    <w:rsid w:val="00BD40DA"/>
    <w:rsid w:val="00BD5067"/>
    <w:rsid w:val="00BE0184"/>
    <w:rsid w:val="00BE47E5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37D7"/>
    <w:rsid w:val="00C46F49"/>
    <w:rsid w:val="00C53BE3"/>
    <w:rsid w:val="00C5564C"/>
    <w:rsid w:val="00C577F0"/>
    <w:rsid w:val="00C60D75"/>
    <w:rsid w:val="00C64CEA"/>
    <w:rsid w:val="00C67214"/>
    <w:rsid w:val="00C73012"/>
    <w:rsid w:val="00C74CC4"/>
    <w:rsid w:val="00C763DD"/>
    <w:rsid w:val="00C82314"/>
    <w:rsid w:val="00C84FC0"/>
    <w:rsid w:val="00C9226A"/>
    <w:rsid w:val="00C9244A"/>
    <w:rsid w:val="00CB5DA3"/>
    <w:rsid w:val="00CD0E25"/>
    <w:rsid w:val="00CD3C05"/>
    <w:rsid w:val="00CE31E6"/>
    <w:rsid w:val="00CE3B74"/>
    <w:rsid w:val="00CE5360"/>
    <w:rsid w:val="00CF0566"/>
    <w:rsid w:val="00CF42E2"/>
    <w:rsid w:val="00CF7916"/>
    <w:rsid w:val="00D121F3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0E8D"/>
    <w:rsid w:val="00D92EEE"/>
    <w:rsid w:val="00D9589A"/>
    <w:rsid w:val="00D97175"/>
    <w:rsid w:val="00DB28BB"/>
    <w:rsid w:val="00DB52E6"/>
    <w:rsid w:val="00DC1714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206AD"/>
    <w:rsid w:val="00E55891"/>
    <w:rsid w:val="00E6283A"/>
    <w:rsid w:val="00E6331B"/>
    <w:rsid w:val="00E64191"/>
    <w:rsid w:val="00E67F4A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EF3F15"/>
    <w:rsid w:val="00F034CE"/>
    <w:rsid w:val="00F04A9F"/>
    <w:rsid w:val="00F0616D"/>
    <w:rsid w:val="00F10A0F"/>
    <w:rsid w:val="00F12612"/>
    <w:rsid w:val="00F12ECE"/>
    <w:rsid w:val="00F16964"/>
    <w:rsid w:val="00F3525A"/>
    <w:rsid w:val="00F40284"/>
    <w:rsid w:val="00F420E1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0801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01D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26B2E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26B2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76E1-D0BF-4E4A-8EB0-6D89C27A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36</cp:revision>
  <dcterms:created xsi:type="dcterms:W3CDTF">2015-09-08T15:46:00Z</dcterms:created>
  <dcterms:modified xsi:type="dcterms:W3CDTF">2015-09-09T04:56:00Z</dcterms:modified>
</cp:coreProperties>
</file>