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0B" w:rsidRPr="000570B9" w:rsidRDefault="0082700B" w:rsidP="002F21BD">
      <w:pPr>
        <w:pStyle w:val="3"/>
        <w:jc w:val="both"/>
        <w:rPr>
          <w:rtl/>
        </w:rPr>
      </w:pPr>
      <w:r w:rsidRPr="000570B9">
        <w:rPr>
          <w:rFonts w:hint="cs"/>
          <w:rtl/>
        </w:rPr>
        <w:t>مقدمه 7: مفهوم عبادت و</w:t>
      </w:r>
      <w:r w:rsidR="000570B9">
        <w:rPr>
          <w:rFonts w:hint="cs"/>
          <w:rtl/>
        </w:rPr>
        <w:t xml:space="preserve"> </w:t>
      </w:r>
      <w:r w:rsidRPr="000570B9">
        <w:rPr>
          <w:rFonts w:hint="cs"/>
          <w:rtl/>
        </w:rPr>
        <w:t>معامله در بحث</w:t>
      </w:r>
      <w:r w:rsidR="000570B9">
        <w:rPr>
          <w:rFonts w:hint="cs"/>
          <w:rtl/>
        </w:rPr>
        <w:t xml:space="preserve"> اقتضاء</w:t>
      </w:r>
    </w:p>
    <w:p w:rsidR="0082700B" w:rsidRPr="000570B9" w:rsidRDefault="0082700B" w:rsidP="002F21BD">
      <w:pPr>
        <w:jc w:val="both"/>
        <w:rPr>
          <w:b/>
          <w:bCs/>
          <w:rtl/>
        </w:rPr>
      </w:pPr>
      <w:r w:rsidRPr="000570B9">
        <w:rPr>
          <w:rFonts w:hint="cs"/>
          <w:b/>
          <w:bCs/>
          <w:rtl/>
        </w:rPr>
        <w:t>عبادت</w:t>
      </w:r>
    </w:p>
    <w:p w:rsidR="000570B9" w:rsidRDefault="0082700B" w:rsidP="002F21BD">
      <w:pPr>
        <w:jc w:val="both"/>
        <w:rPr>
          <w:rtl/>
        </w:rPr>
      </w:pPr>
      <w:r w:rsidRPr="000570B9">
        <w:rPr>
          <w:rFonts w:hint="cs"/>
          <w:rtl/>
        </w:rPr>
        <w:t xml:space="preserve">عبادت </w:t>
      </w:r>
      <w:r w:rsidR="000570B9">
        <w:rPr>
          <w:rFonts w:hint="cs"/>
          <w:rtl/>
        </w:rPr>
        <w:t xml:space="preserve">در یک تقسیم بندی به </w:t>
      </w:r>
      <w:r w:rsidRPr="000570B9">
        <w:rPr>
          <w:rFonts w:hint="cs"/>
          <w:rtl/>
        </w:rPr>
        <w:t>دو قسم است</w:t>
      </w:r>
      <w:r w:rsidR="000570B9">
        <w:rPr>
          <w:rFonts w:hint="cs"/>
          <w:rtl/>
        </w:rPr>
        <w:t>:</w:t>
      </w:r>
    </w:p>
    <w:p w:rsidR="002F21BD" w:rsidRDefault="000570B9" w:rsidP="002F21BD">
      <w:pPr>
        <w:jc w:val="both"/>
        <w:rPr>
          <w:rtl/>
        </w:rPr>
      </w:pPr>
      <w:r>
        <w:rPr>
          <w:rFonts w:hint="cs"/>
          <w:rtl/>
        </w:rPr>
        <w:t xml:space="preserve">1. </w:t>
      </w:r>
      <w:r w:rsidR="0082700B" w:rsidRPr="000570B9">
        <w:rPr>
          <w:rFonts w:hint="cs"/>
          <w:rtl/>
        </w:rPr>
        <w:t xml:space="preserve"> عبادتی </w:t>
      </w:r>
      <w:r>
        <w:rPr>
          <w:rFonts w:hint="cs"/>
          <w:rtl/>
        </w:rPr>
        <w:t xml:space="preserve">که </w:t>
      </w:r>
      <w:r w:rsidR="0082700B" w:rsidRPr="000570B9">
        <w:rPr>
          <w:rFonts w:hint="cs"/>
          <w:rtl/>
        </w:rPr>
        <w:t>ذاتا</w:t>
      </w:r>
      <w:r>
        <w:rPr>
          <w:rFonts w:hint="cs"/>
          <w:rtl/>
        </w:rPr>
        <w:t>ً</w:t>
      </w:r>
      <w:r w:rsidR="0082700B" w:rsidRPr="000570B9">
        <w:rPr>
          <w:rFonts w:hint="cs"/>
          <w:rtl/>
        </w:rPr>
        <w:t xml:space="preserve"> و</w:t>
      </w:r>
      <w:r>
        <w:rPr>
          <w:rFonts w:hint="cs"/>
          <w:rtl/>
        </w:rPr>
        <w:t xml:space="preserve"> بدون نظر به قصد، عبادت تلقی می‌</w:t>
      </w:r>
      <w:r w:rsidR="0082700B" w:rsidRPr="000570B9">
        <w:rPr>
          <w:rFonts w:hint="cs"/>
          <w:rtl/>
        </w:rPr>
        <w:t xml:space="preserve">شود، مثل سجده کردن </w:t>
      </w:r>
    </w:p>
    <w:p w:rsidR="0082700B" w:rsidRPr="000570B9" w:rsidRDefault="000570B9" w:rsidP="002F21BD">
      <w:pPr>
        <w:jc w:val="both"/>
        <w:rPr>
          <w:rtl/>
        </w:rPr>
      </w:pPr>
      <w:r>
        <w:rPr>
          <w:rFonts w:hint="cs"/>
          <w:rtl/>
        </w:rPr>
        <w:t>2.</w:t>
      </w:r>
      <w:r w:rsidR="0082700B" w:rsidRPr="000570B9">
        <w:rPr>
          <w:rFonts w:hint="cs"/>
          <w:rtl/>
        </w:rPr>
        <w:t xml:space="preserve"> اعمال عبادی که ذاتا عبادت قلمداد نمی</w:t>
      </w:r>
      <w:r>
        <w:rPr>
          <w:rFonts w:hint="cs"/>
          <w:rtl/>
        </w:rPr>
        <w:t>‌</w:t>
      </w:r>
      <w:r w:rsidR="0082700B" w:rsidRPr="000570B9">
        <w:rPr>
          <w:rFonts w:hint="cs"/>
          <w:rtl/>
        </w:rPr>
        <w:t>شوند و با قصد فاعل آن رفتار است که عمل</w:t>
      </w:r>
      <w:r>
        <w:rPr>
          <w:rFonts w:hint="cs"/>
          <w:rtl/>
        </w:rPr>
        <w:t>، عبادت خوانده می‌</w:t>
      </w:r>
      <w:r w:rsidR="0082700B" w:rsidRPr="000570B9">
        <w:rPr>
          <w:rFonts w:hint="cs"/>
          <w:rtl/>
        </w:rPr>
        <w:t>شود</w:t>
      </w:r>
      <w:r>
        <w:rPr>
          <w:rFonts w:hint="cs"/>
          <w:rtl/>
        </w:rPr>
        <w:t>.</w:t>
      </w:r>
      <w:r w:rsidR="0082700B" w:rsidRPr="000570B9">
        <w:rPr>
          <w:rFonts w:hint="cs"/>
          <w:rtl/>
        </w:rPr>
        <w:t xml:space="preserve"> در مورد نماز این بحث است که با «قصد»</w:t>
      </w:r>
      <w:r w:rsidR="00436AA0">
        <w:rPr>
          <w:rFonts w:hint="cs"/>
          <w:rtl/>
        </w:rPr>
        <w:t>،</w:t>
      </w:r>
      <w:r w:rsidR="0082700B" w:rsidRPr="000570B9">
        <w:rPr>
          <w:rFonts w:hint="cs"/>
          <w:rtl/>
        </w:rPr>
        <w:t xml:space="preserve"> عبادت قلمداد شده است</w:t>
      </w:r>
      <w:r w:rsidR="00436AA0">
        <w:rPr>
          <w:rFonts w:hint="cs"/>
          <w:rtl/>
        </w:rPr>
        <w:t>،</w:t>
      </w:r>
      <w:r w:rsidR="0082700B" w:rsidRPr="000570B9">
        <w:rPr>
          <w:rFonts w:hint="cs"/>
          <w:rtl/>
        </w:rPr>
        <w:t xml:space="preserve"> هر چند مورد بحث است</w:t>
      </w:r>
      <w:r w:rsidR="002F21BD">
        <w:rPr>
          <w:rFonts w:hint="cs"/>
          <w:rtl/>
        </w:rPr>
        <w:t>،</w:t>
      </w:r>
      <w:r w:rsidR="0082700B" w:rsidRPr="000570B9">
        <w:rPr>
          <w:rFonts w:hint="cs"/>
          <w:rtl/>
        </w:rPr>
        <w:t xml:space="preserve"> به خصوص در مورد اجزائی از آن مثل سجده.</w:t>
      </w:r>
    </w:p>
    <w:p w:rsidR="0082700B" w:rsidRPr="000570B9" w:rsidRDefault="0082700B" w:rsidP="00521507">
      <w:pPr>
        <w:jc w:val="both"/>
        <w:rPr>
          <w:rtl/>
        </w:rPr>
      </w:pPr>
      <w:r w:rsidRPr="000570B9">
        <w:rPr>
          <w:rFonts w:hint="cs"/>
          <w:rtl/>
        </w:rPr>
        <w:t>پس برخی رفتارهای تعظیمی حتی بدون قصد هم عبادت قلمداد می</w:t>
      </w:r>
      <w:r w:rsidR="002F21BD">
        <w:rPr>
          <w:rFonts w:cs="Calibri"/>
          <w:szCs w:val="22"/>
          <w:cs/>
        </w:rPr>
        <w:t>‎</w:t>
      </w:r>
      <w:r w:rsidRPr="000570B9">
        <w:rPr>
          <w:rFonts w:hint="cs"/>
          <w:rtl/>
        </w:rPr>
        <w:t>شوند</w:t>
      </w:r>
      <w:r w:rsidR="002F21BD">
        <w:rPr>
          <w:rFonts w:hint="cs"/>
          <w:rtl/>
        </w:rPr>
        <w:t>،</w:t>
      </w:r>
      <w:r w:rsidRPr="000570B9">
        <w:rPr>
          <w:rFonts w:hint="cs"/>
          <w:rtl/>
        </w:rPr>
        <w:t xml:space="preserve"> ولی برخی دیگر از رفتارهای تعظیمی هستند که با نیت عبادت به شمار می</w:t>
      </w:r>
      <w:r w:rsidR="002F21BD">
        <w:rPr>
          <w:rFonts w:hint="cs"/>
          <w:rtl/>
        </w:rPr>
        <w:t>‌</w:t>
      </w:r>
      <w:r w:rsidRPr="000570B9">
        <w:rPr>
          <w:rFonts w:hint="cs"/>
          <w:rtl/>
        </w:rPr>
        <w:t>روند. این تقسیم به نحو اجمال صحیح است</w:t>
      </w:r>
      <w:r w:rsidR="00CE647C">
        <w:rPr>
          <w:rFonts w:hint="cs"/>
          <w:rtl/>
        </w:rPr>
        <w:t>،</w:t>
      </w:r>
      <w:r w:rsidRPr="000570B9">
        <w:rPr>
          <w:rFonts w:hint="cs"/>
          <w:rtl/>
        </w:rPr>
        <w:t xml:space="preserve"> ولی این موضوع بحث وسیع می</w:t>
      </w:r>
      <w:r w:rsidR="002F21BD">
        <w:rPr>
          <w:rFonts w:cs="Calibri"/>
          <w:szCs w:val="22"/>
          <w:cs/>
        </w:rPr>
        <w:t>‎</w:t>
      </w:r>
      <w:r w:rsidRPr="000570B9">
        <w:rPr>
          <w:rFonts w:hint="cs"/>
          <w:rtl/>
        </w:rPr>
        <w:t>طلبد</w:t>
      </w:r>
      <w:r w:rsidR="00521507">
        <w:rPr>
          <w:rFonts w:hint="cs"/>
          <w:rtl/>
        </w:rPr>
        <w:t xml:space="preserve"> که به قرار ذیل</w:t>
      </w:r>
      <w:bookmarkStart w:id="0" w:name="_GoBack"/>
      <w:bookmarkEnd w:id="0"/>
      <w:r w:rsidR="00521507">
        <w:rPr>
          <w:rFonts w:hint="cs"/>
          <w:rtl/>
        </w:rPr>
        <w:t xml:space="preserve"> است</w:t>
      </w:r>
      <w:r w:rsidRPr="000570B9">
        <w:rPr>
          <w:rFonts w:hint="cs"/>
          <w:rtl/>
        </w:rPr>
        <w:t>؛</w:t>
      </w:r>
      <w:r w:rsidR="00CE647C">
        <w:rPr>
          <w:rFonts w:hint="cs"/>
          <w:rtl/>
        </w:rPr>
        <w:t xml:space="preserve"> </w:t>
      </w:r>
    </w:p>
    <w:p w:rsidR="0082700B" w:rsidRPr="000570B9" w:rsidRDefault="0082700B" w:rsidP="002F21BD">
      <w:pPr>
        <w:jc w:val="both"/>
        <w:rPr>
          <w:rtl/>
        </w:rPr>
      </w:pPr>
      <w:r w:rsidRPr="000570B9">
        <w:rPr>
          <w:rFonts w:hint="cs"/>
          <w:rtl/>
        </w:rPr>
        <w:t>یک قسم از اعمال، تعظیم بودن آن وابسته به هیچ قراری نیست و دلالت آن عقلیه است، مثل روی خاک افتادن در برابر دیگری که این چنین است و این عمل بی</w:t>
      </w:r>
      <w:r w:rsidR="002F21BD">
        <w:rPr>
          <w:rFonts w:hint="cs"/>
          <w:rtl/>
        </w:rPr>
        <w:t>‌تردید عبادت خوانده می‌</w:t>
      </w:r>
      <w:r w:rsidRPr="000570B9">
        <w:rPr>
          <w:rFonts w:hint="cs"/>
          <w:rtl/>
        </w:rPr>
        <w:t>شود</w:t>
      </w:r>
      <w:r w:rsidR="002F21BD">
        <w:rPr>
          <w:rFonts w:hint="cs"/>
          <w:rtl/>
        </w:rPr>
        <w:t>،</w:t>
      </w:r>
      <w:r w:rsidRPr="000570B9">
        <w:rPr>
          <w:rFonts w:hint="cs"/>
          <w:rtl/>
        </w:rPr>
        <w:t xml:space="preserve"> حتی اگر فاعل آن قصد عبادت هم نداشته باشد. عبادت بودن این رفتار ذاتی آن است و قابل تفکیک از آن نیست.</w:t>
      </w:r>
    </w:p>
    <w:p w:rsidR="0082700B" w:rsidRPr="000570B9" w:rsidRDefault="0082700B" w:rsidP="00E9315C">
      <w:pPr>
        <w:jc w:val="both"/>
        <w:rPr>
          <w:rtl/>
        </w:rPr>
      </w:pPr>
      <w:r w:rsidRPr="000570B9">
        <w:rPr>
          <w:rFonts w:hint="cs"/>
          <w:rtl/>
        </w:rPr>
        <w:t>قسم دیگر اعمالی هستند که عبادت‌اند</w:t>
      </w:r>
      <w:r w:rsidR="002F21BD">
        <w:rPr>
          <w:rFonts w:hint="cs"/>
          <w:rtl/>
        </w:rPr>
        <w:t>، ولی به نحو اقتضائی و عبادت</w:t>
      </w:r>
      <w:r w:rsidR="00E9315C">
        <w:rPr>
          <w:rFonts w:hint="cs"/>
          <w:rtl/>
        </w:rPr>
        <w:t>،</w:t>
      </w:r>
      <w:r w:rsidRPr="000570B9">
        <w:rPr>
          <w:rFonts w:hint="cs"/>
          <w:rtl/>
        </w:rPr>
        <w:t xml:space="preserve"> لازم</w:t>
      </w:r>
      <w:r w:rsidR="00E9315C">
        <w:rPr>
          <w:rFonts w:hint="cs"/>
          <w:rtl/>
        </w:rPr>
        <w:t>ه</w:t>
      </w:r>
      <w:r w:rsidRPr="000570B9">
        <w:rPr>
          <w:rFonts w:hint="cs"/>
          <w:rtl/>
        </w:rPr>
        <w:t xml:space="preserve"> دائم و غیر مفارق آن </w:t>
      </w:r>
      <w:r w:rsidR="002F21BD">
        <w:rPr>
          <w:rFonts w:hint="cs"/>
          <w:rtl/>
        </w:rPr>
        <w:t xml:space="preserve">اعمال </w:t>
      </w:r>
      <w:r w:rsidRPr="000570B9">
        <w:rPr>
          <w:rFonts w:hint="cs"/>
          <w:rtl/>
        </w:rPr>
        <w:t>نیست</w:t>
      </w:r>
      <w:r w:rsidR="00E9315C">
        <w:rPr>
          <w:rFonts w:hint="cs"/>
          <w:rtl/>
        </w:rPr>
        <w:t>؛</w:t>
      </w:r>
      <w:r w:rsidRPr="000570B9">
        <w:rPr>
          <w:rFonts w:hint="cs"/>
          <w:rtl/>
        </w:rPr>
        <w:t xml:space="preserve"> ولی </w:t>
      </w:r>
      <w:r w:rsidR="00E9315C">
        <w:rPr>
          <w:rFonts w:hint="cs"/>
          <w:rtl/>
        </w:rPr>
        <w:t>ممکن است با قرار و مدرا و قرینه</w:t>
      </w:r>
      <w:r w:rsidR="00E9315C">
        <w:rPr>
          <w:rFonts w:cs="Calibri"/>
          <w:szCs w:val="22"/>
          <w:cs/>
        </w:rPr>
        <w:t>‎</w:t>
      </w:r>
      <w:r w:rsidRPr="000570B9">
        <w:rPr>
          <w:rFonts w:hint="cs"/>
          <w:rtl/>
        </w:rPr>
        <w:t>ای خاص از عبادتیت خارج شود</w:t>
      </w:r>
      <w:r w:rsidR="00E9315C">
        <w:rPr>
          <w:rFonts w:hint="cs"/>
          <w:rtl/>
        </w:rPr>
        <w:t>؛</w:t>
      </w:r>
      <w:r w:rsidRPr="000570B9">
        <w:rPr>
          <w:rFonts w:hint="cs"/>
          <w:rtl/>
        </w:rPr>
        <w:t xml:space="preserve"> مثل خم شدن در برابر دیگری، که اقتضاء تعظیم را دارد ولی اگر عرف دخالتی کند</w:t>
      </w:r>
      <w:r w:rsidR="00E9315C">
        <w:rPr>
          <w:rFonts w:hint="cs"/>
          <w:rtl/>
        </w:rPr>
        <w:t>، می‌</w:t>
      </w:r>
      <w:r w:rsidRPr="000570B9">
        <w:rPr>
          <w:rFonts w:hint="cs"/>
          <w:rtl/>
        </w:rPr>
        <w:t>تواند این رفتار را به معنی دیگری حمل کند.</w:t>
      </w:r>
    </w:p>
    <w:p w:rsidR="0082700B" w:rsidRPr="000570B9" w:rsidRDefault="0082700B" w:rsidP="00E9315C">
      <w:pPr>
        <w:jc w:val="both"/>
        <w:rPr>
          <w:rtl/>
        </w:rPr>
      </w:pPr>
      <w:r w:rsidRPr="000570B9">
        <w:rPr>
          <w:rFonts w:hint="cs"/>
          <w:rtl/>
        </w:rPr>
        <w:lastRenderedPageBreak/>
        <w:t>قسم سوم اینکه عملی نه علیت تامه برای تعظیم و نه اقتضاء تعظیم را دارد و بلکه از نظر عقلی خنثی است ولی عرف و عقلا آن را تعظیم به شمار می</w:t>
      </w:r>
      <w:r w:rsidR="002F21BD">
        <w:rPr>
          <w:rFonts w:hint="cs"/>
          <w:rtl/>
        </w:rPr>
        <w:t>‌</w:t>
      </w:r>
      <w:r w:rsidRPr="000570B9">
        <w:rPr>
          <w:rFonts w:hint="cs"/>
          <w:rtl/>
        </w:rPr>
        <w:t>آورند و با وضع عرفِ عقلا، این رفتار عبادت قلمداد می</w:t>
      </w:r>
      <w:r w:rsidR="00E9315C">
        <w:rPr>
          <w:rFonts w:hint="cs"/>
          <w:rtl/>
        </w:rPr>
        <w:t>‌</w:t>
      </w:r>
      <w:r w:rsidRPr="000570B9">
        <w:rPr>
          <w:rFonts w:hint="cs"/>
          <w:rtl/>
        </w:rPr>
        <w:t>شود مثلا بوق زدن یا دست بالا بردن و ... را بنابر قرارداد تعظیم می دانند؛ انگشت شست نشان دادن در جایی کمال احترام است و در جایی نهایت توهین است. این رفتاری است متوقف بر عرف و وضع و قرارداد عرفی.</w:t>
      </w:r>
    </w:p>
    <w:p w:rsidR="0082700B" w:rsidRPr="000570B9" w:rsidRDefault="0082700B" w:rsidP="002F21BD">
      <w:pPr>
        <w:jc w:val="both"/>
        <w:rPr>
          <w:rtl/>
        </w:rPr>
      </w:pPr>
      <w:r w:rsidRPr="000570B9">
        <w:rPr>
          <w:rFonts w:hint="cs"/>
          <w:rtl/>
        </w:rPr>
        <w:t>قسم چهارم عملی است که عبادیت آن متقوم به قصد قربت است و اگر این قصد نباشد، اصلا تعظیم و عبادت به شمار نمی آید. این عبادت به این گونه است که هم عبادیت آن به وضع عرف است و هم شرطیت قصد و نیت در آن منوط به وضع عرف است.</w:t>
      </w:r>
    </w:p>
    <w:p w:rsidR="0082700B" w:rsidRPr="000570B9" w:rsidRDefault="0082700B" w:rsidP="00E9315C">
      <w:pPr>
        <w:jc w:val="both"/>
        <w:rPr>
          <w:rtl/>
        </w:rPr>
      </w:pPr>
      <w:r w:rsidRPr="000570B9">
        <w:rPr>
          <w:rFonts w:hint="cs"/>
          <w:rtl/>
        </w:rPr>
        <w:t>البته این اقسام جای تفصیل و بحث بیشتر دارد.</w:t>
      </w:r>
    </w:p>
    <w:p w:rsidR="0082700B" w:rsidRPr="000570B9" w:rsidRDefault="0082700B" w:rsidP="002F21BD">
      <w:pPr>
        <w:jc w:val="both"/>
        <w:rPr>
          <w:rtl/>
        </w:rPr>
      </w:pPr>
      <w:r w:rsidRPr="000570B9">
        <w:rPr>
          <w:rFonts w:hint="cs"/>
          <w:rtl/>
        </w:rPr>
        <w:t>نوع عبادت مورد بحث در اقتضاء:</w:t>
      </w:r>
    </w:p>
    <w:p w:rsidR="0082700B" w:rsidRPr="000570B9" w:rsidRDefault="0082700B" w:rsidP="002F21BD">
      <w:pPr>
        <w:jc w:val="both"/>
        <w:rPr>
          <w:rtl/>
        </w:rPr>
      </w:pPr>
      <w:r w:rsidRPr="000570B9">
        <w:rPr>
          <w:rFonts w:hint="cs"/>
          <w:rtl/>
        </w:rPr>
        <w:t>عبادت ذاتیه تنها همان قسم اول است و باقی اقسام همگی مشروط به قصد قربتند. با این توضیحات در مورد عبادتی که در این عنوان بحث آمده است باید گفت که مقصود از آن اعم از تمامی این اقسام غیر از قسم اول است؛ در واقع عبادت در این عنوان به معنی عملی است که شأنیت عبادت را داشته باشد و اگر نهی نبود شأنیت عبادت برای آن باقی است</w:t>
      </w:r>
      <w:r w:rsidR="00E9315C">
        <w:rPr>
          <w:rFonts w:hint="cs"/>
          <w:rtl/>
        </w:rPr>
        <w:t>، ولی این سوال مطرح می‌</w:t>
      </w:r>
      <w:r w:rsidRPr="000570B9">
        <w:rPr>
          <w:rFonts w:hint="cs"/>
          <w:rtl/>
        </w:rPr>
        <w:t>شود که حالا که نهی آمده است آیا باز ه</w:t>
      </w:r>
      <w:r w:rsidR="00E9315C">
        <w:rPr>
          <w:rFonts w:hint="cs"/>
          <w:rtl/>
        </w:rPr>
        <w:t>م آن عمل به عنوان عبادت باقی می‌</w:t>
      </w:r>
      <w:r w:rsidRPr="000570B9">
        <w:rPr>
          <w:rFonts w:hint="cs"/>
          <w:rtl/>
        </w:rPr>
        <w:t>ماند یا نه؟! البته در مورد عبادت ذاتیه (عبادت در قسم اول) عبادت به معنی فعلیه آن منظور است هر چند در مورد دیگر اقسام، عبادت شأنیه مراد است.</w:t>
      </w:r>
    </w:p>
    <w:p w:rsidR="0082700B" w:rsidRDefault="0082700B" w:rsidP="002F21BD">
      <w:pPr>
        <w:jc w:val="both"/>
        <w:rPr>
          <w:rtl/>
        </w:rPr>
      </w:pPr>
    </w:p>
    <w:p w:rsidR="00CE647C" w:rsidRPr="000570B9" w:rsidRDefault="00CE647C" w:rsidP="002F21BD">
      <w:pPr>
        <w:jc w:val="both"/>
        <w:rPr>
          <w:rtl/>
        </w:rPr>
      </w:pPr>
    </w:p>
    <w:p w:rsidR="00CE647C" w:rsidRDefault="00CE647C" w:rsidP="00CE647C">
      <w:pPr>
        <w:pStyle w:val="4"/>
        <w:rPr>
          <w:b/>
          <w:bCs/>
          <w:rtl/>
        </w:rPr>
      </w:pPr>
      <w:r>
        <w:rPr>
          <w:rFonts w:hint="cs"/>
          <w:b/>
          <w:bCs/>
          <w:rtl/>
        </w:rPr>
        <w:lastRenderedPageBreak/>
        <w:t>معاملات</w:t>
      </w:r>
    </w:p>
    <w:p w:rsidR="0082700B" w:rsidRPr="00CE647C" w:rsidRDefault="00CE647C" w:rsidP="00CE647C">
      <w:pPr>
        <w:rPr>
          <w:rtl/>
        </w:rPr>
      </w:pPr>
      <w:r w:rsidRPr="00CE647C">
        <w:rPr>
          <w:rFonts w:hint="cs"/>
          <w:rtl/>
        </w:rPr>
        <w:t xml:space="preserve">بحث است که آیا </w:t>
      </w:r>
      <w:r w:rsidR="0082700B" w:rsidRPr="00CE647C">
        <w:rPr>
          <w:rFonts w:hint="cs"/>
          <w:rtl/>
        </w:rPr>
        <w:t>معامله در این عنوان معامله عام است یا خاص؟</w:t>
      </w:r>
    </w:p>
    <w:p w:rsidR="0082700B" w:rsidRPr="000570B9" w:rsidRDefault="0082700B" w:rsidP="00CE647C">
      <w:pPr>
        <w:jc w:val="both"/>
        <w:rPr>
          <w:rtl/>
        </w:rPr>
      </w:pPr>
      <w:r w:rsidRPr="000570B9">
        <w:rPr>
          <w:rFonts w:hint="cs"/>
          <w:rtl/>
        </w:rPr>
        <w:t>معامله خاص، اعمال</w:t>
      </w:r>
      <w:r w:rsidR="00CE647C">
        <w:rPr>
          <w:rFonts w:hint="cs"/>
          <w:rtl/>
        </w:rPr>
        <w:t>ی</w:t>
      </w:r>
      <w:r w:rsidRPr="000570B9">
        <w:rPr>
          <w:rFonts w:hint="cs"/>
          <w:rtl/>
        </w:rPr>
        <w:t xml:space="preserve"> است که شامل بیع و اجاره و ... است و معامله</w:t>
      </w:r>
      <w:r w:rsidR="00CE647C">
        <w:rPr>
          <w:rFonts w:hint="cs"/>
          <w:rtl/>
        </w:rPr>
        <w:t xml:space="preserve"> بالمعنی العام</w:t>
      </w:r>
      <w:r w:rsidRPr="000570B9">
        <w:rPr>
          <w:rFonts w:hint="cs"/>
          <w:rtl/>
        </w:rPr>
        <w:t>، اعمال توصلی است که متقوم به قصد قربت نیست.</w:t>
      </w:r>
    </w:p>
    <w:p w:rsidR="0082700B" w:rsidRPr="000570B9" w:rsidRDefault="0082700B" w:rsidP="002F21BD">
      <w:pPr>
        <w:jc w:val="both"/>
        <w:rPr>
          <w:rtl/>
        </w:rPr>
      </w:pPr>
      <w:r w:rsidRPr="000570B9">
        <w:rPr>
          <w:rFonts w:hint="cs"/>
          <w:rtl/>
        </w:rPr>
        <w:t>با این فرض سوال این است که معامله در این عنوان، اعم است یا اخص؟ اخص حتما در بحث هست ولی آیا بحث محدود به آن است یا نه؟</w:t>
      </w:r>
    </w:p>
    <w:p w:rsidR="0082700B" w:rsidRPr="000570B9" w:rsidRDefault="0082700B" w:rsidP="00CE647C">
      <w:pPr>
        <w:jc w:val="both"/>
        <w:rPr>
          <w:rtl/>
        </w:rPr>
      </w:pPr>
      <w:r w:rsidRPr="000570B9">
        <w:rPr>
          <w:rFonts w:hint="cs"/>
          <w:rtl/>
        </w:rPr>
        <w:t>معامله در این جا یک حالت میانه را دارد و ضمن اینکه همه معاملات را د</w:t>
      </w:r>
      <w:r w:rsidR="00CE647C">
        <w:rPr>
          <w:rFonts w:hint="cs"/>
          <w:rtl/>
        </w:rPr>
        <w:t>ر</w:t>
      </w:r>
      <w:r w:rsidRPr="000570B9">
        <w:rPr>
          <w:rFonts w:hint="cs"/>
          <w:rtl/>
        </w:rPr>
        <w:t>بر می</w:t>
      </w:r>
      <w:r w:rsidR="00CE647C">
        <w:rPr>
          <w:rFonts w:hint="cs"/>
          <w:rtl/>
        </w:rPr>
        <w:t>‌</w:t>
      </w:r>
      <w:r w:rsidRPr="000570B9">
        <w:rPr>
          <w:rFonts w:hint="cs"/>
          <w:rtl/>
        </w:rPr>
        <w:t>گیرد، در عین حال همه توصلیات را هم شامل نمی</w:t>
      </w:r>
      <w:r w:rsidR="00CE647C">
        <w:rPr>
          <w:rFonts w:hint="cs"/>
          <w:rtl/>
        </w:rPr>
        <w:t>‌</w:t>
      </w:r>
      <w:r w:rsidRPr="000570B9">
        <w:rPr>
          <w:rFonts w:hint="cs"/>
          <w:rtl/>
        </w:rPr>
        <w:t>شود!</w:t>
      </w:r>
    </w:p>
    <w:p w:rsidR="0082700B" w:rsidRPr="000570B9" w:rsidRDefault="0082700B" w:rsidP="00300A17">
      <w:pPr>
        <w:jc w:val="both"/>
        <w:rPr>
          <w:rtl/>
        </w:rPr>
      </w:pPr>
      <w:r w:rsidRPr="000570B9">
        <w:rPr>
          <w:rFonts w:hint="cs"/>
          <w:rtl/>
        </w:rPr>
        <w:t>ملاک این است که عمل مورد بحث، عملی باشد که در مورد آن صحت و فساد قابل تصور باشد؛ عقود و ایقائات این چنین</w:t>
      </w:r>
      <w:r w:rsidR="00CE647C">
        <w:rPr>
          <w:rFonts w:hint="cs"/>
          <w:rtl/>
        </w:rPr>
        <w:t>‌ا</w:t>
      </w:r>
      <w:r w:rsidRPr="000570B9">
        <w:rPr>
          <w:rFonts w:hint="cs"/>
          <w:rtl/>
        </w:rPr>
        <w:t>ند</w:t>
      </w:r>
      <w:r w:rsidR="00CE647C">
        <w:rPr>
          <w:rFonts w:hint="cs"/>
          <w:rtl/>
        </w:rPr>
        <w:t>،</w:t>
      </w:r>
      <w:r w:rsidRPr="000570B9">
        <w:rPr>
          <w:rFonts w:hint="cs"/>
          <w:rtl/>
        </w:rPr>
        <w:t xml:space="preserve"> ولی در غالب توصلیات این چنین است که صحت و فساد</w:t>
      </w:r>
      <w:r w:rsidR="00CE647C">
        <w:rPr>
          <w:rFonts w:hint="cs"/>
          <w:rtl/>
        </w:rPr>
        <w:t xml:space="preserve"> معنا</w:t>
      </w:r>
      <w:r w:rsidRPr="000570B9">
        <w:rPr>
          <w:rFonts w:hint="cs"/>
          <w:rtl/>
        </w:rPr>
        <w:t xml:space="preserve"> ندارند؛ البته در مواردی از توصلیات بحثی قابل طرح است که توجیه کننده طرح بحث اقتضاء در مورد آنها می</w:t>
      </w:r>
      <w:r w:rsidR="00CE647C">
        <w:rPr>
          <w:rFonts w:hint="cs"/>
          <w:rtl/>
        </w:rPr>
        <w:t>‌</w:t>
      </w:r>
      <w:r w:rsidRPr="000570B9">
        <w:rPr>
          <w:rFonts w:hint="cs"/>
          <w:rtl/>
        </w:rPr>
        <w:t>شود و آن اینکه در مواردی مثل تحجیر بحث است که آیا حق مالکیت می</w:t>
      </w:r>
      <w:r w:rsidR="00CE647C">
        <w:rPr>
          <w:rFonts w:hint="cs"/>
          <w:rtl/>
        </w:rPr>
        <w:t>‌</w:t>
      </w:r>
      <w:r w:rsidRPr="000570B9">
        <w:rPr>
          <w:rFonts w:hint="cs"/>
          <w:rtl/>
        </w:rPr>
        <w:t>آورد یا نه؟ بدین ترتیب جای بحث از این عنوان می</w:t>
      </w:r>
      <w:r w:rsidR="00CE647C">
        <w:rPr>
          <w:rFonts w:hint="cs"/>
          <w:rtl/>
        </w:rPr>
        <w:t>‌شود و مشمول بحث فعلی است</w:t>
      </w:r>
      <w:r w:rsidRPr="000570B9">
        <w:rPr>
          <w:rFonts w:hint="cs"/>
          <w:rtl/>
        </w:rPr>
        <w:t>.</w:t>
      </w:r>
      <w:r w:rsidR="00CE647C">
        <w:rPr>
          <w:rFonts w:hint="cs"/>
          <w:rtl/>
        </w:rPr>
        <w:t xml:space="preserve"> </w:t>
      </w:r>
      <w:r w:rsidRPr="000570B9">
        <w:rPr>
          <w:rFonts w:hint="cs"/>
          <w:rtl/>
        </w:rPr>
        <w:t xml:space="preserve">به هر حال عقود وایقائات همه در بحث داخلند. </w:t>
      </w:r>
    </w:p>
    <w:p w:rsidR="0082700B" w:rsidRPr="000570B9" w:rsidRDefault="0082700B" w:rsidP="00145ECE">
      <w:pPr>
        <w:pStyle w:val="3"/>
        <w:rPr>
          <w:rtl/>
        </w:rPr>
      </w:pPr>
      <w:r w:rsidRPr="000570B9">
        <w:rPr>
          <w:rFonts w:hint="cs"/>
          <w:rtl/>
        </w:rPr>
        <w:t>مقدمه 8: مقصود از «صحت و فساد» در بحث</w:t>
      </w:r>
      <w:r w:rsidR="00145ECE">
        <w:rPr>
          <w:rFonts w:hint="cs"/>
          <w:rtl/>
        </w:rPr>
        <w:t xml:space="preserve"> اقتضاء</w:t>
      </w:r>
    </w:p>
    <w:p w:rsidR="0082700B" w:rsidRPr="000570B9" w:rsidRDefault="0082700B" w:rsidP="00300A17">
      <w:pPr>
        <w:jc w:val="both"/>
        <w:rPr>
          <w:rtl/>
        </w:rPr>
      </w:pPr>
      <w:r w:rsidRPr="000570B9">
        <w:rPr>
          <w:rFonts w:hint="cs"/>
          <w:rtl/>
        </w:rPr>
        <w:t>در مورد صحت و فساد این بحث مطرح شده که حقیقت آن چیست و در ضمن مقدمات بحث اقتضاء تفصیل آن آمده است</w:t>
      </w:r>
      <w:r w:rsidR="00145ECE">
        <w:rPr>
          <w:rFonts w:hint="cs"/>
          <w:rtl/>
        </w:rPr>
        <w:t>،</w:t>
      </w:r>
      <w:r w:rsidRPr="000570B9">
        <w:rPr>
          <w:rFonts w:hint="cs"/>
          <w:rtl/>
        </w:rPr>
        <w:t xml:space="preserve"> ولی</w:t>
      </w:r>
      <w:r w:rsidR="00145ECE">
        <w:rPr>
          <w:rFonts w:hint="cs"/>
          <w:rtl/>
        </w:rPr>
        <w:t xml:space="preserve"> این بحث را به جای خودش موکل می‌</w:t>
      </w:r>
      <w:r w:rsidRPr="000570B9">
        <w:rPr>
          <w:rFonts w:hint="cs"/>
          <w:rtl/>
        </w:rPr>
        <w:t>کنیم و در این خصوص تنها همین قدر توجه شود که مقصود از صحت و فساد در عبادت این است که این عمل عبادیِ انجام شده، مصداق مأمور به مولا هست یا نه؟! در معاملات هم بحث این است که آثار انواع عقود و ایقائات بر این عمل مترتب است یا نه؟! اینکه این دو مفهوم حقیقی اند یا اعتباری در محل خود باید بحث شود.</w:t>
      </w:r>
    </w:p>
    <w:p w:rsidR="0082700B" w:rsidRPr="000570B9" w:rsidRDefault="0082700B" w:rsidP="00300A17">
      <w:pPr>
        <w:pStyle w:val="3"/>
        <w:rPr>
          <w:rtl/>
        </w:rPr>
      </w:pPr>
      <w:r w:rsidRPr="000570B9">
        <w:rPr>
          <w:rFonts w:hint="cs"/>
          <w:rtl/>
        </w:rPr>
        <w:lastRenderedPageBreak/>
        <w:t xml:space="preserve">مقدمه 9: نسبت این بحث با اجتماع امر و نهی </w:t>
      </w:r>
    </w:p>
    <w:p w:rsidR="0082700B" w:rsidRPr="000570B9" w:rsidRDefault="0082700B" w:rsidP="00300A17">
      <w:pPr>
        <w:jc w:val="both"/>
        <w:rPr>
          <w:rtl/>
        </w:rPr>
      </w:pPr>
      <w:r w:rsidRPr="000570B9">
        <w:rPr>
          <w:rFonts w:hint="cs"/>
          <w:rtl/>
        </w:rPr>
        <w:t>مصداق اصلی این بحث جایی است که مصداق اجتماع امر و نهی نباشد</w:t>
      </w:r>
      <w:r w:rsidR="00300A17">
        <w:rPr>
          <w:rFonts w:hint="cs"/>
          <w:rtl/>
        </w:rPr>
        <w:t>،</w:t>
      </w:r>
      <w:r w:rsidRPr="000570B9">
        <w:rPr>
          <w:rFonts w:hint="cs"/>
          <w:rtl/>
        </w:rPr>
        <w:t xml:space="preserve"> البته یکی از مصادیق این بحث اقتضاء</w:t>
      </w:r>
      <w:r w:rsidR="00300A17">
        <w:rPr>
          <w:rFonts w:hint="cs"/>
          <w:rtl/>
        </w:rPr>
        <w:t>،</w:t>
      </w:r>
      <w:r w:rsidRPr="000570B9">
        <w:rPr>
          <w:rFonts w:hint="cs"/>
          <w:rtl/>
        </w:rPr>
        <w:t xml:space="preserve"> همان بحث اجتماع امر و نهی (بنابر قول به امتناع) است که این بحث جدی</w:t>
      </w:r>
      <w:r w:rsidR="00300A17">
        <w:rPr>
          <w:rFonts w:hint="cs"/>
          <w:rtl/>
        </w:rPr>
        <w:t>د، تکمیل کننده بحث در اجتماع می‌</w:t>
      </w:r>
      <w:r w:rsidRPr="000570B9">
        <w:rPr>
          <w:rFonts w:hint="cs"/>
          <w:rtl/>
        </w:rPr>
        <w:t>شود.</w:t>
      </w:r>
      <w:r w:rsidR="00300A17">
        <w:rPr>
          <w:rFonts w:hint="cs"/>
          <w:rtl/>
        </w:rPr>
        <w:t xml:space="preserve"> </w:t>
      </w:r>
      <w:r w:rsidRPr="000570B9">
        <w:rPr>
          <w:rFonts w:hint="cs"/>
          <w:rtl/>
        </w:rPr>
        <w:t>اقتضاء از یک حیث اعم است</w:t>
      </w:r>
      <w:r w:rsidR="00300A17">
        <w:rPr>
          <w:rFonts w:hint="cs"/>
          <w:rtl/>
        </w:rPr>
        <w:t>؛</w:t>
      </w:r>
      <w:r w:rsidRPr="000570B9">
        <w:rPr>
          <w:rFonts w:hint="cs"/>
          <w:rtl/>
        </w:rPr>
        <w:t xml:space="preserve"> مثل نهی از صوم در عیدین که در اجتماع امر و نهی هم اگر امتناعی بودیم و یکی از دو طرف عبادت یا معامله </w:t>
      </w:r>
      <w:r w:rsidR="00300A17" w:rsidRPr="000570B9">
        <w:rPr>
          <w:rFonts w:hint="cs"/>
          <w:rtl/>
        </w:rPr>
        <w:t xml:space="preserve">بود </w:t>
      </w:r>
      <w:r w:rsidRPr="000570B9">
        <w:rPr>
          <w:rFonts w:hint="cs"/>
          <w:rtl/>
        </w:rPr>
        <w:t xml:space="preserve">و نهی به آن تعلق </w:t>
      </w:r>
      <w:r w:rsidR="00300A17">
        <w:rPr>
          <w:rFonts w:hint="cs"/>
          <w:rtl/>
        </w:rPr>
        <w:t>می‌</w:t>
      </w:r>
      <w:r w:rsidRPr="000570B9">
        <w:rPr>
          <w:rFonts w:hint="cs"/>
          <w:rtl/>
        </w:rPr>
        <w:t>یافت</w:t>
      </w:r>
      <w:r w:rsidR="00300A17">
        <w:rPr>
          <w:rFonts w:hint="cs"/>
          <w:rtl/>
        </w:rPr>
        <w:t>،</w:t>
      </w:r>
      <w:r w:rsidRPr="000570B9">
        <w:rPr>
          <w:rFonts w:hint="cs"/>
          <w:rtl/>
        </w:rPr>
        <w:t xml:space="preserve"> مصداق مشترک این دو</w:t>
      </w:r>
      <w:r w:rsidR="00300A17">
        <w:rPr>
          <w:rFonts w:hint="cs"/>
          <w:rtl/>
        </w:rPr>
        <w:t xml:space="preserve"> بحث می‌شد</w:t>
      </w:r>
      <w:r w:rsidRPr="000570B9">
        <w:rPr>
          <w:rFonts w:hint="cs"/>
          <w:rtl/>
        </w:rPr>
        <w:t xml:space="preserve"> و دیگر موارد اجتماع امر و نهی، مصادیق انحصاری اجتماع امر و نهی هستند.</w:t>
      </w:r>
    </w:p>
    <w:p w:rsidR="0082700B" w:rsidRPr="000570B9" w:rsidRDefault="0082700B" w:rsidP="002F21BD">
      <w:pPr>
        <w:jc w:val="both"/>
        <w:rPr>
          <w:rtl/>
        </w:rPr>
      </w:pPr>
    </w:p>
    <w:sectPr w:rsidR="0082700B" w:rsidRPr="000570B9"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CA" w:rsidRDefault="00D25DCA" w:rsidP="00E83C2C">
      <w:pPr>
        <w:spacing w:after="0"/>
      </w:pPr>
      <w:r>
        <w:separator/>
      </w:r>
    </w:p>
  </w:endnote>
  <w:endnote w:type="continuationSeparator" w:id="0">
    <w:p w:rsidR="00D25DCA" w:rsidRDefault="00D25DCA"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52150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CA" w:rsidRDefault="00D25DCA" w:rsidP="00E83C2C">
      <w:pPr>
        <w:spacing w:after="0"/>
      </w:pPr>
      <w:r>
        <w:separator/>
      </w:r>
    </w:p>
  </w:footnote>
  <w:footnote w:type="continuationSeparator" w:id="0">
    <w:p w:rsidR="00D25DCA" w:rsidRDefault="00D25DCA"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0570B9">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CC05"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0570B9">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0570B9">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0570B9">
      <w:rPr>
        <w:rFonts w:ascii="Adobe Arabic" w:hAnsi="Adobe Arabic" w:cs="Adobe Arabic"/>
        <w:sz w:val="28"/>
        <w:szCs w:val="28"/>
        <w:rtl/>
      </w:rPr>
      <w:t xml:space="preserve"> </w:t>
    </w:r>
    <w:r w:rsidR="000570B9">
      <w:rPr>
        <w:rFonts w:ascii="Adobe Arabic" w:hAnsi="Adobe Arabic" w:cs="Adobe Arabic" w:hint="cs"/>
        <w:sz w:val="28"/>
        <w:szCs w:val="28"/>
        <w:rtl/>
      </w:rPr>
      <w:t>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0570B9">
      <w:rPr>
        <w:rFonts w:ascii="Adobe Arabic" w:hAnsi="Adobe Arabic" w:cs="Adobe Arabic" w:hint="cs"/>
        <w:sz w:val="28"/>
        <w:szCs w:val="28"/>
        <w:rtl/>
      </w:rPr>
      <w:t>14/11/1393</w:t>
    </w:r>
  </w:p>
  <w:p w:rsidR="0043035D" w:rsidRPr="00B46EB8" w:rsidRDefault="00B46EB8" w:rsidP="000570B9">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0570B9">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0570B9">
      <w:rPr>
        <w:rFonts w:ascii="Adobe Arabic" w:hAnsi="Adobe Arabic" w:cs="Adobe Arabic" w:hint="cs"/>
        <w:sz w:val="28"/>
        <w:szCs w:val="28"/>
        <w:rtl/>
      </w:rPr>
      <w:t>مقدمات</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0570B9">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0570B9">
      <w:rPr>
        <w:rFonts w:ascii="Adobe Arabic" w:hAnsi="Adobe Arabic" w:cs="Adobe Arabic" w:hint="cs"/>
        <w:sz w:val="28"/>
        <w:szCs w:val="28"/>
        <w:rtl/>
      </w:rPr>
      <w:t xml:space="preserve"> 54</w:t>
    </w:r>
  </w:p>
  <w:p w:rsidR="000D5800" w:rsidRPr="00F52F75" w:rsidRDefault="00D25DCA"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778DB"/>
    <w:multiLevelType w:val="hybridMultilevel"/>
    <w:tmpl w:val="B478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0B"/>
    <w:rsid w:val="000324F1"/>
    <w:rsid w:val="00052BA3"/>
    <w:rsid w:val="000570B9"/>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45ECE"/>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1ACE"/>
    <w:rsid w:val="002D49E4"/>
    <w:rsid w:val="002E450B"/>
    <w:rsid w:val="002E73F9"/>
    <w:rsid w:val="002F05B9"/>
    <w:rsid w:val="002F21BD"/>
    <w:rsid w:val="00300A17"/>
    <w:rsid w:val="00340BA3"/>
    <w:rsid w:val="00366400"/>
    <w:rsid w:val="00396F28"/>
    <w:rsid w:val="003A1A05"/>
    <w:rsid w:val="003A2654"/>
    <w:rsid w:val="003C7899"/>
    <w:rsid w:val="003D2F0A"/>
    <w:rsid w:val="003D563F"/>
    <w:rsid w:val="00405199"/>
    <w:rsid w:val="00410699"/>
    <w:rsid w:val="00415360"/>
    <w:rsid w:val="0043035D"/>
    <w:rsid w:val="00436AA0"/>
    <w:rsid w:val="0044591E"/>
    <w:rsid w:val="004651D2"/>
    <w:rsid w:val="00465D26"/>
    <w:rsid w:val="004679F8"/>
    <w:rsid w:val="004B337F"/>
    <w:rsid w:val="004C1CDA"/>
    <w:rsid w:val="004F3596"/>
    <w:rsid w:val="00521507"/>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E00E2"/>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2700B"/>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12FF"/>
    <w:rsid w:val="00C64CEA"/>
    <w:rsid w:val="00C73012"/>
    <w:rsid w:val="00C763DD"/>
    <w:rsid w:val="00C84FC0"/>
    <w:rsid w:val="00C9244A"/>
    <w:rsid w:val="00CB5DA3"/>
    <w:rsid w:val="00CE31E6"/>
    <w:rsid w:val="00CE3B74"/>
    <w:rsid w:val="00CE647C"/>
    <w:rsid w:val="00CF42E2"/>
    <w:rsid w:val="00CF7916"/>
    <w:rsid w:val="00D158F3"/>
    <w:rsid w:val="00D25DCA"/>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9315C"/>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84F83-4457-490F-9919-ADBD0B31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0570B9"/>
    <w:pPr>
      <w:bidi/>
    </w:pPr>
    <w:rPr>
      <w:rFonts w:cs="2  Badr"/>
      <w:szCs w:val="32"/>
    </w:rPr>
  </w:style>
  <w:style w:type="paragraph" w:styleId="1">
    <w:name w:val="heading 1"/>
    <w:aliases w:val="سرفصل1,سرفصل 1"/>
    <w:basedOn w:val="a"/>
    <w:next w:val="a"/>
    <w:link w:val="10"/>
    <w:uiPriority w:val="9"/>
    <w:qFormat/>
    <w:rsid w:val="000570B9"/>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0570B9"/>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0570B9"/>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0570B9"/>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0570B9"/>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0570B9"/>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0570B9"/>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0570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0570B9"/>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570B9"/>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0570B9"/>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0570B9"/>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0570B9"/>
    <w:rPr>
      <w:rFonts w:asciiTheme="majorHAnsi" w:eastAsiaTheme="majorEastAsia" w:hAnsiTheme="majorHAnsi" w:cs="2  Badr"/>
      <w:b/>
      <w:bCs/>
      <w:i/>
      <w:szCs w:val="36"/>
    </w:rPr>
  </w:style>
  <w:style w:type="character" w:customStyle="1" w:styleId="50">
    <w:name w:val="سرصفحه 5 نویسه"/>
    <w:link w:val="5"/>
    <w:uiPriority w:val="9"/>
    <w:rsid w:val="000570B9"/>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0570B9"/>
    <w:rPr>
      <w:smallCaps/>
      <w:color w:val="C0504D" w:themeColor="accent2"/>
      <w:u w:val="single"/>
    </w:rPr>
  </w:style>
  <w:style w:type="character" w:styleId="a6">
    <w:name w:val="Intense Reference"/>
    <w:uiPriority w:val="32"/>
    <w:qFormat/>
    <w:rsid w:val="000570B9"/>
    <w:rPr>
      <w:b/>
      <w:bCs/>
      <w:smallCaps/>
      <w:color w:val="C0504D" w:themeColor="accent2"/>
      <w:spacing w:val="5"/>
      <w:u w:val="single"/>
    </w:rPr>
  </w:style>
  <w:style w:type="character" w:styleId="a7">
    <w:name w:val="Book Title"/>
    <w:uiPriority w:val="33"/>
    <w:qFormat/>
    <w:rsid w:val="000570B9"/>
    <w:rPr>
      <w:b/>
      <w:bCs/>
      <w:smallCaps/>
      <w:spacing w:val="5"/>
    </w:rPr>
  </w:style>
  <w:style w:type="paragraph" w:styleId="a8">
    <w:name w:val="TOC Heading"/>
    <w:basedOn w:val="1"/>
    <w:next w:val="a"/>
    <w:uiPriority w:val="39"/>
    <w:semiHidden/>
    <w:unhideWhenUsed/>
    <w:qFormat/>
    <w:rsid w:val="000570B9"/>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0570B9"/>
    <w:pPr>
      <w:bidi/>
      <w:spacing w:after="0" w:line="240" w:lineRule="auto"/>
    </w:pPr>
    <w:rPr>
      <w:rFonts w:cs="2  Badr"/>
      <w:bCs/>
      <w:szCs w:val="32"/>
    </w:rPr>
  </w:style>
  <w:style w:type="character" w:customStyle="1" w:styleId="60">
    <w:name w:val="سرصفحه 6 نویسه"/>
    <w:link w:val="6"/>
    <w:uiPriority w:val="9"/>
    <w:semiHidden/>
    <w:rsid w:val="000570B9"/>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0570B9"/>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0570B9"/>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0570B9"/>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0570B9"/>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0570B9"/>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0570B9"/>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0570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0570B9"/>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0570B9"/>
    <w:rPr>
      <w:i/>
      <w:iCs/>
    </w:rPr>
  </w:style>
  <w:style w:type="character" w:customStyle="1" w:styleId="a9">
    <w:name w:val="بی فاصله نویسه"/>
    <w:aliases w:val="متن عربي نویسه,عربی نویسه"/>
    <w:link w:val="a0"/>
    <w:uiPriority w:val="1"/>
    <w:rsid w:val="000570B9"/>
    <w:rPr>
      <w:rFonts w:cs="2  Badr"/>
      <w:bCs/>
      <w:szCs w:val="32"/>
    </w:rPr>
  </w:style>
  <w:style w:type="paragraph" w:styleId="af1">
    <w:name w:val="List Paragraph"/>
    <w:basedOn w:val="a"/>
    <w:link w:val="af2"/>
    <w:uiPriority w:val="34"/>
    <w:qFormat/>
    <w:rsid w:val="000570B9"/>
    <w:pPr>
      <w:ind w:left="720"/>
      <w:contextualSpacing/>
    </w:pPr>
    <w:rPr>
      <w:szCs w:val="22"/>
    </w:rPr>
  </w:style>
  <w:style w:type="character" w:customStyle="1" w:styleId="af2">
    <w:name w:val="لیست پاراگراف نویسه"/>
    <w:link w:val="af1"/>
    <w:uiPriority w:val="34"/>
    <w:rsid w:val="000570B9"/>
    <w:rPr>
      <w:rFonts w:cs="2  Badr"/>
    </w:rPr>
  </w:style>
  <w:style w:type="paragraph" w:styleId="af3">
    <w:name w:val="Quote"/>
    <w:basedOn w:val="a"/>
    <w:next w:val="a"/>
    <w:link w:val="af4"/>
    <w:uiPriority w:val="29"/>
    <w:qFormat/>
    <w:rsid w:val="000570B9"/>
    <w:rPr>
      <w:i/>
      <w:iCs/>
      <w:color w:val="000000" w:themeColor="text1"/>
      <w:szCs w:val="22"/>
    </w:rPr>
  </w:style>
  <w:style w:type="character" w:customStyle="1" w:styleId="af4">
    <w:name w:val="نقل قول نویسه"/>
    <w:link w:val="af3"/>
    <w:uiPriority w:val="29"/>
    <w:rsid w:val="000570B9"/>
    <w:rPr>
      <w:rFonts w:cs="2  Badr"/>
      <w:i/>
      <w:iCs/>
      <w:color w:val="000000" w:themeColor="text1"/>
    </w:rPr>
  </w:style>
  <w:style w:type="paragraph" w:styleId="af5">
    <w:name w:val="Intense Quote"/>
    <w:basedOn w:val="a"/>
    <w:next w:val="a"/>
    <w:link w:val="af6"/>
    <w:uiPriority w:val="30"/>
    <w:qFormat/>
    <w:rsid w:val="000570B9"/>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0570B9"/>
    <w:rPr>
      <w:rFonts w:cs="2  Badr"/>
      <w:b/>
      <w:bCs/>
      <w:i/>
      <w:iCs/>
      <w:color w:val="4F81BD" w:themeColor="accent1"/>
    </w:rPr>
  </w:style>
  <w:style w:type="character" w:styleId="af7">
    <w:name w:val="Subtle Emphasis"/>
    <w:uiPriority w:val="19"/>
    <w:qFormat/>
    <w:rsid w:val="000570B9"/>
    <w:rPr>
      <w:i/>
      <w:iCs/>
      <w:color w:val="808080" w:themeColor="text1" w:themeTint="7F"/>
    </w:rPr>
  </w:style>
  <w:style w:type="character" w:styleId="af8">
    <w:name w:val="Intense Emphasis"/>
    <w:uiPriority w:val="21"/>
    <w:qFormat/>
    <w:rsid w:val="000570B9"/>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Template>
  <TotalTime>80</TotalTime>
  <Pages>1</Pages>
  <Words>628</Words>
  <Characters>3586</Characters>
  <Application>Microsoft Office Word</Application>
  <DocSecurity>0</DocSecurity>
  <Lines>29</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7</cp:revision>
  <dcterms:created xsi:type="dcterms:W3CDTF">2015-02-03T08:52:00Z</dcterms:created>
  <dcterms:modified xsi:type="dcterms:W3CDTF">2015-02-04T08:33:00Z</dcterms:modified>
</cp:coreProperties>
</file>