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D8" w:rsidRDefault="003976E7" w:rsidP="00B777D8">
      <w:pPr>
        <w:pStyle w:val="3"/>
        <w:jc w:val="both"/>
        <w:rPr>
          <w:rtl/>
        </w:rPr>
      </w:pPr>
      <w:r w:rsidRPr="00B777D8">
        <w:rPr>
          <w:rFonts w:hint="cs"/>
          <w:rtl/>
        </w:rPr>
        <w:t>اشاره</w:t>
      </w:r>
    </w:p>
    <w:p w:rsidR="003976E7" w:rsidRPr="00B777D8" w:rsidRDefault="003976E7" w:rsidP="00B777D8">
      <w:pPr>
        <w:jc w:val="both"/>
        <w:rPr>
          <w:rtl/>
        </w:rPr>
      </w:pPr>
      <w:r w:rsidRPr="00B777D8">
        <w:rPr>
          <w:rFonts w:hint="cs"/>
          <w:rtl/>
        </w:rPr>
        <w:t xml:space="preserve"> بحث در نهی از عبادات و اینکه موجب فساد است یا نه</w:t>
      </w:r>
      <w:r w:rsidR="00B777D8">
        <w:rPr>
          <w:rFonts w:hint="cs"/>
          <w:rtl/>
        </w:rPr>
        <w:t>،</w:t>
      </w:r>
      <w:r w:rsidRPr="00B777D8">
        <w:rPr>
          <w:rFonts w:hint="cs"/>
          <w:rtl/>
        </w:rPr>
        <w:t xml:space="preserve"> مطرح بود و در این خصوص گرچه غالبا</w:t>
      </w:r>
      <w:r w:rsidR="00B777D8">
        <w:rPr>
          <w:rFonts w:hint="cs"/>
          <w:rtl/>
        </w:rPr>
        <w:t>ً</w:t>
      </w:r>
      <w:r w:rsidRPr="00B777D8">
        <w:rPr>
          <w:rFonts w:hint="cs"/>
          <w:rtl/>
        </w:rPr>
        <w:t xml:space="preserve"> قائل به فسادند</w:t>
      </w:r>
      <w:r w:rsidR="00B777D8">
        <w:rPr>
          <w:rFonts w:hint="cs"/>
          <w:rtl/>
        </w:rPr>
        <w:t>،</w:t>
      </w:r>
      <w:r w:rsidRPr="00B777D8">
        <w:rPr>
          <w:rFonts w:hint="cs"/>
          <w:rtl/>
        </w:rPr>
        <w:t xml:space="preserve"> ولی دو قول دیگر </w:t>
      </w:r>
      <w:r w:rsidR="00B777D8">
        <w:rPr>
          <w:rFonts w:hint="cs"/>
          <w:rtl/>
        </w:rPr>
        <w:t xml:space="preserve">نیز </w:t>
      </w:r>
      <w:r w:rsidRPr="00B777D8">
        <w:rPr>
          <w:rFonts w:hint="cs"/>
          <w:rtl/>
        </w:rPr>
        <w:t>هست که مجموع اقوال به شرح ذیل است:</w:t>
      </w:r>
    </w:p>
    <w:p w:rsidR="003976E7" w:rsidRPr="00B777D8" w:rsidRDefault="00B777D8" w:rsidP="00B777D8">
      <w:pPr>
        <w:jc w:val="both"/>
      </w:pPr>
      <w:r>
        <w:rPr>
          <w:rFonts w:hint="cs"/>
          <w:rtl/>
        </w:rPr>
        <w:t xml:space="preserve">1. </w:t>
      </w:r>
      <w:r w:rsidR="003976E7" w:rsidRPr="00B777D8">
        <w:rPr>
          <w:rFonts w:hint="cs"/>
          <w:rtl/>
        </w:rPr>
        <w:t>نهی موجب فساد است(مشهور متقدمین و متأخرین)</w:t>
      </w:r>
      <w:r>
        <w:rPr>
          <w:rFonts w:hint="cs"/>
          <w:rtl/>
        </w:rPr>
        <w:t>،</w:t>
      </w:r>
    </w:p>
    <w:p w:rsidR="003976E7" w:rsidRPr="00B777D8" w:rsidRDefault="00B777D8" w:rsidP="00B777D8">
      <w:pPr>
        <w:jc w:val="both"/>
      </w:pPr>
      <w:r>
        <w:rPr>
          <w:rFonts w:hint="cs"/>
          <w:rtl/>
        </w:rPr>
        <w:t xml:space="preserve">2. </w:t>
      </w:r>
      <w:r w:rsidR="003976E7" w:rsidRPr="00B777D8">
        <w:rPr>
          <w:rFonts w:hint="cs"/>
          <w:rtl/>
        </w:rPr>
        <w:t>نهی موجب فساد نیست(قائل کم دارد</w:t>
      </w:r>
      <w:r>
        <w:rPr>
          <w:rFonts w:hint="cs"/>
          <w:rtl/>
        </w:rPr>
        <w:t>؛</w:t>
      </w:r>
      <w:r w:rsidR="003976E7" w:rsidRPr="00B777D8">
        <w:rPr>
          <w:rFonts w:hint="cs"/>
          <w:rtl/>
        </w:rPr>
        <w:t xml:space="preserve"> مثل آقا ضیاء و مرحوم حائری مؤسس)</w:t>
      </w:r>
      <w:r>
        <w:rPr>
          <w:rFonts w:hint="cs"/>
          <w:rtl/>
        </w:rPr>
        <w:t>،</w:t>
      </w:r>
    </w:p>
    <w:p w:rsidR="003976E7" w:rsidRPr="00B777D8" w:rsidRDefault="00B777D8" w:rsidP="00B777D8">
      <w:pPr>
        <w:jc w:val="both"/>
      </w:pPr>
      <w:r>
        <w:rPr>
          <w:rFonts w:hint="cs"/>
          <w:rtl/>
        </w:rPr>
        <w:t xml:space="preserve">3. </w:t>
      </w:r>
      <w:r w:rsidR="003976E7" w:rsidRPr="00B777D8">
        <w:rPr>
          <w:rFonts w:hint="cs"/>
          <w:rtl/>
        </w:rPr>
        <w:t>نهی در عبادت نه تنها دالّ بر فساد نیست</w:t>
      </w:r>
      <w:r>
        <w:rPr>
          <w:rFonts w:hint="cs"/>
          <w:rtl/>
        </w:rPr>
        <w:t>،</w:t>
      </w:r>
      <w:r w:rsidR="003976E7" w:rsidRPr="00B777D8">
        <w:rPr>
          <w:rFonts w:hint="cs"/>
          <w:rtl/>
        </w:rPr>
        <w:t xml:space="preserve"> بلکه حتی دالّ بر صحت عبادت هم هست(قائل از عامه دارد)</w:t>
      </w:r>
    </w:p>
    <w:p w:rsidR="003976E7" w:rsidRPr="00B777D8" w:rsidRDefault="003976E7" w:rsidP="00B777D8">
      <w:pPr>
        <w:jc w:val="both"/>
        <w:rPr>
          <w:rtl/>
        </w:rPr>
      </w:pPr>
      <w:r w:rsidRPr="00B777D8">
        <w:rPr>
          <w:rFonts w:hint="cs"/>
          <w:rtl/>
        </w:rPr>
        <w:t>عدم ایجاب نهی به فساد عبادت به هر حال قائل دارد و قولی معتنابه است و باید مورد بررسی قرار گیرد.</w:t>
      </w:r>
    </w:p>
    <w:p w:rsidR="003976E7" w:rsidRPr="00B777D8" w:rsidRDefault="003976E7" w:rsidP="00B777D8">
      <w:pPr>
        <w:jc w:val="both"/>
        <w:rPr>
          <w:rtl/>
        </w:rPr>
      </w:pPr>
      <w:r w:rsidRPr="00B777D8">
        <w:rPr>
          <w:rFonts w:hint="cs"/>
          <w:rtl/>
        </w:rPr>
        <w:t>استدلالات و ادله</w:t>
      </w:r>
      <w:r w:rsidR="00B777D8">
        <w:rPr>
          <w:rFonts w:hint="cs"/>
          <w:rtl/>
        </w:rPr>
        <w:t>‌</w:t>
      </w:r>
      <w:r w:rsidRPr="00B777D8">
        <w:rPr>
          <w:rFonts w:hint="cs"/>
          <w:rtl/>
        </w:rPr>
        <w:t xml:space="preserve">ای برای آن اقامه شده است که </w:t>
      </w:r>
      <w:r w:rsidR="00B777D8">
        <w:rPr>
          <w:rFonts w:hint="cs"/>
          <w:rtl/>
        </w:rPr>
        <w:t>چهار</w:t>
      </w:r>
      <w:r w:rsidRPr="00B777D8">
        <w:rPr>
          <w:rFonts w:hint="cs"/>
          <w:rtl/>
        </w:rPr>
        <w:t xml:space="preserve"> </w:t>
      </w:r>
      <w:r w:rsidR="00B777D8">
        <w:rPr>
          <w:rFonts w:hint="cs"/>
          <w:rtl/>
        </w:rPr>
        <w:t>دلیل</w:t>
      </w:r>
      <w:r w:rsidRPr="00B777D8">
        <w:rPr>
          <w:rFonts w:hint="cs"/>
          <w:rtl/>
        </w:rPr>
        <w:t xml:space="preserve"> بیان شد و </w:t>
      </w:r>
      <w:r w:rsidR="00B777D8">
        <w:rPr>
          <w:rFonts w:hint="cs"/>
          <w:rtl/>
        </w:rPr>
        <w:t>دلیل</w:t>
      </w:r>
      <w:r w:rsidRPr="00B777D8">
        <w:rPr>
          <w:rFonts w:hint="cs"/>
          <w:rtl/>
        </w:rPr>
        <w:t xml:space="preserve"> </w:t>
      </w:r>
      <w:r w:rsidR="00B777D8">
        <w:rPr>
          <w:rFonts w:hint="cs"/>
          <w:rtl/>
        </w:rPr>
        <w:t>پنجم</w:t>
      </w:r>
      <w:r w:rsidRPr="00B777D8">
        <w:rPr>
          <w:rFonts w:hint="cs"/>
          <w:rtl/>
        </w:rPr>
        <w:t xml:space="preserve"> مطرح بود.</w:t>
      </w:r>
    </w:p>
    <w:p w:rsidR="003976E7" w:rsidRPr="00B777D8" w:rsidRDefault="003976E7" w:rsidP="0087509F">
      <w:pPr>
        <w:jc w:val="both"/>
        <w:rPr>
          <w:rtl/>
        </w:rPr>
      </w:pPr>
      <w:r w:rsidRPr="00B777D8">
        <w:rPr>
          <w:rStyle w:val="40"/>
          <w:rFonts w:hint="cs"/>
          <w:rtl/>
        </w:rPr>
        <w:t xml:space="preserve">دلیل </w:t>
      </w:r>
      <w:r w:rsidR="00B777D8" w:rsidRPr="00B777D8">
        <w:rPr>
          <w:rStyle w:val="40"/>
          <w:rFonts w:hint="cs"/>
          <w:rtl/>
        </w:rPr>
        <w:t>پنجم</w:t>
      </w:r>
      <w:r w:rsidRPr="00B777D8">
        <w:rPr>
          <w:rStyle w:val="40"/>
          <w:rFonts w:hint="cs"/>
          <w:rtl/>
        </w:rPr>
        <w:t>:</w:t>
      </w:r>
      <w:r w:rsidRPr="00B777D8">
        <w:rPr>
          <w:rFonts w:hint="cs"/>
          <w:rtl/>
        </w:rPr>
        <w:t xml:space="preserve"> </w:t>
      </w:r>
      <w:r w:rsidR="00B777D8">
        <w:rPr>
          <w:rFonts w:hint="cs"/>
          <w:rtl/>
        </w:rPr>
        <w:t xml:space="preserve">با </w:t>
      </w:r>
      <w:r w:rsidR="00B777D8" w:rsidRPr="00B777D8">
        <w:rPr>
          <w:rFonts w:hint="cs"/>
          <w:rtl/>
        </w:rPr>
        <w:t>آمد</w:t>
      </w:r>
      <w:r w:rsidR="00B777D8">
        <w:rPr>
          <w:rFonts w:hint="cs"/>
          <w:rtl/>
        </w:rPr>
        <w:t>ن</w:t>
      </w:r>
      <w:r w:rsidR="00B777D8" w:rsidRPr="00B777D8">
        <w:rPr>
          <w:rFonts w:hint="cs"/>
          <w:rtl/>
        </w:rPr>
        <w:t xml:space="preserve"> </w:t>
      </w:r>
      <w:r w:rsidRPr="00B777D8">
        <w:rPr>
          <w:rFonts w:hint="cs"/>
          <w:rtl/>
        </w:rPr>
        <w:t>نهی</w:t>
      </w:r>
      <w:r w:rsidR="00B777D8">
        <w:rPr>
          <w:rFonts w:hint="cs"/>
          <w:rtl/>
        </w:rPr>
        <w:t>،</w:t>
      </w:r>
      <w:r w:rsidRPr="00B777D8">
        <w:rPr>
          <w:rFonts w:hint="cs"/>
          <w:rtl/>
        </w:rPr>
        <w:t xml:space="preserve"> امر کنار می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>رود</w:t>
      </w:r>
      <w:r w:rsidR="0087509F">
        <w:rPr>
          <w:rFonts w:hint="cs"/>
          <w:rtl/>
        </w:rPr>
        <w:t>،</w:t>
      </w:r>
      <w:r w:rsidRPr="00B777D8">
        <w:rPr>
          <w:rFonts w:hint="cs"/>
          <w:rtl/>
        </w:rPr>
        <w:t xml:space="preserve"> چراکه امر و</w:t>
      </w:r>
      <w:r w:rsidR="0087509F">
        <w:rPr>
          <w:rFonts w:hint="cs"/>
          <w:rtl/>
        </w:rPr>
        <w:t xml:space="preserve"> </w:t>
      </w:r>
      <w:r w:rsidRPr="00B777D8">
        <w:rPr>
          <w:rFonts w:hint="cs"/>
          <w:rtl/>
        </w:rPr>
        <w:t>نهی در یک جا جمع نمی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>شود و اگر با این فرض، امر منتفی شد، عبادت هم یا از اساس منتفی می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>شود و یا اینکه ملاک آن منتفی می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 xml:space="preserve">شود. البته شهید صدر در توضیح این وجه و دلیل </w:t>
      </w:r>
      <w:r w:rsidR="0087509F">
        <w:rPr>
          <w:rFonts w:hint="cs"/>
          <w:rtl/>
        </w:rPr>
        <w:t>پنجم</w:t>
      </w:r>
      <w:r w:rsidRPr="00B777D8">
        <w:rPr>
          <w:rFonts w:hint="cs"/>
          <w:rtl/>
        </w:rPr>
        <w:t>، بحث را به سمتی برده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>اند که دنبال نمی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 xml:space="preserve">کنیم. </w:t>
      </w:r>
    </w:p>
    <w:p w:rsidR="003976E7" w:rsidRPr="0087509F" w:rsidRDefault="0087509F" w:rsidP="0087509F">
      <w:pPr>
        <w:pStyle w:val="4"/>
        <w:rPr>
          <w:b/>
          <w:bCs/>
          <w:rtl/>
        </w:rPr>
      </w:pPr>
      <w:r w:rsidRPr="0087509F">
        <w:rPr>
          <w:rFonts w:hint="cs"/>
          <w:b/>
          <w:bCs/>
          <w:rtl/>
        </w:rPr>
        <w:t>بررسی دلیل پنجم</w:t>
      </w:r>
    </w:p>
    <w:p w:rsidR="003976E7" w:rsidRPr="00B777D8" w:rsidRDefault="0087509F" w:rsidP="0087509F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="003976E7" w:rsidRPr="00B777D8">
        <w:rPr>
          <w:rFonts w:hint="cs"/>
          <w:rtl/>
        </w:rPr>
        <w:t xml:space="preserve"> نکته محوری در این دلیل، اجتماع امر و نهی است؛ آمدن نهی، مقیِّد آن امری می</w:t>
      </w:r>
      <w:r>
        <w:rPr>
          <w:rFonts w:hint="cs"/>
          <w:rtl/>
        </w:rPr>
        <w:t>‌</w:t>
      </w:r>
      <w:r w:rsidR="003976E7" w:rsidRPr="00B777D8">
        <w:rPr>
          <w:rFonts w:hint="cs"/>
          <w:rtl/>
        </w:rPr>
        <w:t>شود که باید به عبادت تعلق گیرد، وقتی این نهی دالّ بر نبودِ امر می</w:t>
      </w:r>
      <w:r>
        <w:rPr>
          <w:rFonts w:hint="cs"/>
          <w:rtl/>
        </w:rPr>
        <w:t>‌</w:t>
      </w:r>
      <w:r w:rsidR="003976E7" w:rsidRPr="00B777D8">
        <w:rPr>
          <w:rFonts w:hint="cs"/>
          <w:rtl/>
        </w:rPr>
        <w:t>شود که این نهی مقیِّد امر مطلق باشد و بتواند آن را در آن موضوع خاص، منتفی کند. مثل «صلوا» که «الحائض لا تصلی» آن امر مطلق را قید زده است. وقتی این نهی</w:t>
      </w:r>
      <w:r>
        <w:rPr>
          <w:rFonts w:hint="cs"/>
          <w:rtl/>
        </w:rPr>
        <w:t>‌</w:t>
      </w:r>
      <w:r w:rsidR="003976E7" w:rsidRPr="00B777D8">
        <w:rPr>
          <w:rFonts w:hint="cs"/>
          <w:rtl/>
        </w:rPr>
        <w:t>ها آن اوامر را قید می</w:t>
      </w:r>
      <w:r>
        <w:rPr>
          <w:rFonts w:hint="cs"/>
          <w:rtl/>
        </w:rPr>
        <w:t>‌</w:t>
      </w:r>
      <w:r w:rsidR="003976E7" w:rsidRPr="00B777D8">
        <w:rPr>
          <w:rFonts w:hint="cs"/>
          <w:rtl/>
        </w:rPr>
        <w:t>زند که اجتماع امر و نهی جائز نباشد و الا قید زدن معنی ندارد؛ اگر امر و نهی، اجتماعشان در یک موضوع جایز نباشد، لازم می</w:t>
      </w:r>
      <w:r>
        <w:rPr>
          <w:rFonts w:hint="cs"/>
          <w:rtl/>
        </w:rPr>
        <w:t>‌</w:t>
      </w:r>
      <w:r w:rsidR="003976E7" w:rsidRPr="00B777D8">
        <w:rPr>
          <w:rFonts w:hint="cs"/>
          <w:rtl/>
        </w:rPr>
        <w:t xml:space="preserve">آید که یکی دیگری را قید بزند، البته اگر این دو امر و </w:t>
      </w:r>
      <w:r w:rsidR="003976E7" w:rsidRPr="00B777D8">
        <w:rPr>
          <w:rFonts w:hint="cs"/>
          <w:rtl/>
        </w:rPr>
        <w:lastRenderedPageBreak/>
        <w:t>نهی عامین من وجه بودند، بحث متفاوت بود</w:t>
      </w:r>
      <w:r>
        <w:rPr>
          <w:rFonts w:hint="cs"/>
          <w:rtl/>
        </w:rPr>
        <w:t>،</w:t>
      </w:r>
      <w:r w:rsidR="003976E7" w:rsidRPr="00B777D8">
        <w:rPr>
          <w:rFonts w:hint="cs"/>
          <w:rtl/>
        </w:rPr>
        <w:t xml:space="preserve"> ولی حالا که یکی عام و دیگری خاص است، باید همدیگر را تخصیص بزنند و الا هر دو امکان اثبات ندارند. بدیهی است که در این موارد، خطاب خاص مقدم می</w:t>
      </w:r>
      <w:r>
        <w:rPr>
          <w:rFonts w:hint="cs"/>
          <w:rtl/>
        </w:rPr>
        <w:t>‌</w:t>
      </w:r>
      <w:r w:rsidR="003976E7" w:rsidRPr="00B777D8">
        <w:rPr>
          <w:rFonts w:hint="cs"/>
          <w:rtl/>
        </w:rPr>
        <w:t>شود که همان نهی است، پس نهی، امر را در مورد خودش منتفی می</w:t>
      </w:r>
      <w:r>
        <w:rPr>
          <w:rFonts w:hint="cs"/>
          <w:rtl/>
        </w:rPr>
        <w:t>‌</w:t>
      </w:r>
      <w:r w:rsidR="003976E7" w:rsidRPr="00B777D8">
        <w:rPr>
          <w:rFonts w:hint="cs"/>
          <w:rtl/>
        </w:rPr>
        <w:t>کند و استدلال تمام می</w:t>
      </w:r>
      <w:r>
        <w:rPr>
          <w:rFonts w:hint="cs"/>
          <w:rtl/>
        </w:rPr>
        <w:t>‌</w:t>
      </w:r>
      <w:r w:rsidR="003976E7" w:rsidRPr="00B777D8">
        <w:rPr>
          <w:rFonts w:hint="cs"/>
          <w:rtl/>
        </w:rPr>
        <w:t xml:space="preserve">شود. </w:t>
      </w:r>
    </w:p>
    <w:p w:rsidR="003976E7" w:rsidRPr="00B777D8" w:rsidRDefault="003976E7" w:rsidP="0087509F">
      <w:pPr>
        <w:jc w:val="both"/>
        <w:rPr>
          <w:rtl/>
        </w:rPr>
      </w:pPr>
      <w:r w:rsidRPr="0087509F">
        <w:rPr>
          <w:rFonts w:hint="cs"/>
          <w:b/>
          <w:bCs/>
          <w:rtl/>
        </w:rPr>
        <w:t>اشکال:</w:t>
      </w:r>
      <w:r w:rsidR="0087509F">
        <w:rPr>
          <w:rFonts w:hint="cs"/>
          <w:rtl/>
        </w:rPr>
        <w:t xml:space="preserve"> مرحوم بروجردی (و شاید حائری مؤ</w:t>
      </w:r>
      <w:r w:rsidRPr="00B777D8">
        <w:rPr>
          <w:rFonts w:hint="cs"/>
          <w:rtl/>
        </w:rPr>
        <w:t>سس) این نکته را هدف</w:t>
      </w:r>
      <w:r w:rsidR="0087509F">
        <w:t>‎</w:t>
      </w:r>
      <w:r w:rsidRPr="00B777D8">
        <w:rPr>
          <w:rFonts w:hint="cs"/>
          <w:rtl/>
        </w:rPr>
        <w:t>گیری کرده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>اند و قائل شده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>اند که در مورد خاص می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>توان فرض کرد که امر، به طبیعت تعلق یابد و در مورد آن موضوع، نهی به خصوصیت آن تعلق گیرد؛ مانعی ندارد که در موردی، طبیعت مطلوب باشد</w:t>
      </w:r>
      <w:r w:rsidR="0087509F">
        <w:rPr>
          <w:rFonts w:hint="cs"/>
          <w:rtl/>
        </w:rPr>
        <w:t>،</w:t>
      </w:r>
      <w:r w:rsidRPr="00B777D8">
        <w:rPr>
          <w:rFonts w:hint="cs"/>
          <w:rtl/>
        </w:rPr>
        <w:t xml:space="preserve"> ولی در عین حال خصوصیت آن طبیعت، مبغوض باشد. پس با این توجیه، امر و نهی با هم در یک موضوع جمع شدند و یا حداقل اینکه محبوبیت و مبغوضیت با هم در یک مورد جمع شدند. </w:t>
      </w:r>
    </w:p>
    <w:p w:rsidR="003976E7" w:rsidRPr="00B777D8" w:rsidRDefault="003976E7" w:rsidP="0087509F">
      <w:pPr>
        <w:jc w:val="both"/>
        <w:rPr>
          <w:rtl/>
        </w:rPr>
      </w:pPr>
      <w:r w:rsidRPr="0087509F">
        <w:rPr>
          <w:rFonts w:hint="cs"/>
          <w:b/>
          <w:bCs/>
          <w:rtl/>
        </w:rPr>
        <w:t>جواب اول:</w:t>
      </w:r>
      <w:r w:rsidRPr="00B777D8">
        <w:rPr>
          <w:rFonts w:hint="cs"/>
          <w:rtl/>
        </w:rPr>
        <w:t xml:space="preserve"> نهی تعلق گرفته به خصوصیت، به خودِ خصوصیت تعلق نگرفته، بلکه به «طبیعت متخصص» تعلق یافته است و نه «مجرد خصوصیت»</w:t>
      </w:r>
      <w:r w:rsidR="0087509F">
        <w:rPr>
          <w:rFonts w:hint="cs"/>
          <w:rtl/>
        </w:rPr>
        <w:t>؛</w:t>
      </w:r>
      <w:r w:rsidRPr="00B777D8">
        <w:rPr>
          <w:rFonts w:hint="cs"/>
          <w:rtl/>
        </w:rPr>
        <w:t xml:space="preserve"> به عنوان مثال «لا تصم یوم العید» مجرد «یوم العید» را نهی نکرده، بلکه «صوم یوم العید» را نهی کرده است</w:t>
      </w:r>
      <w:r w:rsidR="0087509F">
        <w:rPr>
          <w:rFonts w:hint="cs"/>
          <w:rtl/>
        </w:rPr>
        <w:t>،</w:t>
      </w:r>
      <w:r w:rsidRPr="00B777D8">
        <w:rPr>
          <w:rFonts w:hint="cs"/>
          <w:rtl/>
        </w:rPr>
        <w:t xml:space="preserve"> پس مصداق امر و نهی یکی است و اجتماع چنین امر و نهیی جایز نمی</w:t>
      </w:r>
      <w:r w:rsidR="0087509F">
        <w:rPr>
          <w:rFonts w:hint="cs"/>
          <w:rtl/>
        </w:rPr>
        <w:t>‌</w:t>
      </w:r>
      <w:r w:rsidRPr="00B777D8">
        <w:rPr>
          <w:rFonts w:hint="cs"/>
          <w:rtl/>
        </w:rPr>
        <w:t>شود و توجیه مرحوم بروجردی و حائری مقبول نیست.</w:t>
      </w:r>
      <w:r w:rsidR="0087509F">
        <w:rPr>
          <w:rFonts w:hint="cs"/>
          <w:rtl/>
        </w:rPr>
        <w:t xml:space="preserve"> لذا</w:t>
      </w:r>
      <w:r w:rsidRPr="00B777D8">
        <w:rPr>
          <w:rFonts w:hint="cs"/>
          <w:rtl/>
        </w:rPr>
        <w:t xml:space="preserve"> باید نهی مقیِّد آن امر باشد و الب</w:t>
      </w:r>
      <w:r w:rsidR="00FD59E6" w:rsidRPr="00B777D8">
        <w:rPr>
          <w:rFonts w:hint="cs"/>
          <w:rtl/>
        </w:rPr>
        <w:t>ت</w:t>
      </w:r>
      <w:r w:rsidRPr="00B777D8">
        <w:rPr>
          <w:rFonts w:hint="cs"/>
          <w:rtl/>
        </w:rPr>
        <w:t xml:space="preserve">ه باید خاص </w:t>
      </w:r>
      <w:r w:rsidR="00FD59E6" w:rsidRPr="00B777D8">
        <w:rPr>
          <w:rFonts w:hint="cs"/>
          <w:rtl/>
        </w:rPr>
        <w:t>که همان نهی</w:t>
      </w:r>
      <w:r w:rsidRPr="00B777D8">
        <w:rPr>
          <w:rFonts w:hint="cs"/>
          <w:rtl/>
        </w:rPr>
        <w:t xml:space="preserve"> است</w:t>
      </w:r>
      <w:r w:rsidR="0087509F">
        <w:rPr>
          <w:rFonts w:hint="cs"/>
          <w:rtl/>
        </w:rPr>
        <w:t>،</w:t>
      </w:r>
      <w:r w:rsidRPr="00B777D8">
        <w:rPr>
          <w:rFonts w:hint="cs"/>
          <w:rtl/>
        </w:rPr>
        <w:t xml:space="preserve"> مقدم شود.</w:t>
      </w:r>
    </w:p>
    <w:p w:rsidR="003976E7" w:rsidRPr="00B777D8" w:rsidRDefault="003976E7" w:rsidP="0087509F">
      <w:pPr>
        <w:jc w:val="both"/>
        <w:rPr>
          <w:rtl/>
        </w:rPr>
      </w:pPr>
      <w:r w:rsidRPr="0087509F">
        <w:rPr>
          <w:rFonts w:hint="cs"/>
          <w:b/>
          <w:bCs/>
          <w:rtl/>
        </w:rPr>
        <w:t>جواب دوم:</w:t>
      </w:r>
      <w:r w:rsidRPr="00B777D8">
        <w:rPr>
          <w:rFonts w:hint="cs"/>
          <w:rtl/>
        </w:rPr>
        <w:t xml:space="preserve"> </w:t>
      </w:r>
      <w:r w:rsidR="00FD59E6" w:rsidRPr="00B777D8">
        <w:rPr>
          <w:rFonts w:hint="cs"/>
          <w:rtl/>
        </w:rPr>
        <w:t>می</w:t>
      </w:r>
      <w:r w:rsidR="0087509F">
        <w:rPr>
          <w:rFonts w:hint="cs"/>
          <w:rtl/>
        </w:rPr>
        <w:t>‌</w:t>
      </w:r>
      <w:r w:rsidR="00FD59E6" w:rsidRPr="00B777D8">
        <w:rPr>
          <w:rFonts w:hint="cs"/>
          <w:rtl/>
        </w:rPr>
        <w:t xml:space="preserve">توان </w:t>
      </w:r>
      <w:r w:rsidRPr="00B777D8">
        <w:rPr>
          <w:rFonts w:hint="cs"/>
          <w:rtl/>
        </w:rPr>
        <w:t xml:space="preserve">فرض </w:t>
      </w:r>
      <w:r w:rsidR="00FD59E6" w:rsidRPr="00B777D8">
        <w:rPr>
          <w:rFonts w:hint="cs"/>
          <w:rtl/>
        </w:rPr>
        <w:t xml:space="preserve">کرد </w:t>
      </w:r>
      <w:r w:rsidRPr="00B777D8">
        <w:rPr>
          <w:rFonts w:hint="cs"/>
          <w:rtl/>
        </w:rPr>
        <w:t>که اج</w:t>
      </w:r>
      <w:r w:rsidR="00FD59E6" w:rsidRPr="00B777D8">
        <w:rPr>
          <w:rFonts w:hint="cs"/>
          <w:rtl/>
        </w:rPr>
        <w:t>تماع امر و نهی،</w:t>
      </w:r>
      <w:r w:rsidRPr="00B777D8">
        <w:rPr>
          <w:rFonts w:hint="cs"/>
          <w:rtl/>
        </w:rPr>
        <w:t xml:space="preserve"> </w:t>
      </w:r>
      <w:r w:rsidR="00FD59E6" w:rsidRPr="00B777D8">
        <w:rPr>
          <w:rFonts w:hint="cs"/>
          <w:rtl/>
        </w:rPr>
        <w:t xml:space="preserve">در این مورد خاص </w:t>
      </w:r>
      <w:r w:rsidRPr="00B777D8">
        <w:rPr>
          <w:rFonts w:hint="cs"/>
          <w:rtl/>
        </w:rPr>
        <w:t>جایز است ، به این معنا که در این مورد درست</w:t>
      </w:r>
      <w:r w:rsidR="00FD59E6" w:rsidRPr="00B777D8">
        <w:rPr>
          <w:rFonts w:hint="cs"/>
          <w:rtl/>
        </w:rPr>
        <w:t xml:space="preserve"> است که نهی روی طبیعت متخصص رفت</w:t>
      </w:r>
      <w:r w:rsidRPr="00B777D8">
        <w:rPr>
          <w:rFonts w:hint="cs"/>
          <w:rtl/>
        </w:rPr>
        <w:t>ه است</w:t>
      </w:r>
      <w:r w:rsidR="0087509F">
        <w:rPr>
          <w:rFonts w:hint="cs"/>
          <w:rtl/>
        </w:rPr>
        <w:t>،</w:t>
      </w:r>
      <w:r w:rsidRPr="00B777D8">
        <w:rPr>
          <w:rFonts w:hint="cs"/>
          <w:rtl/>
        </w:rPr>
        <w:t xml:space="preserve"> </w:t>
      </w:r>
      <w:r w:rsidR="00FD59E6" w:rsidRPr="00B777D8">
        <w:rPr>
          <w:rFonts w:hint="cs"/>
          <w:rtl/>
        </w:rPr>
        <w:t>ولی این طبیعت می</w:t>
      </w:r>
      <w:r w:rsidR="0087509F">
        <w:rPr>
          <w:rFonts w:hint="cs"/>
          <w:rtl/>
        </w:rPr>
        <w:t>‏</w:t>
      </w:r>
      <w:r w:rsidR="00FD59E6" w:rsidRPr="00B777D8">
        <w:rPr>
          <w:rFonts w:hint="cs"/>
          <w:rtl/>
        </w:rPr>
        <w:t>تواند هم محبوب و هم مبغوض</w:t>
      </w:r>
      <w:r w:rsidRPr="00B777D8">
        <w:rPr>
          <w:rFonts w:hint="cs"/>
          <w:rtl/>
        </w:rPr>
        <w:t xml:space="preserve"> باشد؛ این طبیعت بما هی</w:t>
      </w:r>
      <w:r w:rsidR="00FD59E6" w:rsidRPr="00B777D8">
        <w:rPr>
          <w:rFonts w:hint="cs"/>
          <w:rtl/>
        </w:rPr>
        <w:t xml:space="preserve"> </w:t>
      </w:r>
      <w:r w:rsidRPr="00B777D8">
        <w:rPr>
          <w:rFonts w:hint="cs"/>
          <w:rtl/>
        </w:rPr>
        <w:t>هی</w:t>
      </w:r>
      <w:r w:rsidR="00FD59E6" w:rsidRPr="00B777D8">
        <w:rPr>
          <w:rFonts w:hint="cs"/>
          <w:rtl/>
        </w:rPr>
        <w:t>،</w:t>
      </w:r>
      <w:r w:rsidRPr="00B777D8">
        <w:rPr>
          <w:rFonts w:hint="cs"/>
          <w:rtl/>
        </w:rPr>
        <w:t xml:space="preserve"> محبوب است و بما هی متصف</w:t>
      </w:r>
      <w:r w:rsidR="00FD59E6" w:rsidRPr="00B777D8">
        <w:rPr>
          <w:rFonts w:hint="cs"/>
          <w:rtl/>
        </w:rPr>
        <w:t>ة</w:t>
      </w:r>
      <w:r w:rsidRPr="00B777D8">
        <w:rPr>
          <w:rFonts w:hint="cs"/>
          <w:rtl/>
        </w:rPr>
        <w:t xml:space="preserve"> بهذه الخصوصیه</w:t>
      </w:r>
      <w:r w:rsidR="0087509F">
        <w:rPr>
          <w:rFonts w:hint="cs"/>
          <w:rtl/>
        </w:rPr>
        <w:t>،</w:t>
      </w:r>
      <w:r w:rsidRPr="00B777D8">
        <w:rPr>
          <w:rFonts w:hint="cs"/>
          <w:rtl/>
        </w:rPr>
        <w:t xml:space="preserve"> مبغوض است</w:t>
      </w:r>
      <w:r w:rsidR="00FD59E6" w:rsidRPr="00B777D8">
        <w:rPr>
          <w:rFonts w:hint="cs"/>
          <w:rtl/>
        </w:rPr>
        <w:t>،</w:t>
      </w:r>
      <w:r w:rsidRPr="00B777D8">
        <w:rPr>
          <w:rFonts w:hint="cs"/>
          <w:rtl/>
        </w:rPr>
        <w:t xml:space="preserve"> پس امر و نهی با هم جمع شدند.</w:t>
      </w:r>
    </w:p>
    <w:p w:rsidR="003976E7" w:rsidRPr="00B777D8" w:rsidRDefault="003976E7" w:rsidP="00FA090C">
      <w:pPr>
        <w:jc w:val="both"/>
        <w:rPr>
          <w:rtl/>
        </w:rPr>
      </w:pPr>
      <w:r w:rsidRPr="0087509F">
        <w:rPr>
          <w:rFonts w:hint="cs"/>
          <w:b/>
          <w:bCs/>
          <w:rtl/>
        </w:rPr>
        <w:t xml:space="preserve">جواب </w:t>
      </w:r>
      <w:r w:rsidR="00FD59E6" w:rsidRPr="0087509F">
        <w:rPr>
          <w:rFonts w:hint="cs"/>
          <w:b/>
          <w:bCs/>
          <w:rtl/>
        </w:rPr>
        <w:t>س</w:t>
      </w:r>
      <w:r w:rsidRPr="0087509F">
        <w:rPr>
          <w:rFonts w:hint="cs"/>
          <w:b/>
          <w:bCs/>
          <w:rtl/>
        </w:rPr>
        <w:t>وم:</w:t>
      </w:r>
      <w:r w:rsidRPr="00B777D8">
        <w:rPr>
          <w:rFonts w:hint="cs"/>
          <w:rtl/>
        </w:rPr>
        <w:t xml:space="preserve"> </w:t>
      </w:r>
      <w:r w:rsidR="00FA090C">
        <w:rPr>
          <w:rFonts w:hint="cs"/>
          <w:rtl/>
        </w:rPr>
        <w:t xml:space="preserve">در این جواب، پاسخی </w:t>
      </w:r>
      <w:r w:rsidRPr="00B777D8">
        <w:rPr>
          <w:rFonts w:hint="cs"/>
          <w:rtl/>
        </w:rPr>
        <w:t xml:space="preserve">عرفی به نکته مرحوم حائری </w:t>
      </w:r>
      <w:r w:rsidR="00FA090C">
        <w:rPr>
          <w:rFonts w:hint="cs"/>
          <w:rtl/>
        </w:rPr>
        <w:t xml:space="preserve">داده می شود و آن </w:t>
      </w:r>
      <w:r w:rsidRPr="00B777D8">
        <w:rPr>
          <w:rFonts w:hint="cs"/>
          <w:rtl/>
        </w:rPr>
        <w:t>اینکه عرفا</w:t>
      </w:r>
      <w:r w:rsidR="0087509F">
        <w:rPr>
          <w:rFonts w:hint="cs"/>
          <w:rtl/>
        </w:rPr>
        <w:t>ً</w:t>
      </w:r>
      <w:r w:rsidRPr="00B777D8">
        <w:rPr>
          <w:rFonts w:hint="cs"/>
          <w:rtl/>
        </w:rPr>
        <w:t xml:space="preserve"> نهی که </w:t>
      </w:r>
      <w:r w:rsidR="00FD59E6" w:rsidRPr="00B777D8">
        <w:rPr>
          <w:rFonts w:hint="cs"/>
          <w:rtl/>
        </w:rPr>
        <w:t>ب</w:t>
      </w:r>
      <w:r w:rsidRPr="00B777D8">
        <w:rPr>
          <w:rFonts w:hint="cs"/>
          <w:rtl/>
        </w:rPr>
        <w:t xml:space="preserve">ه این عبادت خورد، این </w:t>
      </w:r>
      <w:r w:rsidR="00FA090C">
        <w:rPr>
          <w:rFonts w:hint="cs"/>
          <w:rtl/>
        </w:rPr>
        <w:t xml:space="preserve">نهی </w:t>
      </w:r>
      <w:r w:rsidRPr="00B777D8">
        <w:rPr>
          <w:rFonts w:hint="cs"/>
          <w:rtl/>
        </w:rPr>
        <w:t xml:space="preserve">به معنی تقیید و تخصیص است و </w:t>
      </w:r>
      <w:r w:rsidR="00FA090C">
        <w:rPr>
          <w:rFonts w:hint="cs"/>
          <w:rtl/>
        </w:rPr>
        <w:t xml:space="preserve">دیگر نیازی به </w:t>
      </w:r>
      <w:r w:rsidRPr="00B777D8">
        <w:rPr>
          <w:rFonts w:hint="cs"/>
          <w:rtl/>
        </w:rPr>
        <w:t xml:space="preserve">اعمال ملاکات عقلی </w:t>
      </w:r>
      <w:r w:rsidR="00FA090C">
        <w:rPr>
          <w:rFonts w:hint="cs"/>
          <w:rtl/>
        </w:rPr>
        <w:t xml:space="preserve">برای </w:t>
      </w:r>
      <w:r w:rsidR="00FA090C">
        <w:rPr>
          <w:rFonts w:hint="cs"/>
          <w:rtl/>
        </w:rPr>
        <w:lastRenderedPageBreak/>
        <w:t xml:space="preserve">رسیدن به تخصیص </w:t>
      </w:r>
      <w:r w:rsidR="00FD59E6" w:rsidRPr="00B777D8">
        <w:rPr>
          <w:rFonts w:hint="cs"/>
          <w:rtl/>
        </w:rPr>
        <w:t xml:space="preserve">در این </w:t>
      </w:r>
      <w:r w:rsidR="00FA090C">
        <w:rPr>
          <w:rFonts w:hint="cs"/>
          <w:rtl/>
        </w:rPr>
        <w:t xml:space="preserve">مورد نیست. با اعمال این قاعده متفاهم عرفی، حکم </w:t>
      </w:r>
      <w:r w:rsidR="00FD59E6" w:rsidRPr="00B777D8">
        <w:rPr>
          <w:rFonts w:hint="cs"/>
          <w:rtl/>
        </w:rPr>
        <w:t>به عدم تخصیص و تقیید امر می</w:t>
      </w:r>
      <w:r w:rsidR="0087509F">
        <w:rPr>
          <w:rFonts w:hint="cs"/>
          <w:rtl/>
        </w:rPr>
        <w:t>‌</w:t>
      </w:r>
      <w:r w:rsidR="00FD59E6" w:rsidRPr="00B777D8">
        <w:rPr>
          <w:rFonts w:hint="cs"/>
          <w:rtl/>
        </w:rPr>
        <w:t>شود</w:t>
      </w:r>
      <w:r w:rsidRPr="00B777D8">
        <w:rPr>
          <w:rFonts w:hint="cs"/>
          <w:rtl/>
        </w:rPr>
        <w:t xml:space="preserve">. </w:t>
      </w:r>
      <w:bookmarkStart w:id="0" w:name="_GoBack"/>
      <w:bookmarkEnd w:id="0"/>
    </w:p>
    <w:p w:rsidR="003976E7" w:rsidRPr="00B777D8" w:rsidRDefault="00FD59E6" w:rsidP="00FA090C">
      <w:pPr>
        <w:jc w:val="both"/>
        <w:rPr>
          <w:rtl/>
        </w:rPr>
      </w:pPr>
      <w:r w:rsidRPr="00B777D8">
        <w:rPr>
          <w:rFonts w:hint="cs"/>
          <w:rtl/>
        </w:rPr>
        <w:t>با این ترتیب و ضمن اشکال و جواب</w:t>
      </w:r>
      <w:r w:rsidR="00FA090C">
        <w:rPr>
          <w:rFonts w:hint="cs"/>
          <w:rtl/>
        </w:rPr>
        <w:t>‌</w:t>
      </w:r>
      <w:r w:rsidRPr="00B777D8">
        <w:rPr>
          <w:rFonts w:hint="cs"/>
          <w:rtl/>
        </w:rPr>
        <w:t>های ارائه شده</w:t>
      </w:r>
      <w:r w:rsidR="00FA090C">
        <w:rPr>
          <w:rFonts w:hint="cs"/>
          <w:rtl/>
        </w:rPr>
        <w:t>،</w:t>
      </w:r>
      <w:r w:rsidRPr="00B777D8">
        <w:rPr>
          <w:rFonts w:hint="cs"/>
          <w:rtl/>
        </w:rPr>
        <w:t xml:space="preserve"> روشن شد که </w:t>
      </w:r>
      <w:r w:rsidR="003976E7" w:rsidRPr="00B777D8">
        <w:rPr>
          <w:rFonts w:hint="cs"/>
          <w:rtl/>
        </w:rPr>
        <w:t xml:space="preserve">اساس استدلال </w:t>
      </w:r>
      <w:r w:rsidR="00FA090C">
        <w:rPr>
          <w:rFonts w:hint="cs"/>
          <w:rtl/>
        </w:rPr>
        <w:t>پنجم</w:t>
      </w:r>
      <w:r w:rsidR="003976E7" w:rsidRPr="00B777D8">
        <w:rPr>
          <w:rFonts w:hint="cs"/>
          <w:rtl/>
        </w:rPr>
        <w:t xml:space="preserve"> بر اج</w:t>
      </w:r>
      <w:r w:rsidRPr="00B777D8">
        <w:rPr>
          <w:rFonts w:hint="cs"/>
          <w:rtl/>
        </w:rPr>
        <w:t xml:space="preserve">تماع امر و نهی </w:t>
      </w:r>
      <w:r w:rsidR="003976E7" w:rsidRPr="00B777D8">
        <w:rPr>
          <w:rFonts w:hint="cs"/>
          <w:rtl/>
        </w:rPr>
        <w:t xml:space="preserve">و امکان یا امتناع آن بود که بحث و </w:t>
      </w:r>
      <w:r w:rsidR="00FA090C">
        <w:rPr>
          <w:rFonts w:hint="cs"/>
          <w:rtl/>
        </w:rPr>
        <w:t>م</w:t>
      </w:r>
      <w:r w:rsidR="003976E7" w:rsidRPr="00B777D8">
        <w:rPr>
          <w:rFonts w:hint="cs"/>
          <w:rtl/>
        </w:rPr>
        <w:t>ن</w:t>
      </w:r>
      <w:r w:rsidR="00FA090C">
        <w:rPr>
          <w:rFonts w:hint="cs"/>
          <w:rtl/>
        </w:rPr>
        <w:t>ا</w:t>
      </w:r>
      <w:r w:rsidR="003976E7" w:rsidRPr="00B777D8">
        <w:rPr>
          <w:rFonts w:hint="cs"/>
          <w:rtl/>
        </w:rPr>
        <w:t>قش</w:t>
      </w:r>
      <w:r w:rsidR="00FA090C">
        <w:rPr>
          <w:rFonts w:hint="cs"/>
          <w:rtl/>
        </w:rPr>
        <w:t>ه</w:t>
      </w:r>
      <w:r w:rsidR="003976E7" w:rsidRPr="00B777D8">
        <w:rPr>
          <w:rFonts w:hint="cs"/>
          <w:rtl/>
        </w:rPr>
        <w:t xml:space="preserve"> در آن گذشت.</w:t>
      </w:r>
      <w:r w:rsidRPr="00B777D8">
        <w:rPr>
          <w:rFonts w:hint="cs"/>
          <w:rtl/>
        </w:rPr>
        <w:t xml:space="preserve"> البته </w:t>
      </w:r>
      <w:r w:rsidR="003976E7" w:rsidRPr="00B777D8">
        <w:rPr>
          <w:rFonts w:hint="cs"/>
          <w:rtl/>
        </w:rPr>
        <w:t xml:space="preserve">اشکال سوم به دلیل </w:t>
      </w:r>
      <w:r w:rsidR="00FA090C">
        <w:rPr>
          <w:rFonts w:hint="cs"/>
          <w:rtl/>
        </w:rPr>
        <w:t>پنجم</w:t>
      </w:r>
      <w:r w:rsidRPr="00B777D8">
        <w:rPr>
          <w:rFonts w:hint="cs"/>
          <w:rtl/>
        </w:rPr>
        <w:t xml:space="preserve"> بر این اساس </w:t>
      </w:r>
      <w:r w:rsidR="003976E7" w:rsidRPr="00B777D8">
        <w:rPr>
          <w:rFonts w:hint="cs"/>
          <w:rtl/>
        </w:rPr>
        <w:t>بود که پایه بحث در این موضوع، اج</w:t>
      </w:r>
      <w:r w:rsidRPr="00B777D8">
        <w:rPr>
          <w:rFonts w:hint="cs"/>
          <w:rtl/>
        </w:rPr>
        <w:t>تماع امر و نهی</w:t>
      </w:r>
      <w:r w:rsidR="003976E7" w:rsidRPr="00B777D8">
        <w:rPr>
          <w:rFonts w:hint="cs"/>
          <w:rtl/>
        </w:rPr>
        <w:t xml:space="preserve"> نیست</w:t>
      </w:r>
      <w:r w:rsidR="00FA090C">
        <w:rPr>
          <w:rFonts w:hint="cs"/>
          <w:rtl/>
        </w:rPr>
        <w:t>،</w:t>
      </w:r>
      <w:r w:rsidR="003976E7" w:rsidRPr="00B777D8">
        <w:rPr>
          <w:rFonts w:hint="cs"/>
          <w:rtl/>
        </w:rPr>
        <w:t xml:space="preserve"> بلکه نکته</w:t>
      </w:r>
      <w:r w:rsidR="00FA090C">
        <w:rPr>
          <w:rFonts w:hint="cs"/>
          <w:rtl/>
        </w:rPr>
        <w:t>‌</w:t>
      </w:r>
      <w:r w:rsidR="003976E7" w:rsidRPr="00B777D8">
        <w:rPr>
          <w:rFonts w:hint="cs"/>
          <w:rtl/>
        </w:rPr>
        <w:t xml:space="preserve">ای عرفی است </w:t>
      </w:r>
      <w:r w:rsidRPr="00B777D8">
        <w:rPr>
          <w:rFonts w:hint="cs"/>
          <w:rtl/>
        </w:rPr>
        <w:t>و آن این</w:t>
      </w:r>
      <w:r w:rsidR="003976E7" w:rsidRPr="00B777D8">
        <w:rPr>
          <w:rFonts w:hint="cs"/>
          <w:rtl/>
        </w:rPr>
        <w:t>که نهی خاص، مستلزم تقیید امر مطلق است.</w:t>
      </w:r>
    </w:p>
    <w:p w:rsidR="003976E7" w:rsidRPr="00B777D8" w:rsidRDefault="003976E7" w:rsidP="00FA090C">
      <w:pPr>
        <w:jc w:val="both"/>
        <w:rPr>
          <w:rtl/>
        </w:rPr>
      </w:pPr>
      <w:r w:rsidRPr="00B777D8">
        <w:rPr>
          <w:rFonts w:hint="cs"/>
          <w:rtl/>
        </w:rPr>
        <w:t>با این بیان ، حتی ا</w:t>
      </w:r>
      <w:r w:rsidR="00FA090C">
        <w:rPr>
          <w:rFonts w:hint="cs"/>
          <w:rtl/>
        </w:rPr>
        <w:t>گ</w:t>
      </w:r>
      <w:r w:rsidRPr="00B777D8">
        <w:rPr>
          <w:rFonts w:hint="cs"/>
          <w:rtl/>
        </w:rPr>
        <w:t>ر عقل هم به اج</w:t>
      </w:r>
      <w:r w:rsidR="00FD59E6" w:rsidRPr="00B777D8">
        <w:rPr>
          <w:rFonts w:hint="cs"/>
          <w:rtl/>
        </w:rPr>
        <w:t>تماع امر و نهی</w:t>
      </w:r>
      <w:r w:rsidRPr="00B777D8">
        <w:rPr>
          <w:rFonts w:hint="cs"/>
          <w:rtl/>
        </w:rPr>
        <w:t xml:space="preserve"> قائل شود و تقیید </w:t>
      </w:r>
      <w:r w:rsidR="00FD59E6" w:rsidRPr="00B777D8">
        <w:rPr>
          <w:rFonts w:hint="cs"/>
          <w:rtl/>
        </w:rPr>
        <w:t xml:space="preserve">زدن </w:t>
      </w:r>
      <w:r w:rsidRPr="00B777D8">
        <w:rPr>
          <w:rFonts w:hint="cs"/>
          <w:rtl/>
        </w:rPr>
        <w:t xml:space="preserve">نهی بر امر را </w:t>
      </w:r>
      <w:r w:rsidR="00FD59E6" w:rsidRPr="00B777D8">
        <w:rPr>
          <w:rFonts w:hint="cs"/>
          <w:rtl/>
        </w:rPr>
        <w:t>نتیجه ندهد، نکته عرفی تعیین کنن</w:t>
      </w:r>
      <w:r w:rsidRPr="00B777D8">
        <w:rPr>
          <w:rFonts w:hint="cs"/>
          <w:rtl/>
        </w:rPr>
        <w:t>ده نهایی</w:t>
      </w:r>
      <w:r w:rsidR="00FD59E6" w:rsidRPr="00B777D8">
        <w:rPr>
          <w:rFonts w:hint="cs"/>
          <w:rtl/>
        </w:rPr>
        <w:t xml:space="preserve"> خواهد بود</w:t>
      </w:r>
      <w:r w:rsidRPr="00B777D8">
        <w:rPr>
          <w:rFonts w:hint="cs"/>
          <w:rtl/>
        </w:rPr>
        <w:t>.</w:t>
      </w:r>
    </w:p>
    <w:p w:rsidR="00A16F2C" w:rsidRPr="00B777D8" w:rsidRDefault="00A16F2C" w:rsidP="00B777D8">
      <w:pPr>
        <w:jc w:val="both"/>
      </w:pPr>
    </w:p>
    <w:p w:rsidR="00152670" w:rsidRPr="00B777D8" w:rsidRDefault="00152670" w:rsidP="00B777D8">
      <w:pPr>
        <w:jc w:val="both"/>
      </w:pPr>
    </w:p>
    <w:p w:rsidR="00A16F2C" w:rsidRPr="00B777D8" w:rsidRDefault="00A16F2C" w:rsidP="00B777D8">
      <w:pPr>
        <w:jc w:val="both"/>
      </w:pPr>
    </w:p>
    <w:sectPr w:rsidR="00A16F2C" w:rsidRPr="00B777D8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CA" w:rsidRDefault="00A260CA" w:rsidP="00E83C2C">
      <w:pPr>
        <w:spacing w:after="0"/>
      </w:pPr>
      <w:r>
        <w:separator/>
      </w:r>
    </w:p>
  </w:endnote>
  <w:endnote w:type="continuationSeparator" w:id="0">
    <w:p w:rsidR="00A260CA" w:rsidRDefault="00A260CA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90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CA" w:rsidRDefault="00A260CA" w:rsidP="00E83C2C">
      <w:pPr>
        <w:spacing w:after="0"/>
      </w:pPr>
      <w:r>
        <w:separator/>
      </w:r>
    </w:p>
  </w:footnote>
  <w:footnote w:type="continuationSeparator" w:id="0">
    <w:p w:rsidR="00A260CA" w:rsidRDefault="00A260CA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B777D8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B64B6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B777D8">
      <w:rPr>
        <w:rFonts w:ascii="Adobe Arabic" w:hAnsi="Adobe Arabic" w:cs="Adobe Arabic" w:hint="cs"/>
        <w:b/>
        <w:bCs/>
        <w:sz w:val="28"/>
        <w:szCs w:val="28"/>
        <w:rtl/>
      </w:rPr>
      <w:t xml:space="preserve">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B777D8">
      <w:rPr>
        <w:rFonts w:ascii="Adobe Arabic" w:hAnsi="Adobe Arabic" w:cs="Adobe Arabic" w:hint="cs"/>
        <w:sz w:val="28"/>
        <w:szCs w:val="28"/>
        <w:rtl/>
      </w:rPr>
      <w:t>اقتضاءالنهی للفساد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B777D8">
      <w:rPr>
        <w:rFonts w:ascii="Adobe Arabic" w:hAnsi="Adobe Arabic" w:cs="Adobe Arabic" w:hint="cs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تاریخ جلسه: </w:t>
    </w:r>
    <w:r w:rsidR="00B777D8">
      <w:rPr>
        <w:rFonts w:ascii="Adobe Arabic" w:hAnsi="Adobe Arabic" w:cs="Adobe Arabic" w:hint="cs"/>
        <w:sz w:val="28"/>
        <w:szCs w:val="28"/>
        <w:rtl/>
      </w:rPr>
      <w:t>20/11/1393</w:t>
    </w:r>
  </w:p>
  <w:p w:rsidR="0043035D" w:rsidRPr="00B46EB8" w:rsidRDefault="00B46EB8" w:rsidP="00B777D8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</w:t>
    </w:r>
    <w:r w:rsidR="00B777D8">
      <w:rPr>
        <w:rFonts w:ascii="Adobe Arabic" w:hAnsi="Adobe Arabic" w:cs="Adobe Arabic" w:hint="cs"/>
        <w:b/>
        <w:bCs/>
        <w:sz w:val="28"/>
        <w:szCs w:val="28"/>
        <w:rtl/>
      </w:rPr>
      <w:t xml:space="preserve">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B777D8">
      <w:rPr>
        <w:rFonts w:ascii="Adobe Arabic" w:hAnsi="Adobe Arabic" w:cs="Adobe Arabic" w:hint="cs"/>
        <w:b/>
        <w:bCs/>
        <w:sz w:val="28"/>
        <w:szCs w:val="28"/>
        <w:rtl/>
      </w:rPr>
      <w:t xml:space="preserve">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B777D8">
      <w:rPr>
        <w:rFonts w:ascii="Adobe Arabic" w:hAnsi="Adobe Arabic" w:cs="Adobe Arabic"/>
        <w:sz w:val="28"/>
        <w:szCs w:val="28"/>
        <w:rtl/>
      </w:rPr>
      <w:t xml:space="preserve"> </w:t>
    </w:r>
    <w:r w:rsidR="00B777D8">
      <w:rPr>
        <w:rFonts w:ascii="Adobe Arabic" w:hAnsi="Adobe Arabic" w:cs="Adobe Arabic" w:hint="cs"/>
        <w:sz w:val="28"/>
        <w:szCs w:val="28"/>
        <w:rtl/>
      </w:rPr>
      <w:t>مقام اول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       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شماره جلسه:</w:t>
    </w:r>
    <w:r w:rsidR="00B777D8">
      <w:rPr>
        <w:rFonts w:ascii="Adobe Arabic" w:hAnsi="Adobe Arabic" w:cs="Adobe Arabic" w:hint="cs"/>
        <w:sz w:val="28"/>
        <w:szCs w:val="28"/>
        <w:rtl/>
      </w:rPr>
      <w:t xml:space="preserve"> 57</w:t>
    </w:r>
  </w:p>
  <w:p w:rsidR="000D5800" w:rsidRPr="00F52F75" w:rsidRDefault="00A260CA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76AF"/>
    <w:multiLevelType w:val="hybridMultilevel"/>
    <w:tmpl w:val="3294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E7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E450B"/>
    <w:rsid w:val="002E73F9"/>
    <w:rsid w:val="002F05B9"/>
    <w:rsid w:val="00340BA3"/>
    <w:rsid w:val="00366400"/>
    <w:rsid w:val="00396F28"/>
    <w:rsid w:val="003976E7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B337F"/>
    <w:rsid w:val="004C1CDA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9696C"/>
    <w:rsid w:val="006A085A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2FA1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7509F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260CA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777D8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090C"/>
    <w:rsid w:val="00FC0862"/>
    <w:rsid w:val="00FC70FB"/>
    <w:rsid w:val="00FD143D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1DF035B-0A8C-453D-8E20-435F1C78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B777D8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B777D8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B777D8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B777D8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B777D8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77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7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7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B777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B777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777D8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B777D8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B777D8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B777D8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B777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B777D8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B777D8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B777D8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777D8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B777D8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B777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B777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B777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B777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B777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B777D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B777D8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B777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B777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B777D8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B777D8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B777D8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B777D8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B777D8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B777D8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77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B777D8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B777D8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B777D8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5;&#1608;&#1585;%20&#1580;&#1575;&#1585;&#1740;%20&#1575;&#1588;&#1585;&#1575;&#1602;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</Template>
  <TotalTime>53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Markaze Asnad</cp:lastModifiedBy>
  <cp:revision>3</cp:revision>
  <dcterms:created xsi:type="dcterms:W3CDTF">2015-02-09T18:34:00Z</dcterms:created>
  <dcterms:modified xsi:type="dcterms:W3CDTF">2015-02-10T06:14:00Z</dcterms:modified>
</cp:coreProperties>
</file>