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52" w:rsidRDefault="001E2A52" w:rsidP="005434CA">
      <w:pPr>
        <w:pStyle w:val="3"/>
        <w:jc w:val="both"/>
        <w:rPr>
          <w:rFonts w:hint="cs"/>
          <w:rtl/>
        </w:rPr>
      </w:pPr>
      <w:r>
        <w:rPr>
          <w:rFonts w:hint="cs"/>
          <w:rtl/>
        </w:rPr>
        <w:t xml:space="preserve">اشاره </w:t>
      </w:r>
    </w:p>
    <w:p w:rsidR="00B86770" w:rsidRPr="001E2A52" w:rsidRDefault="001E2A52" w:rsidP="005434CA">
      <w:pPr>
        <w:jc w:val="both"/>
        <w:rPr>
          <w:rtl/>
        </w:rPr>
      </w:pPr>
      <w:r>
        <w:rPr>
          <w:rFonts w:hint="cs"/>
          <w:rtl/>
        </w:rPr>
        <w:t>در مقام اول</w:t>
      </w:r>
      <w:r w:rsidR="005434CA">
        <w:rPr>
          <w:rFonts w:hint="cs"/>
          <w:rtl/>
        </w:rPr>
        <w:t xml:space="preserve"> که</w:t>
      </w:r>
      <w:r w:rsidR="00B86770" w:rsidRPr="001E2A52">
        <w:rPr>
          <w:rFonts w:hint="cs"/>
          <w:rtl/>
        </w:rPr>
        <w:t xml:space="preserve"> نهی در عبادات</w:t>
      </w:r>
      <w:r w:rsidR="005434CA">
        <w:rPr>
          <w:rFonts w:hint="cs"/>
          <w:rtl/>
        </w:rPr>
        <w:t xml:space="preserve"> بود و</w:t>
      </w:r>
      <w:r w:rsidR="00B86770" w:rsidRPr="001E2A52">
        <w:rPr>
          <w:rFonts w:hint="cs"/>
          <w:rtl/>
        </w:rPr>
        <w:t xml:space="preserve"> مشهور نهی را موجب فساد می</w:t>
      </w:r>
      <w:r w:rsidR="005434CA">
        <w:rPr>
          <w:rFonts w:hint="cs"/>
          <w:rtl/>
        </w:rPr>
        <w:t>‌</w:t>
      </w:r>
      <w:r w:rsidR="00B86770" w:rsidRPr="001E2A52">
        <w:rPr>
          <w:rFonts w:hint="cs"/>
          <w:rtl/>
        </w:rPr>
        <w:t>دان</w:t>
      </w:r>
      <w:r w:rsidR="005434CA">
        <w:rPr>
          <w:rFonts w:hint="cs"/>
          <w:rtl/>
        </w:rPr>
        <w:t>ست، پنج</w:t>
      </w:r>
      <w:r w:rsidR="00B86770" w:rsidRPr="001E2A52">
        <w:rPr>
          <w:rFonts w:hint="cs"/>
          <w:rtl/>
        </w:rPr>
        <w:t xml:space="preserve"> دلیل و شاهد بررسی شد</w:t>
      </w:r>
      <w:r w:rsidR="005434CA">
        <w:rPr>
          <w:rFonts w:hint="cs"/>
          <w:rtl/>
        </w:rPr>
        <w:t>.</w:t>
      </w:r>
      <w:r w:rsidR="00B86770" w:rsidRPr="001E2A52">
        <w:rPr>
          <w:rFonts w:hint="cs"/>
          <w:rtl/>
        </w:rPr>
        <w:t xml:space="preserve"> دلایل دیگری</w:t>
      </w:r>
      <w:r w:rsidR="005434CA">
        <w:rPr>
          <w:rFonts w:hint="cs"/>
          <w:rtl/>
        </w:rPr>
        <w:t xml:space="preserve"> نیز</w:t>
      </w:r>
      <w:r w:rsidR="00B86770" w:rsidRPr="001E2A52">
        <w:rPr>
          <w:rFonts w:hint="cs"/>
          <w:rtl/>
        </w:rPr>
        <w:t xml:space="preserve"> با تقریرات متفاوت از شهید صدر نقل شده است.</w:t>
      </w:r>
    </w:p>
    <w:p w:rsidR="00B86770" w:rsidRPr="005434CA" w:rsidRDefault="00B86770" w:rsidP="005434CA">
      <w:pPr>
        <w:pStyle w:val="4"/>
        <w:rPr>
          <w:b/>
          <w:bCs/>
          <w:rtl/>
        </w:rPr>
      </w:pPr>
      <w:r w:rsidRPr="005434CA">
        <w:rPr>
          <w:rFonts w:hint="cs"/>
          <w:b/>
          <w:bCs/>
          <w:rtl/>
        </w:rPr>
        <w:t>جمع بندی و تفصیل:</w:t>
      </w:r>
    </w:p>
    <w:p w:rsidR="00B86770" w:rsidRPr="001E2A52" w:rsidRDefault="00B86770" w:rsidP="005434CA">
      <w:pPr>
        <w:jc w:val="both"/>
        <w:rPr>
          <w:rtl/>
        </w:rPr>
      </w:pPr>
      <w:r w:rsidRPr="001E2A52">
        <w:rPr>
          <w:rFonts w:hint="cs"/>
          <w:rtl/>
        </w:rPr>
        <w:t>شاید بتوان گفت که تحقیق در مسأله این است که تفصیلی باید قائل شد با این مقدمات:</w:t>
      </w:r>
    </w:p>
    <w:p w:rsidR="00B86770" w:rsidRPr="001E2A52" w:rsidRDefault="00B86770" w:rsidP="005434CA">
      <w:pPr>
        <w:jc w:val="both"/>
        <w:rPr>
          <w:rtl/>
        </w:rPr>
      </w:pPr>
      <w:r w:rsidRPr="005434CA">
        <w:rPr>
          <w:rFonts w:hint="cs"/>
          <w:b/>
          <w:bCs/>
          <w:rtl/>
        </w:rPr>
        <w:t>مقدمه اول:</w:t>
      </w:r>
      <w:r w:rsidRPr="001E2A52">
        <w:rPr>
          <w:rFonts w:hint="cs"/>
          <w:rtl/>
        </w:rPr>
        <w:t xml:space="preserve"> چه ترکیب</w:t>
      </w:r>
      <w:r w:rsidR="005434CA">
        <w:rPr>
          <w:rFonts w:hint="cs"/>
          <w:rtl/>
        </w:rPr>
        <w:t>،</w:t>
      </w:r>
      <w:r w:rsidRPr="001E2A52">
        <w:rPr>
          <w:rFonts w:hint="cs"/>
          <w:rtl/>
        </w:rPr>
        <w:t xml:space="preserve"> اتحادی </w:t>
      </w:r>
      <w:r w:rsidR="005434CA" w:rsidRPr="001E2A52">
        <w:rPr>
          <w:rFonts w:hint="cs"/>
          <w:rtl/>
        </w:rPr>
        <w:t xml:space="preserve">باشد </w:t>
      </w:r>
      <w:r w:rsidRPr="001E2A52">
        <w:rPr>
          <w:rFonts w:hint="cs"/>
          <w:rtl/>
        </w:rPr>
        <w:t>و یا انضمامی</w:t>
      </w:r>
      <w:r w:rsidR="005434CA">
        <w:rPr>
          <w:rFonts w:hint="cs"/>
          <w:rtl/>
        </w:rPr>
        <w:t>،</w:t>
      </w:r>
      <w:r w:rsidRPr="001E2A52">
        <w:rPr>
          <w:rFonts w:hint="cs"/>
          <w:rtl/>
        </w:rPr>
        <w:t xml:space="preserve"> اجتماع دو ملاک تام با دو حیثیت جایز است؛ ملاک حب و بغض و به تعبیری ملاک امر و نهی </w:t>
      </w:r>
      <w:r w:rsidR="005434CA">
        <w:rPr>
          <w:rFonts w:hint="cs"/>
          <w:rtl/>
        </w:rPr>
        <w:t>اگر</w:t>
      </w:r>
      <w:r w:rsidRPr="001E2A52">
        <w:rPr>
          <w:rFonts w:hint="cs"/>
          <w:rtl/>
        </w:rPr>
        <w:t xml:space="preserve"> در موضوع دو وجود و یا دو حیث باشد</w:t>
      </w:r>
      <w:r w:rsidR="005434CA">
        <w:rPr>
          <w:rFonts w:hint="cs"/>
          <w:rtl/>
        </w:rPr>
        <w:t>،</w:t>
      </w:r>
      <w:r w:rsidRPr="001E2A52">
        <w:rPr>
          <w:rFonts w:hint="cs"/>
          <w:rtl/>
        </w:rPr>
        <w:t xml:space="preserve"> برای امکان اجتماع</w:t>
      </w:r>
      <w:r w:rsidR="005434CA" w:rsidRPr="005434CA">
        <w:rPr>
          <w:rFonts w:hint="cs"/>
          <w:rtl/>
        </w:rPr>
        <w:t xml:space="preserve"> </w:t>
      </w:r>
      <w:r w:rsidR="005434CA">
        <w:rPr>
          <w:rFonts w:hint="cs"/>
          <w:rtl/>
        </w:rPr>
        <w:t>کافی است؛</w:t>
      </w:r>
      <w:r w:rsidRPr="001E2A52">
        <w:rPr>
          <w:rFonts w:hint="cs"/>
          <w:rtl/>
        </w:rPr>
        <w:t xml:space="preserve"> مثل نگاه به نامحرم در حال نماز که دو وجودند یا مثل عالم فاس</w:t>
      </w:r>
      <w:r w:rsidR="005434CA">
        <w:rPr>
          <w:rFonts w:hint="cs"/>
          <w:rtl/>
        </w:rPr>
        <w:t xml:space="preserve">ق که دو حیث عالمیت و فسوق دارد. </w:t>
      </w:r>
      <w:r w:rsidRPr="001E2A52">
        <w:rPr>
          <w:rFonts w:hint="cs"/>
          <w:rtl/>
        </w:rPr>
        <w:t>فرق نمی کند که در موضوع واحد و بر موضوع واحد دو حکم متضاد جمع شود</w:t>
      </w:r>
      <w:r w:rsidR="005434CA">
        <w:rPr>
          <w:rFonts w:hint="cs"/>
          <w:rtl/>
        </w:rPr>
        <w:t>،</w:t>
      </w:r>
      <w:r w:rsidRPr="001E2A52">
        <w:rPr>
          <w:rFonts w:hint="cs"/>
          <w:rtl/>
        </w:rPr>
        <w:t xml:space="preserve"> ولی با دو عرض و یا دو حیثیت، چه این دو حیثیت اتحادی باشد  و چه انضمامی، امکان جمع این دو حیث وجود دارد</w:t>
      </w:r>
      <w:r w:rsidR="005434CA">
        <w:rPr>
          <w:rFonts w:hint="cs"/>
          <w:rtl/>
        </w:rPr>
        <w:t>،</w:t>
      </w:r>
      <w:r w:rsidRPr="001E2A52">
        <w:rPr>
          <w:rFonts w:hint="cs"/>
          <w:rtl/>
        </w:rPr>
        <w:t xml:space="preserve"> هر چند اجتماع دو چیز در یک موضوع واحد از جهت واحده و یا دو حیث در ترکیب اتحادی که در خارج حتی یک چیز را نشان می</w:t>
      </w:r>
      <w:r w:rsidR="005434CA">
        <w:rPr>
          <w:rFonts w:hint="cs"/>
          <w:rtl/>
        </w:rPr>
        <w:t>‌</w:t>
      </w:r>
      <w:r w:rsidRPr="001E2A52">
        <w:rPr>
          <w:rFonts w:hint="cs"/>
          <w:rtl/>
        </w:rPr>
        <w:t>دهند، این اجتماع ممتنع است.</w:t>
      </w:r>
    </w:p>
    <w:p w:rsidR="00B86770" w:rsidRPr="001E2A52" w:rsidRDefault="00B86770" w:rsidP="005434CA">
      <w:pPr>
        <w:jc w:val="both"/>
        <w:rPr>
          <w:rtl/>
        </w:rPr>
      </w:pPr>
      <w:r w:rsidRPr="001E2A52">
        <w:rPr>
          <w:rFonts w:hint="cs"/>
          <w:rtl/>
        </w:rPr>
        <w:t>توضیح بیشتر اینکه گاهی مولا در این دو امری که اتحاد دارند</w:t>
      </w:r>
      <w:r w:rsidR="005434CA">
        <w:rPr>
          <w:rFonts w:hint="cs"/>
          <w:rtl/>
        </w:rPr>
        <w:t>،</w:t>
      </w:r>
      <w:r w:rsidRPr="001E2A52">
        <w:rPr>
          <w:rFonts w:hint="cs"/>
          <w:rtl/>
        </w:rPr>
        <w:t xml:space="preserve"> یک طرف را با جهت مصلحت می</w:t>
      </w:r>
      <w:r w:rsidR="005434CA">
        <w:t>‎</w:t>
      </w:r>
      <w:r w:rsidRPr="001E2A52">
        <w:rPr>
          <w:rFonts w:hint="cs"/>
          <w:rtl/>
        </w:rPr>
        <w:t>بیند و طرف دیگر را با جهت مفسده می</w:t>
      </w:r>
      <w:r w:rsidR="005434CA">
        <w:t>‎</w:t>
      </w:r>
      <w:r w:rsidRPr="001E2A52">
        <w:rPr>
          <w:rFonts w:hint="cs"/>
          <w:rtl/>
        </w:rPr>
        <w:t>بیند و با مقایسه</w:t>
      </w:r>
      <w:r w:rsidR="005434CA">
        <w:rPr>
          <w:rFonts w:hint="cs"/>
          <w:rtl/>
        </w:rPr>
        <w:t>،</w:t>
      </w:r>
      <w:r w:rsidRPr="001E2A52">
        <w:rPr>
          <w:rFonts w:hint="cs"/>
          <w:rtl/>
        </w:rPr>
        <w:t xml:space="preserve"> یکی را غلبه می</w:t>
      </w:r>
      <w:r w:rsidR="005434CA">
        <w:rPr>
          <w:rFonts w:hint="cs"/>
          <w:rtl/>
        </w:rPr>
        <w:t>‌</w:t>
      </w:r>
      <w:r w:rsidRPr="001E2A52">
        <w:rPr>
          <w:rFonts w:hint="cs"/>
          <w:rtl/>
        </w:rPr>
        <w:t>دهد و یا اینکه هر دو متساوی و متوازنند که در این حال اگر امر دائر بین فعل و ترک شود</w:t>
      </w:r>
      <w:r w:rsidR="005434CA">
        <w:rPr>
          <w:rFonts w:hint="cs"/>
          <w:rtl/>
        </w:rPr>
        <w:t>،</w:t>
      </w:r>
      <w:r w:rsidRPr="001E2A52">
        <w:rPr>
          <w:rFonts w:hint="cs"/>
          <w:rtl/>
        </w:rPr>
        <w:t xml:space="preserve"> مولا ن</w:t>
      </w:r>
      <w:r w:rsidR="005434CA">
        <w:rPr>
          <w:rFonts w:hint="cs"/>
          <w:rtl/>
        </w:rPr>
        <w:t>می‎</w:t>
      </w:r>
      <w:r w:rsidRPr="001E2A52">
        <w:rPr>
          <w:rFonts w:hint="cs"/>
          <w:rtl/>
        </w:rPr>
        <w:t xml:space="preserve">تواند </w:t>
      </w:r>
      <w:r w:rsidR="005434CA" w:rsidRPr="001E2A52">
        <w:rPr>
          <w:rFonts w:hint="cs"/>
          <w:rtl/>
        </w:rPr>
        <w:t xml:space="preserve">الزام </w:t>
      </w:r>
      <w:r w:rsidRPr="001E2A52">
        <w:rPr>
          <w:rFonts w:hint="cs"/>
          <w:rtl/>
        </w:rPr>
        <w:t>بکند و تخییر می</w:t>
      </w:r>
      <w:r w:rsidR="005434CA">
        <w:rPr>
          <w:rFonts w:hint="cs"/>
          <w:rtl/>
        </w:rPr>
        <w:t>‌</w:t>
      </w:r>
      <w:r w:rsidRPr="001E2A52">
        <w:rPr>
          <w:rFonts w:hint="cs"/>
          <w:rtl/>
        </w:rPr>
        <w:t>کند</w:t>
      </w:r>
      <w:r w:rsidR="005434CA">
        <w:rPr>
          <w:rFonts w:hint="cs"/>
          <w:rtl/>
        </w:rPr>
        <w:t>،</w:t>
      </w:r>
      <w:r w:rsidRPr="001E2A52">
        <w:rPr>
          <w:rFonts w:hint="cs"/>
          <w:rtl/>
        </w:rPr>
        <w:t xml:space="preserve"> ولی اگر مندوحه باشد و راهی دیگر</w:t>
      </w:r>
      <w:r w:rsidR="005434CA">
        <w:rPr>
          <w:rFonts w:hint="cs"/>
          <w:rtl/>
        </w:rPr>
        <w:t xml:space="preserve"> وجود داشته</w:t>
      </w:r>
      <w:r w:rsidRPr="001E2A52">
        <w:rPr>
          <w:rFonts w:hint="cs"/>
          <w:rtl/>
        </w:rPr>
        <w:t xml:space="preserve"> باشد، مثل </w:t>
      </w:r>
      <w:r w:rsidR="005434CA">
        <w:rPr>
          <w:rFonts w:hint="cs"/>
          <w:rtl/>
        </w:rPr>
        <w:t>نماز</w:t>
      </w:r>
      <w:r w:rsidRPr="001E2A52">
        <w:rPr>
          <w:rFonts w:hint="cs"/>
          <w:rtl/>
        </w:rPr>
        <w:t xml:space="preserve"> و غصب که انجام هر دو هم اطاعت است و هم عصیان که البته راه حل دیگری هم دارد که برود و جایی خارج از غصب نماز بخواند این راه باید انجام شود. </w:t>
      </w:r>
    </w:p>
    <w:p w:rsidR="00B86770" w:rsidRPr="001E2A52" w:rsidRDefault="00B86770" w:rsidP="003D7859">
      <w:pPr>
        <w:jc w:val="both"/>
        <w:rPr>
          <w:rtl/>
        </w:rPr>
      </w:pPr>
      <w:r w:rsidRPr="001E2A52">
        <w:rPr>
          <w:rFonts w:hint="cs"/>
          <w:rtl/>
        </w:rPr>
        <w:lastRenderedPageBreak/>
        <w:t>اگر اجتماع امر و نهی یا حب و بغض منجر به کسر و انکسار و ترجیح یکی بر دیگری شود</w:t>
      </w:r>
      <w:r w:rsidR="005434CA">
        <w:rPr>
          <w:rFonts w:hint="cs"/>
          <w:rtl/>
        </w:rPr>
        <w:t>،</w:t>
      </w:r>
      <w:r w:rsidRPr="001E2A52">
        <w:rPr>
          <w:rFonts w:hint="cs"/>
          <w:rtl/>
        </w:rPr>
        <w:t xml:space="preserve"> همان غالب عمل می</w:t>
      </w:r>
      <w:r w:rsidR="005434CA">
        <w:t>‎</w:t>
      </w:r>
      <w:r w:rsidRPr="001E2A52">
        <w:rPr>
          <w:rFonts w:hint="cs"/>
          <w:rtl/>
        </w:rPr>
        <w:t>شود</w:t>
      </w:r>
      <w:r w:rsidR="005434CA">
        <w:rPr>
          <w:rFonts w:hint="cs"/>
          <w:rtl/>
        </w:rPr>
        <w:t>.</w:t>
      </w:r>
      <w:r w:rsidRPr="001E2A52">
        <w:rPr>
          <w:rFonts w:hint="cs"/>
          <w:rtl/>
        </w:rPr>
        <w:t xml:space="preserve"> حالت دیگر این است که کسر و انکسار نیست و توازن و تساوی برقرار می</w:t>
      </w:r>
      <w:r w:rsidR="005434CA">
        <w:rPr>
          <w:rFonts w:hint="cs"/>
          <w:rtl/>
        </w:rPr>
        <w:t>‌</w:t>
      </w:r>
      <w:r w:rsidRPr="001E2A52">
        <w:rPr>
          <w:rFonts w:hint="cs"/>
          <w:rtl/>
        </w:rPr>
        <w:t>شود</w:t>
      </w:r>
      <w:r w:rsidR="005434CA">
        <w:rPr>
          <w:rFonts w:hint="cs"/>
          <w:rtl/>
        </w:rPr>
        <w:t>،</w:t>
      </w:r>
      <w:r w:rsidRPr="001E2A52">
        <w:rPr>
          <w:rFonts w:hint="cs"/>
          <w:rtl/>
        </w:rPr>
        <w:t xml:space="preserve"> در این حال که هر دو ملاک تام بوده و هر کدام جای خودش را دارد و هیچ یک به نفع دیگری قابل حذف یا غلبه نیست، اگر این دو حکم نقیضین باشند</w:t>
      </w:r>
      <w:r w:rsidR="003D7859">
        <w:rPr>
          <w:rFonts w:hint="cs"/>
          <w:rtl/>
        </w:rPr>
        <w:t>،</w:t>
      </w:r>
      <w:r w:rsidRPr="001E2A52">
        <w:rPr>
          <w:rFonts w:hint="cs"/>
          <w:rtl/>
        </w:rPr>
        <w:t xml:space="preserve"> تخییر می</w:t>
      </w:r>
      <w:r w:rsidR="003D7859">
        <w:rPr>
          <w:rFonts w:hint="cs"/>
          <w:rtl/>
        </w:rPr>
        <w:t>‌</w:t>
      </w:r>
      <w:r w:rsidRPr="001E2A52">
        <w:rPr>
          <w:rFonts w:hint="cs"/>
          <w:rtl/>
        </w:rPr>
        <w:t>شود و الزامی در کار نیست</w:t>
      </w:r>
      <w:r w:rsidR="003D7859">
        <w:rPr>
          <w:rFonts w:hint="cs"/>
          <w:rtl/>
        </w:rPr>
        <w:t>،</w:t>
      </w:r>
      <w:r w:rsidRPr="001E2A52">
        <w:rPr>
          <w:rFonts w:hint="cs"/>
          <w:rtl/>
        </w:rPr>
        <w:t xml:space="preserve"> اما اگر بین نقیضین نباشد</w:t>
      </w:r>
      <w:r w:rsidR="003D7859">
        <w:rPr>
          <w:rFonts w:hint="cs"/>
          <w:rtl/>
        </w:rPr>
        <w:t>،</w:t>
      </w:r>
      <w:r w:rsidRPr="001E2A52">
        <w:rPr>
          <w:rFonts w:hint="cs"/>
          <w:rtl/>
        </w:rPr>
        <w:t xml:space="preserve"> چنین اجتماعی ممکن است و اشکالی در آن نیست و هر یک از این دو ملاک </w:t>
      </w:r>
      <w:r w:rsidR="003D7859">
        <w:rPr>
          <w:rFonts w:hint="cs"/>
          <w:rtl/>
        </w:rPr>
        <w:t xml:space="preserve">در </w:t>
      </w:r>
      <w:r w:rsidRPr="001E2A52">
        <w:rPr>
          <w:rFonts w:hint="cs"/>
          <w:rtl/>
        </w:rPr>
        <w:t xml:space="preserve">جای خود باقی است. </w:t>
      </w:r>
    </w:p>
    <w:p w:rsidR="00B86770" w:rsidRPr="001E2A52" w:rsidRDefault="00B86770" w:rsidP="005434CA">
      <w:pPr>
        <w:jc w:val="both"/>
        <w:rPr>
          <w:rtl/>
        </w:rPr>
      </w:pPr>
      <w:r w:rsidRPr="001E2A52">
        <w:rPr>
          <w:rFonts w:hint="cs"/>
          <w:rtl/>
        </w:rPr>
        <w:t xml:space="preserve">در نهایت باید گفت اجتماع امر و نهی یا حب و بغض در یک مورد به هر حال ممکن است چنانچه پیش از این در مبحث اجتماع امر و نهی توضیح داده شد. </w:t>
      </w:r>
    </w:p>
    <w:p w:rsidR="00B86770" w:rsidRPr="001E2A52" w:rsidRDefault="00B86770" w:rsidP="00170594">
      <w:pPr>
        <w:jc w:val="both"/>
        <w:rPr>
          <w:rtl/>
        </w:rPr>
      </w:pPr>
      <w:r w:rsidRPr="003D7859">
        <w:rPr>
          <w:rFonts w:hint="cs"/>
          <w:b/>
          <w:bCs/>
          <w:rtl/>
        </w:rPr>
        <w:t>مقدمه دوم:</w:t>
      </w:r>
      <w:r w:rsidRPr="001E2A52">
        <w:rPr>
          <w:rFonts w:hint="cs"/>
          <w:rtl/>
        </w:rPr>
        <w:t xml:space="preserve"> در جواز اجتماع دو ملاک که در دو ملاک متوازن غیر نقیضین بود، فرقی نیست که این دو ملاک عامین من وجه باشند و یا عام و خاص مطلق باشند، این به لحاظ عقلی معقول است</w:t>
      </w:r>
      <w:r w:rsidR="00170594">
        <w:rPr>
          <w:rFonts w:hint="cs"/>
          <w:rtl/>
        </w:rPr>
        <w:t>؛</w:t>
      </w:r>
      <w:r w:rsidRPr="001E2A52">
        <w:rPr>
          <w:rFonts w:hint="cs"/>
          <w:rtl/>
        </w:rPr>
        <w:t xml:space="preserve"> مثل صلاة فی الحمام که یک حیث صلاتی دارد که مطلوب و محبوب است و یک حیث خاص فی الحمامی دار</w:t>
      </w:r>
      <w:r w:rsidR="00170594">
        <w:rPr>
          <w:rFonts w:hint="cs"/>
          <w:rtl/>
        </w:rPr>
        <w:t>د که مبغوض است و این حیث خاص می‌</w:t>
      </w:r>
      <w:r w:rsidRPr="001E2A52">
        <w:rPr>
          <w:rFonts w:hint="cs"/>
          <w:rtl/>
        </w:rPr>
        <w:t>تواند دارای مفسده</w:t>
      </w:r>
      <w:r w:rsidR="00170594">
        <w:rPr>
          <w:rFonts w:hint="cs"/>
          <w:rtl/>
        </w:rPr>
        <w:t>‌</w:t>
      </w:r>
      <w:r w:rsidRPr="001E2A52">
        <w:rPr>
          <w:rFonts w:hint="cs"/>
          <w:rtl/>
        </w:rPr>
        <w:t>ای باشد که حتی بر مصلحت</w:t>
      </w:r>
      <w:r w:rsidR="00170594" w:rsidRPr="00170594">
        <w:rPr>
          <w:rFonts w:hint="cs"/>
          <w:rtl/>
        </w:rPr>
        <w:t xml:space="preserve"> </w:t>
      </w:r>
      <w:r w:rsidR="00170594" w:rsidRPr="001E2A52">
        <w:rPr>
          <w:rFonts w:hint="cs"/>
          <w:rtl/>
        </w:rPr>
        <w:t>هم غلبه نکند</w:t>
      </w:r>
      <w:r w:rsidRPr="001E2A52">
        <w:rPr>
          <w:rFonts w:hint="cs"/>
          <w:rtl/>
        </w:rPr>
        <w:t xml:space="preserve">. </w:t>
      </w:r>
    </w:p>
    <w:p w:rsidR="00B86770" w:rsidRPr="001E2A52" w:rsidRDefault="00B86770" w:rsidP="00170594">
      <w:pPr>
        <w:jc w:val="both"/>
        <w:rPr>
          <w:rtl/>
        </w:rPr>
      </w:pPr>
      <w:r w:rsidRPr="001E2A52">
        <w:rPr>
          <w:rFonts w:hint="cs"/>
          <w:rtl/>
        </w:rPr>
        <w:t>البته در عام و خاص مطلق</w:t>
      </w:r>
      <w:r w:rsidR="00170594">
        <w:rPr>
          <w:rFonts w:hint="cs"/>
          <w:rtl/>
        </w:rPr>
        <w:t>،</w:t>
      </w:r>
      <w:r w:rsidRPr="001E2A52">
        <w:rPr>
          <w:rFonts w:hint="cs"/>
          <w:rtl/>
        </w:rPr>
        <w:t xml:space="preserve"> حیث عام مطلق صلاتیت محبوبیت دارد و اگر حیثیت خاص فی الحمامیت به نحوی باشد که حیث صلاتیت را کنار بزند، در این حال تقیید زننده مطلق می</w:t>
      </w:r>
      <w:r w:rsidR="00170594">
        <w:rPr>
          <w:rFonts w:hint="cs"/>
          <w:rtl/>
        </w:rPr>
        <w:t>‌</w:t>
      </w:r>
      <w:r w:rsidRPr="001E2A52">
        <w:rPr>
          <w:rFonts w:hint="cs"/>
          <w:rtl/>
        </w:rPr>
        <w:t>شود</w:t>
      </w:r>
      <w:r w:rsidR="00170594">
        <w:rPr>
          <w:rFonts w:hint="cs"/>
          <w:rtl/>
        </w:rPr>
        <w:t>،</w:t>
      </w:r>
      <w:r w:rsidRPr="001E2A52">
        <w:rPr>
          <w:rFonts w:hint="cs"/>
          <w:rtl/>
        </w:rPr>
        <w:t xml:space="preserve"> ولی اگر این حیث خاص به گونه</w:t>
      </w:r>
      <w:r w:rsidR="00170594">
        <w:t>‎</w:t>
      </w:r>
      <w:r w:rsidRPr="001E2A52">
        <w:rPr>
          <w:rFonts w:hint="cs"/>
          <w:rtl/>
        </w:rPr>
        <w:t>ای باشد که نتواند مطلق را قید بزند، در این حال، مفسده غالب نمی</w:t>
      </w:r>
      <w:r w:rsidR="00170594">
        <w:rPr>
          <w:rFonts w:hint="cs"/>
          <w:rtl/>
        </w:rPr>
        <w:t>‌</w:t>
      </w:r>
      <w:r w:rsidRPr="001E2A52">
        <w:rPr>
          <w:rFonts w:hint="cs"/>
          <w:rtl/>
        </w:rPr>
        <w:t>شود و امر در جای خود می</w:t>
      </w:r>
      <w:r w:rsidR="00170594">
        <w:rPr>
          <w:rFonts w:hint="cs"/>
          <w:rtl/>
        </w:rPr>
        <w:t>‌</w:t>
      </w:r>
      <w:r w:rsidRPr="001E2A52">
        <w:rPr>
          <w:rFonts w:hint="cs"/>
          <w:rtl/>
        </w:rPr>
        <w:t>ماند و نهی هم در جای خود؛ و فرق نمی</w:t>
      </w:r>
      <w:r w:rsidR="00170594">
        <w:rPr>
          <w:rFonts w:hint="cs"/>
          <w:rtl/>
        </w:rPr>
        <w:t>‌</w:t>
      </w:r>
      <w:r w:rsidRPr="001E2A52">
        <w:rPr>
          <w:rFonts w:hint="cs"/>
          <w:rtl/>
        </w:rPr>
        <w:t>کند که این نهی، تحریمی باشد و یا تنزیهی.</w:t>
      </w:r>
    </w:p>
    <w:p w:rsidR="00B86770" w:rsidRPr="001E2A52" w:rsidRDefault="00B86770" w:rsidP="00170594">
      <w:pPr>
        <w:jc w:val="both"/>
        <w:rPr>
          <w:rtl/>
        </w:rPr>
      </w:pPr>
      <w:r w:rsidRPr="00170594">
        <w:rPr>
          <w:rFonts w:hint="cs"/>
          <w:b/>
          <w:bCs/>
          <w:rtl/>
        </w:rPr>
        <w:t>مقدمه سوم:</w:t>
      </w:r>
      <w:r w:rsidR="00170594">
        <w:rPr>
          <w:rFonts w:hint="cs"/>
          <w:b/>
          <w:bCs/>
          <w:rtl/>
        </w:rPr>
        <w:t xml:space="preserve"> در</w:t>
      </w:r>
      <w:r w:rsidRPr="001E2A52">
        <w:rPr>
          <w:rFonts w:hint="cs"/>
          <w:rtl/>
        </w:rPr>
        <w:t xml:space="preserve"> نهی مربوط به قسم خاص، گاهی نمی</w:t>
      </w:r>
      <w:r w:rsidR="00170594">
        <w:rPr>
          <w:rFonts w:hint="cs"/>
          <w:rtl/>
        </w:rPr>
        <w:t>‌</w:t>
      </w:r>
      <w:r w:rsidRPr="001E2A52">
        <w:rPr>
          <w:rFonts w:hint="cs"/>
          <w:rtl/>
        </w:rPr>
        <w:t>دانیم این نهی خاص تقییدی است</w:t>
      </w:r>
      <w:r w:rsidR="00170594">
        <w:rPr>
          <w:rFonts w:hint="cs"/>
          <w:rtl/>
        </w:rPr>
        <w:t>،</w:t>
      </w:r>
      <w:r w:rsidRPr="001E2A52">
        <w:rPr>
          <w:rFonts w:hint="cs"/>
          <w:rtl/>
        </w:rPr>
        <w:t xml:space="preserve"> مثل اینکه لا تکرم العالم الفاسق</w:t>
      </w:r>
      <w:r w:rsidR="00170594">
        <w:rPr>
          <w:rFonts w:hint="cs"/>
          <w:rtl/>
        </w:rPr>
        <w:t>،</w:t>
      </w:r>
      <w:r w:rsidRPr="001E2A52">
        <w:rPr>
          <w:rFonts w:hint="cs"/>
          <w:rtl/>
        </w:rPr>
        <w:t xml:space="preserve"> حیثیت مطلوبیت تکریم عالم را از بین برده است یا اینکه چنین نیست، در این صورت اگر این دو حکم نقیضین باشند مثل اکرم و لا تکرم، در این صورت اکرام ملاک تام خود را ندارد</w:t>
      </w:r>
      <w:r w:rsidR="00170594">
        <w:rPr>
          <w:rFonts w:hint="cs"/>
          <w:rtl/>
        </w:rPr>
        <w:t>؛</w:t>
      </w:r>
      <w:r w:rsidRPr="001E2A52">
        <w:rPr>
          <w:rFonts w:hint="cs"/>
          <w:rtl/>
        </w:rPr>
        <w:t xml:space="preserve"> چراکه </w:t>
      </w:r>
      <w:r w:rsidRPr="001E2A52">
        <w:rPr>
          <w:rFonts w:hint="cs"/>
          <w:rtl/>
        </w:rPr>
        <w:lastRenderedPageBreak/>
        <w:t>اگر تقیید نخورد، معنایش دو حکم داشتن عالم فاسق است، و البته در عمل همواره مصداق عالم فاسق باید عقاب شود. این سرّ مسأله در تقیید عام با خاص است. اما اگر محذوری عقلی در مجتمع بودن امر و نهی نیست</w:t>
      </w:r>
      <w:r w:rsidR="00170594">
        <w:rPr>
          <w:rFonts w:hint="cs"/>
          <w:rtl/>
        </w:rPr>
        <w:t>،</w:t>
      </w:r>
      <w:r w:rsidRPr="001E2A52">
        <w:rPr>
          <w:rFonts w:hint="cs"/>
          <w:rtl/>
        </w:rPr>
        <w:t xml:space="preserve"> مثل صلاة فی الحمام که حتی اگر لاتصل در آن تحریمی باشد، این عمل هم مصداق وجوب است و هم مصداق حرمت. </w:t>
      </w:r>
    </w:p>
    <w:p w:rsidR="00B86770" w:rsidRPr="00170594" w:rsidRDefault="00B86770" w:rsidP="005434CA">
      <w:pPr>
        <w:jc w:val="both"/>
        <w:rPr>
          <w:b/>
          <w:bCs/>
          <w:rtl/>
        </w:rPr>
      </w:pPr>
      <w:r w:rsidRPr="00170594">
        <w:rPr>
          <w:rFonts w:hint="cs"/>
          <w:b/>
          <w:bCs/>
          <w:rtl/>
        </w:rPr>
        <w:t xml:space="preserve">خلاصه سه مقدمه پیشین؛ </w:t>
      </w:r>
    </w:p>
    <w:p w:rsidR="00B86770" w:rsidRPr="001E2A52" w:rsidRDefault="00170594" w:rsidP="00170594">
      <w:pPr>
        <w:jc w:val="both"/>
        <w:rPr>
          <w:rtl/>
        </w:rPr>
      </w:pPr>
      <w:r>
        <w:rPr>
          <w:rFonts w:hint="cs"/>
          <w:rtl/>
        </w:rPr>
        <w:t>دو حیث</w:t>
      </w:r>
      <w:r w:rsidR="00B86770" w:rsidRPr="001E2A52">
        <w:rPr>
          <w:rFonts w:hint="cs"/>
          <w:rtl/>
        </w:rPr>
        <w:t>، می</w:t>
      </w:r>
      <w:r>
        <w:rPr>
          <w:rFonts w:cs="Cambria" w:hint="cs"/>
          <w:rtl/>
        </w:rPr>
        <w:t>‌</w:t>
      </w:r>
      <w:r w:rsidR="00B86770" w:rsidRPr="001E2A52">
        <w:rPr>
          <w:rFonts w:hint="cs"/>
          <w:rtl/>
        </w:rPr>
        <w:t xml:space="preserve">تواند توازن پیدا کند و غلبه نیابد و با دو حیث دو حکم متضاد </w:t>
      </w:r>
      <w:r w:rsidRPr="001E2A52">
        <w:rPr>
          <w:rFonts w:hint="cs"/>
          <w:rtl/>
        </w:rPr>
        <w:t>به شرایط پیش گفته</w:t>
      </w:r>
      <w:r w:rsidRPr="001E2A52">
        <w:rPr>
          <w:rFonts w:hint="cs"/>
          <w:rtl/>
        </w:rPr>
        <w:t xml:space="preserve"> </w:t>
      </w:r>
      <w:r w:rsidR="00B86770" w:rsidRPr="001E2A52">
        <w:rPr>
          <w:rFonts w:hint="cs"/>
          <w:rtl/>
        </w:rPr>
        <w:t>جمع می</w:t>
      </w:r>
      <w:r>
        <w:rPr>
          <w:rFonts w:hint="cs"/>
          <w:rtl/>
        </w:rPr>
        <w:t>‌</w:t>
      </w:r>
      <w:r w:rsidR="00B86770" w:rsidRPr="001E2A52">
        <w:rPr>
          <w:rFonts w:hint="cs"/>
          <w:rtl/>
        </w:rPr>
        <w:t>شوند.</w:t>
      </w:r>
    </w:p>
    <w:p w:rsidR="00B86770" w:rsidRPr="001E2A52" w:rsidRDefault="00170594" w:rsidP="005434CA">
      <w:pPr>
        <w:jc w:val="both"/>
        <w:rPr>
          <w:rtl/>
        </w:rPr>
      </w:pPr>
      <w:r>
        <w:rPr>
          <w:rFonts w:hint="cs"/>
          <w:rtl/>
        </w:rPr>
        <w:t>دو حیث می‌</w:t>
      </w:r>
      <w:r w:rsidR="00B86770" w:rsidRPr="001E2A52">
        <w:rPr>
          <w:rFonts w:hint="cs"/>
          <w:rtl/>
        </w:rPr>
        <w:t>توانند عام و خاص من وجهی باشند و یا عام و خاص مطلق .</w:t>
      </w:r>
    </w:p>
    <w:p w:rsidR="00B86770" w:rsidRPr="001E2A52" w:rsidRDefault="00B86770" w:rsidP="00170594">
      <w:pPr>
        <w:jc w:val="both"/>
        <w:rPr>
          <w:rtl/>
        </w:rPr>
      </w:pPr>
      <w:r w:rsidRPr="001E2A52">
        <w:rPr>
          <w:rFonts w:hint="cs"/>
          <w:rtl/>
        </w:rPr>
        <w:t>در موارد عام و خاص مطلق یا امر دائر بین ایجاب و نفی می</w:t>
      </w:r>
      <w:r w:rsidR="00170594">
        <w:rPr>
          <w:rFonts w:hint="cs"/>
          <w:rtl/>
        </w:rPr>
        <w:t>‌</w:t>
      </w:r>
      <w:r w:rsidRPr="001E2A52">
        <w:rPr>
          <w:rFonts w:hint="cs"/>
          <w:rtl/>
        </w:rPr>
        <w:t>شود که اجتماع نمی</w:t>
      </w:r>
      <w:r w:rsidR="00170594">
        <w:rPr>
          <w:rFonts w:hint="cs"/>
          <w:rtl/>
        </w:rPr>
        <w:t>‌</w:t>
      </w:r>
      <w:r w:rsidRPr="001E2A52">
        <w:rPr>
          <w:rFonts w:hint="cs"/>
          <w:rtl/>
        </w:rPr>
        <w:t xml:space="preserve">شود و باید تنها یکی عمل شود و یا این که مندوحه وجود دارد و باید با عمل به مندوحه، هم امر را نگه داشت و هم نهی را. </w:t>
      </w:r>
    </w:p>
    <w:p w:rsidR="00B86770" w:rsidRPr="001E2A52" w:rsidRDefault="00B86770" w:rsidP="005434CA">
      <w:pPr>
        <w:jc w:val="both"/>
        <w:rPr>
          <w:rtl/>
        </w:rPr>
      </w:pPr>
      <w:r w:rsidRPr="001E2A52">
        <w:rPr>
          <w:rFonts w:hint="cs"/>
          <w:rtl/>
        </w:rPr>
        <w:t>نتیجه مقدمات در بحث فعلی:</w:t>
      </w:r>
    </w:p>
    <w:p w:rsidR="00B86770" w:rsidRPr="001E2A52" w:rsidRDefault="00B86770" w:rsidP="005434CA">
      <w:pPr>
        <w:jc w:val="both"/>
        <w:rPr>
          <w:rtl/>
        </w:rPr>
      </w:pPr>
      <w:r w:rsidRPr="001E2A52">
        <w:rPr>
          <w:rFonts w:hint="cs"/>
          <w:rtl/>
        </w:rPr>
        <w:t>آنجا که نهی به عبادت تعلق گرفته دو حالت است، امر عبادی انحلالی است و یک مصداق خاص از متعلق شده است فرد مقصود از این امر عبادی که نهی به یک مصداق خاص از این مصادیق عبادت خورده است، امر به صوم، همه افراد عبادت را گرفته است حتی روزه روز عید فطر، در اینجا که در خصوص فرد خاص روزه روز عید فطر هم امر داریم و هم نهی، نمی توان گفت که هم امر داریم و هم نهی! در اینجا عرف حکم به تقیید می کند و بودن هم صم و هم لاتصم عقلا جایز نیست؛ تخییر</w:t>
      </w:r>
      <w:r w:rsidR="00A05AE8">
        <w:rPr>
          <w:rFonts w:hint="cs"/>
          <w:rtl/>
        </w:rPr>
        <w:t xml:space="preserve"> هم عرفیت ندارد چراکه ظاهر خطاب‌</w:t>
      </w:r>
      <w:r w:rsidRPr="001E2A52">
        <w:rPr>
          <w:rFonts w:hint="cs"/>
          <w:rtl/>
        </w:rPr>
        <w:t xml:space="preserve">ها موافق با تخییر نیست، اینجا جای تقیید است. </w:t>
      </w:r>
    </w:p>
    <w:p w:rsidR="00B86770" w:rsidRPr="001E2A52" w:rsidRDefault="00B86770" w:rsidP="00A05AE8">
      <w:pPr>
        <w:bidi w:val="0"/>
        <w:jc w:val="both"/>
        <w:rPr>
          <w:rtl/>
        </w:rPr>
      </w:pPr>
      <w:r w:rsidRPr="001E2A52">
        <w:rPr>
          <w:rFonts w:hint="cs"/>
          <w:rtl/>
        </w:rPr>
        <w:t>این حالتی بود که امر به عبادت، انحلالی استغراقی است و نهی به فردی خاص از این م</w:t>
      </w:r>
      <w:r w:rsidR="00A05AE8">
        <w:rPr>
          <w:rFonts w:hint="cs"/>
          <w:rtl/>
        </w:rPr>
        <w:t>أموربه‌</w:t>
      </w:r>
      <w:r w:rsidRPr="001E2A52">
        <w:rPr>
          <w:rFonts w:hint="cs"/>
          <w:rtl/>
        </w:rPr>
        <w:t xml:space="preserve">های استغراقی تعلق یافته است. حالت دوم این است که امر رفته روی مثل نماز که اطلاقش بدلی است، و هر نمازی </w:t>
      </w:r>
      <w:r w:rsidRPr="001E2A52">
        <w:rPr>
          <w:rFonts w:hint="cs"/>
          <w:rtl/>
        </w:rPr>
        <w:lastRenderedPageBreak/>
        <w:t>می</w:t>
      </w:r>
      <w:r w:rsidR="00A05AE8">
        <w:rPr>
          <w:rFonts w:hint="cs"/>
          <w:rtl/>
        </w:rPr>
        <w:t>‌</w:t>
      </w:r>
      <w:r w:rsidRPr="001E2A52">
        <w:rPr>
          <w:rFonts w:hint="cs"/>
          <w:rtl/>
        </w:rPr>
        <w:t>تواند مصداق آن بشود، در اینجا اگر نهی آمد که یکی از این مصادیق را مرتکب نشو!</w:t>
      </w:r>
      <w:r w:rsidR="00A05AE8">
        <w:rPr>
          <w:rFonts w:hint="cs"/>
          <w:rtl/>
        </w:rPr>
        <w:t xml:space="preserve"> می‌</w:t>
      </w:r>
      <w:r w:rsidRPr="001E2A52">
        <w:rPr>
          <w:rFonts w:hint="cs"/>
          <w:rtl/>
        </w:rPr>
        <w:t>تواند امر و نهی با هم باقی بمانند و محذوری در این مورد نیست</w:t>
      </w:r>
      <w:r w:rsidR="00A05AE8">
        <w:rPr>
          <w:rFonts w:hint="cs"/>
          <w:rtl/>
        </w:rPr>
        <w:t>،</w:t>
      </w:r>
      <w:bookmarkStart w:id="0" w:name="_GoBack"/>
      <w:bookmarkEnd w:id="0"/>
      <w:r w:rsidRPr="001E2A52">
        <w:rPr>
          <w:rFonts w:hint="cs"/>
          <w:rtl/>
        </w:rPr>
        <w:t xml:space="preserve"> چراکه نه بین المحذورین است و نه دو وجود متحد.</w:t>
      </w:r>
    </w:p>
    <w:p w:rsidR="00A16F2C" w:rsidRPr="001E2A52" w:rsidRDefault="00A16F2C" w:rsidP="005434CA">
      <w:pPr>
        <w:jc w:val="both"/>
      </w:pPr>
    </w:p>
    <w:p w:rsidR="00152670" w:rsidRPr="001E2A52" w:rsidRDefault="00152670" w:rsidP="005434CA">
      <w:pPr>
        <w:jc w:val="both"/>
      </w:pPr>
    </w:p>
    <w:p w:rsidR="00A16F2C" w:rsidRPr="001E2A52" w:rsidRDefault="00A16F2C" w:rsidP="005434CA">
      <w:pPr>
        <w:jc w:val="both"/>
      </w:pPr>
    </w:p>
    <w:sectPr w:rsidR="00A16F2C" w:rsidRPr="001E2A52"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9B" w:rsidRDefault="00DB379B" w:rsidP="00E83C2C">
      <w:pPr>
        <w:spacing w:after="0"/>
      </w:pPr>
      <w:r>
        <w:separator/>
      </w:r>
    </w:p>
  </w:endnote>
  <w:endnote w:type="continuationSeparator" w:id="0">
    <w:p w:rsidR="00DB379B" w:rsidRDefault="00DB379B"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A05AE8">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9B" w:rsidRDefault="00DB379B" w:rsidP="00E83C2C">
      <w:pPr>
        <w:spacing w:after="0"/>
      </w:pPr>
      <w:r>
        <w:separator/>
      </w:r>
    </w:p>
  </w:footnote>
  <w:footnote w:type="continuationSeparator" w:id="0">
    <w:p w:rsidR="00DB379B" w:rsidRDefault="00DB379B"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1E2A52">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F287"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1E2A52">
      <w:rPr>
        <w:rFonts w:ascii="Adobe Arabic" w:hAnsi="Adobe Arabic" w:cs="Adobe Arabic"/>
        <w:sz w:val="28"/>
        <w:szCs w:val="28"/>
        <w:rtl/>
      </w:rPr>
      <w:t xml:space="preserve"> </w:t>
    </w:r>
    <w:r w:rsidR="001E2A52">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1E2A52">
      <w:rPr>
        <w:rFonts w:ascii="Adobe Arabic" w:hAnsi="Adobe Arabic" w:cs="Adobe Arabic" w:hint="cs"/>
        <w:sz w:val="28"/>
        <w:szCs w:val="28"/>
        <w:rtl/>
      </w:rPr>
      <w:t>26/11/1393</w:t>
    </w:r>
  </w:p>
  <w:p w:rsidR="0043035D" w:rsidRPr="00B46EB8" w:rsidRDefault="00B46EB8" w:rsidP="001E2A52">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1E2A52">
      <w:rPr>
        <w:rFonts w:ascii="Adobe Arabic" w:hAnsi="Adobe Arabic" w:cs="Adobe Arabic" w:hint="cs"/>
        <w:sz w:val="28"/>
        <w:szCs w:val="28"/>
        <w:rtl/>
      </w:rPr>
      <w:t xml:space="preserve">مقام اول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1E2A52">
      <w:rPr>
        <w:rFonts w:ascii="Adobe Arabic" w:hAnsi="Adobe Arabic" w:cs="Adobe Arabic" w:hint="cs"/>
        <w:sz w:val="28"/>
        <w:szCs w:val="28"/>
        <w:rtl/>
      </w:rPr>
      <w:t xml:space="preserve"> 58</w:t>
    </w:r>
  </w:p>
  <w:p w:rsidR="000D5800" w:rsidRPr="00F52F75" w:rsidRDefault="00DB379B"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70"/>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0594"/>
    <w:rsid w:val="001712D6"/>
    <w:rsid w:val="001757C8"/>
    <w:rsid w:val="00177934"/>
    <w:rsid w:val="00192A6A"/>
    <w:rsid w:val="00197CDD"/>
    <w:rsid w:val="001C2FB1"/>
    <w:rsid w:val="001C367D"/>
    <w:rsid w:val="001D24F8"/>
    <w:rsid w:val="001E2A52"/>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7359B"/>
    <w:rsid w:val="00396F28"/>
    <w:rsid w:val="003A1A05"/>
    <w:rsid w:val="003A2654"/>
    <w:rsid w:val="003C7899"/>
    <w:rsid w:val="003D2F0A"/>
    <w:rsid w:val="003D563F"/>
    <w:rsid w:val="003D7859"/>
    <w:rsid w:val="00405199"/>
    <w:rsid w:val="00410699"/>
    <w:rsid w:val="00415360"/>
    <w:rsid w:val="0043035D"/>
    <w:rsid w:val="0044591E"/>
    <w:rsid w:val="004651D2"/>
    <w:rsid w:val="00465D26"/>
    <w:rsid w:val="004679F8"/>
    <w:rsid w:val="004B337F"/>
    <w:rsid w:val="004C1CDA"/>
    <w:rsid w:val="004F3596"/>
    <w:rsid w:val="00522BCE"/>
    <w:rsid w:val="00533B0E"/>
    <w:rsid w:val="005434CA"/>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5AE8"/>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86770"/>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B379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38240-FDFC-4DBF-8766-C54EAE1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E2A52"/>
    <w:pPr>
      <w:bidi/>
    </w:pPr>
    <w:rPr>
      <w:rFonts w:cs="2  Badr"/>
      <w:szCs w:val="32"/>
    </w:rPr>
  </w:style>
  <w:style w:type="paragraph" w:styleId="1">
    <w:name w:val="heading 1"/>
    <w:aliases w:val="سرفصل1,سرفصل 1"/>
    <w:basedOn w:val="a"/>
    <w:next w:val="a"/>
    <w:link w:val="10"/>
    <w:uiPriority w:val="9"/>
    <w:qFormat/>
    <w:rsid w:val="001E2A52"/>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1E2A52"/>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1E2A52"/>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1E2A52"/>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1E2A52"/>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1E2A52"/>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1E2A52"/>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1E2A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1E2A52"/>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E2A52"/>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1E2A52"/>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1E2A52"/>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1E2A52"/>
    <w:rPr>
      <w:rFonts w:asciiTheme="majorHAnsi" w:eastAsiaTheme="majorEastAsia" w:hAnsiTheme="majorHAnsi" w:cs="2  Badr"/>
      <w:b/>
      <w:bCs/>
      <w:i/>
      <w:szCs w:val="36"/>
    </w:rPr>
  </w:style>
  <w:style w:type="character" w:customStyle="1" w:styleId="50">
    <w:name w:val="سرصفحه 5 نویسه"/>
    <w:link w:val="5"/>
    <w:uiPriority w:val="9"/>
    <w:rsid w:val="001E2A52"/>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1E2A52"/>
    <w:rPr>
      <w:smallCaps/>
      <w:color w:val="C0504D" w:themeColor="accent2"/>
      <w:u w:val="single"/>
    </w:rPr>
  </w:style>
  <w:style w:type="character" w:styleId="a6">
    <w:name w:val="Intense Reference"/>
    <w:uiPriority w:val="32"/>
    <w:qFormat/>
    <w:rsid w:val="001E2A52"/>
    <w:rPr>
      <w:b/>
      <w:bCs/>
      <w:smallCaps/>
      <w:color w:val="C0504D" w:themeColor="accent2"/>
      <w:spacing w:val="5"/>
      <w:u w:val="single"/>
    </w:rPr>
  </w:style>
  <w:style w:type="character" w:styleId="a7">
    <w:name w:val="Book Title"/>
    <w:uiPriority w:val="33"/>
    <w:qFormat/>
    <w:rsid w:val="001E2A52"/>
    <w:rPr>
      <w:b/>
      <w:bCs/>
      <w:smallCaps/>
      <w:spacing w:val="5"/>
    </w:rPr>
  </w:style>
  <w:style w:type="paragraph" w:styleId="a8">
    <w:name w:val="TOC Heading"/>
    <w:basedOn w:val="1"/>
    <w:next w:val="a"/>
    <w:uiPriority w:val="39"/>
    <w:semiHidden/>
    <w:unhideWhenUsed/>
    <w:qFormat/>
    <w:rsid w:val="001E2A52"/>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1E2A52"/>
    <w:pPr>
      <w:bidi/>
      <w:spacing w:after="0" w:line="240" w:lineRule="auto"/>
    </w:pPr>
    <w:rPr>
      <w:rFonts w:cs="2  Badr"/>
      <w:bCs/>
      <w:szCs w:val="32"/>
    </w:rPr>
  </w:style>
  <w:style w:type="character" w:customStyle="1" w:styleId="60">
    <w:name w:val="سرصفحه 6 نویسه"/>
    <w:link w:val="6"/>
    <w:uiPriority w:val="9"/>
    <w:semiHidden/>
    <w:rsid w:val="001E2A52"/>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1E2A52"/>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1E2A5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1E2A52"/>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1E2A52"/>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1E2A52"/>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1E2A52"/>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1E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1E2A5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1E2A52"/>
    <w:rPr>
      <w:i/>
      <w:iCs/>
    </w:rPr>
  </w:style>
  <w:style w:type="character" w:customStyle="1" w:styleId="a9">
    <w:name w:val="بی فاصله نویسه"/>
    <w:aliases w:val="متن عربي نویسه,عربی نویسه"/>
    <w:link w:val="a0"/>
    <w:uiPriority w:val="1"/>
    <w:rsid w:val="001E2A52"/>
    <w:rPr>
      <w:rFonts w:cs="2  Badr"/>
      <w:bCs/>
      <w:szCs w:val="32"/>
    </w:rPr>
  </w:style>
  <w:style w:type="paragraph" w:styleId="af1">
    <w:name w:val="List Paragraph"/>
    <w:basedOn w:val="a"/>
    <w:link w:val="af2"/>
    <w:uiPriority w:val="34"/>
    <w:qFormat/>
    <w:rsid w:val="001E2A52"/>
    <w:pPr>
      <w:ind w:left="720"/>
      <w:contextualSpacing/>
    </w:pPr>
    <w:rPr>
      <w:szCs w:val="22"/>
    </w:rPr>
  </w:style>
  <w:style w:type="character" w:customStyle="1" w:styleId="af2">
    <w:name w:val="لیست پاراگراف نویسه"/>
    <w:link w:val="af1"/>
    <w:uiPriority w:val="34"/>
    <w:rsid w:val="001E2A52"/>
    <w:rPr>
      <w:rFonts w:cs="2  Badr"/>
    </w:rPr>
  </w:style>
  <w:style w:type="paragraph" w:styleId="af3">
    <w:name w:val="Quote"/>
    <w:basedOn w:val="a"/>
    <w:next w:val="a"/>
    <w:link w:val="af4"/>
    <w:uiPriority w:val="29"/>
    <w:qFormat/>
    <w:rsid w:val="001E2A52"/>
    <w:rPr>
      <w:i/>
      <w:iCs/>
      <w:color w:val="000000" w:themeColor="text1"/>
      <w:szCs w:val="22"/>
    </w:rPr>
  </w:style>
  <w:style w:type="character" w:customStyle="1" w:styleId="af4">
    <w:name w:val="نقل قول نویسه"/>
    <w:link w:val="af3"/>
    <w:uiPriority w:val="29"/>
    <w:rsid w:val="001E2A52"/>
    <w:rPr>
      <w:rFonts w:cs="2  Badr"/>
      <w:i/>
      <w:iCs/>
      <w:color w:val="000000" w:themeColor="text1"/>
    </w:rPr>
  </w:style>
  <w:style w:type="paragraph" w:styleId="af5">
    <w:name w:val="Intense Quote"/>
    <w:basedOn w:val="a"/>
    <w:next w:val="a"/>
    <w:link w:val="af6"/>
    <w:uiPriority w:val="30"/>
    <w:qFormat/>
    <w:rsid w:val="001E2A52"/>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1E2A52"/>
    <w:rPr>
      <w:rFonts w:cs="2  Badr"/>
      <w:b/>
      <w:bCs/>
      <w:i/>
      <w:iCs/>
      <w:color w:val="4F81BD" w:themeColor="accent1"/>
    </w:rPr>
  </w:style>
  <w:style w:type="character" w:styleId="af7">
    <w:name w:val="Subtle Emphasis"/>
    <w:uiPriority w:val="19"/>
    <w:qFormat/>
    <w:rsid w:val="001E2A52"/>
    <w:rPr>
      <w:i/>
      <w:iCs/>
      <w:color w:val="808080" w:themeColor="text1" w:themeTint="7F"/>
    </w:rPr>
  </w:style>
  <w:style w:type="character" w:styleId="af8">
    <w:name w:val="Intense Emphasis"/>
    <w:uiPriority w:val="21"/>
    <w:qFormat/>
    <w:rsid w:val="001E2A52"/>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Template>
  <TotalTime>76</TotalTime>
  <Pages>1</Pages>
  <Words>669</Words>
  <Characters>3815</Characters>
  <Application>Microsoft Office Word</Application>
  <DocSecurity>0</DocSecurity>
  <Lines>31</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2015-02-18T08:13:00Z</dcterms:created>
  <dcterms:modified xsi:type="dcterms:W3CDTF">2015-02-18T09:37:00Z</dcterms:modified>
</cp:coreProperties>
</file>