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EC" w:rsidRPr="00C20EEC" w:rsidRDefault="00C20EEC" w:rsidP="00C20EEC">
      <w:pPr>
        <w:pStyle w:val="4"/>
        <w:rPr>
          <w:b/>
          <w:bCs/>
          <w:rtl/>
        </w:rPr>
      </w:pPr>
      <w:r w:rsidRPr="00C20EEC">
        <w:rPr>
          <w:rFonts w:hint="cs"/>
          <w:b/>
          <w:bCs/>
          <w:rtl/>
        </w:rPr>
        <w:t>نهی از عبادت</w:t>
      </w:r>
    </w:p>
    <w:p w:rsidR="002C75CB" w:rsidRPr="00244F34" w:rsidRDefault="002C75CB" w:rsidP="00244F34">
      <w:pPr>
        <w:jc w:val="both"/>
        <w:rPr>
          <w:rtl/>
        </w:rPr>
      </w:pPr>
      <w:r w:rsidRPr="00244F34">
        <w:rPr>
          <w:rFonts w:hint="cs"/>
          <w:rtl/>
        </w:rPr>
        <w:t>نکات مقدماتی در مبحث اول از نهی از عبادت مطرح شد و در ادامه به اصل موضوع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پردازیم:</w:t>
      </w:r>
    </w:p>
    <w:p w:rsidR="002C75CB" w:rsidRPr="00244F34" w:rsidRDefault="00C20EEC" w:rsidP="00244F34">
      <w:pPr>
        <w:jc w:val="both"/>
        <w:rPr>
          <w:rtl/>
        </w:rPr>
      </w:pPr>
      <w:r>
        <w:rPr>
          <w:rFonts w:hint="cs"/>
          <w:rtl/>
        </w:rPr>
        <w:t xml:space="preserve">ما </w:t>
      </w:r>
      <w:r w:rsidR="002C75CB" w:rsidRPr="00244F34">
        <w:rPr>
          <w:rFonts w:hint="cs"/>
          <w:rtl/>
        </w:rPr>
        <w:t>تفاوتی با مشهور در این مسأله داریم و آن اینکه مشهور و بلکه قاطبه اصولیین می</w:t>
      </w:r>
      <w:r w:rsidR="00244F34">
        <w:rPr>
          <w:rFonts w:hint="cs"/>
          <w:rtl/>
        </w:rPr>
        <w:t>‌</w:t>
      </w:r>
      <w:r w:rsidR="002C75CB" w:rsidRPr="00244F34">
        <w:rPr>
          <w:rFonts w:hint="cs"/>
          <w:rtl/>
        </w:rPr>
        <w:t>فرمایند که نهی مستلزم فساد است و اصلا</w:t>
      </w:r>
      <w:r w:rsidR="00244F34">
        <w:rPr>
          <w:rFonts w:hint="cs"/>
          <w:rtl/>
        </w:rPr>
        <w:t>ً</w:t>
      </w:r>
      <w:r w:rsidR="002C75CB" w:rsidRPr="00244F34">
        <w:rPr>
          <w:rFonts w:hint="cs"/>
          <w:rtl/>
        </w:rPr>
        <w:t xml:space="preserve"> معقول نیست که در موردی که نهی وارد شده است</w:t>
      </w:r>
      <w:r w:rsidR="00244F34">
        <w:rPr>
          <w:rFonts w:hint="cs"/>
          <w:rtl/>
        </w:rPr>
        <w:t>،</w:t>
      </w:r>
      <w:r w:rsidR="002C75CB" w:rsidRPr="00244F34">
        <w:rPr>
          <w:rFonts w:hint="cs"/>
          <w:rtl/>
        </w:rPr>
        <w:t xml:space="preserve"> عبادت هم تصور پیدا کند؛ نظر مختار این است که بنا بر نظریه اجتماع امر و نهی و اینکه گاهی مصلحت و مفسده متوازن می</w:t>
      </w:r>
      <w:r w:rsidR="00244F34">
        <w:t>‎</w:t>
      </w:r>
      <w:r w:rsidR="002C75CB" w:rsidRPr="00244F34">
        <w:rPr>
          <w:rFonts w:hint="cs"/>
          <w:rtl/>
        </w:rPr>
        <w:t>شوند، این امر در عالم ثبوت معقول است و می</w:t>
      </w:r>
      <w:r w:rsidR="00244F34">
        <w:rPr>
          <w:rFonts w:hint="cs"/>
          <w:rtl/>
        </w:rPr>
        <w:t>‌</w:t>
      </w:r>
      <w:r w:rsidR="002C75CB" w:rsidRPr="00244F34">
        <w:rPr>
          <w:rFonts w:hint="cs"/>
          <w:rtl/>
        </w:rPr>
        <w:t xml:space="preserve">شود که در عملی این اتفاق بیفتد و هر دو حکم با هم جمع شوند. اما بنابر نظر مشهور چنین چیزی معقول نیست و با آمدن نهی، جایی برای امر نیست. </w:t>
      </w:r>
    </w:p>
    <w:p w:rsidR="002C75CB" w:rsidRPr="00244F34" w:rsidRDefault="002C75CB" w:rsidP="00C20EEC">
      <w:pPr>
        <w:jc w:val="both"/>
        <w:rPr>
          <w:rtl/>
        </w:rPr>
      </w:pPr>
      <w:r w:rsidRPr="00244F34">
        <w:rPr>
          <w:rFonts w:hint="cs"/>
          <w:rtl/>
        </w:rPr>
        <w:t>درست است که مولا در اینجا نهی دارد</w:t>
      </w:r>
      <w:r w:rsidR="00C20EEC">
        <w:rPr>
          <w:rFonts w:hint="cs"/>
          <w:rtl/>
        </w:rPr>
        <w:t xml:space="preserve"> و حتی مصلحت هم پایین‌</w:t>
      </w:r>
      <w:r w:rsidRPr="00244F34">
        <w:rPr>
          <w:rFonts w:hint="cs"/>
          <w:rtl/>
        </w:rPr>
        <w:t>تر است ولی اگر این عمل را انجام داد این مصلحت و لو به نحو ناقص ، عمل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شود و دیگر قابل استیفا</w:t>
      </w:r>
      <w:r w:rsidR="00C20EEC">
        <w:rPr>
          <w:rFonts w:hint="cs"/>
          <w:rtl/>
        </w:rPr>
        <w:t>ء</w:t>
      </w:r>
      <w:r w:rsidRPr="00244F34">
        <w:rPr>
          <w:rFonts w:hint="cs"/>
          <w:rtl/>
        </w:rPr>
        <w:t xml:space="preserve"> نیست.</w:t>
      </w:r>
    </w:p>
    <w:p w:rsidR="002C75CB" w:rsidRDefault="002C75CB" w:rsidP="00C20EEC">
      <w:pPr>
        <w:pStyle w:val="4"/>
        <w:rPr>
          <w:b/>
          <w:bCs/>
          <w:rtl/>
        </w:rPr>
      </w:pPr>
      <w:r w:rsidRPr="00C20EEC">
        <w:rPr>
          <w:rFonts w:hint="cs"/>
          <w:b/>
          <w:bCs/>
          <w:rtl/>
        </w:rPr>
        <w:t>تفکیک بحث به دو مقام ثبوت و اثبات:</w:t>
      </w:r>
    </w:p>
    <w:p w:rsidR="00C20EEC" w:rsidRPr="00C20EEC" w:rsidRDefault="00C20EEC" w:rsidP="00C20EEC">
      <w:pPr>
        <w:pStyle w:val="4"/>
        <w:rPr>
          <w:b/>
          <w:bCs/>
          <w:rtl/>
        </w:rPr>
      </w:pPr>
      <w:r w:rsidRPr="00C20EEC">
        <w:rPr>
          <w:rFonts w:hint="cs"/>
          <w:b/>
          <w:bCs/>
          <w:rtl/>
        </w:rPr>
        <w:t>مقام ثبوت</w:t>
      </w:r>
    </w:p>
    <w:p w:rsidR="002C75CB" w:rsidRPr="00244F34" w:rsidRDefault="002C75CB" w:rsidP="00C20EEC">
      <w:pPr>
        <w:jc w:val="both"/>
        <w:rPr>
          <w:rtl/>
        </w:rPr>
      </w:pPr>
      <w:r w:rsidRPr="00244F34">
        <w:rPr>
          <w:rFonts w:hint="cs"/>
          <w:rtl/>
        </w:rPr>
        <w:t>دو عالم برای این بحث متصور است، عالم ثبوت و عالم اثبات؛ در مقام ثبوت دو نظریه است؛ در عالم ثبوت بر اساس نظر مشهور، امر و نهی جمع نمی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شود حتی در عام و خاص مطلق و اگر هم جمع شود نهایتا</w:t>
      </w:r>
      <w:r w:rsidR="00C20EEC">
        <w:rPr>
          <w:rFonts w:hint="cs"/>
          <w:rtl/>
        </w:rPr>
        <w:t>ً</w:t>
      </w:r>
      <w:r w:rsidRPr="00244F34">
        <w:rPr>
          <w:rFonts w:hint="cs"/>
          <w:rtl/>
        </w:rPr>
        <w:t xml:space="preserve"> در من وجه است. و نظر دوم اینکه گاهی مصلحت ومفسده متوازن است و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 xml:space="preserve">شود </w:t>
      </w:r>
      <w:r w:rsidR="00C20EEC" w:rsidRPr="00244F34">
        <w:rPr>
          <w:rFonts w:hint="cs"/>
          <w:rtl/>
        </w:rPr>
        <w:t>بدون کسر و انکسار</w:t>
      </w:r>
      <w:r w:rsidR="00C20EEC">
        <w:rPr>
          <w:rFonts w:hint="cs"/>
          <w:rtl/>
        </w:rPr>
        <w:t>،</w:t>
      </w:r>
      <w:r w:rsidR="00C20EEC" w:rsidRPr="00244F34">
        <w:rPr>
          <w:rFonts w:hint="cs"/>
          <w:rtl/>
        </w:rPr>
        <w:t xml:space="preserve"> </w:t>
      </w:r>
      <w:r w:rsidRPr="00244F34">
        <w:rPr>
          <w:rFonts w:hint="cs"/>
          <w:rtl/>
        </w:rPr>
        <w:t xml:space="preserve">با هم جمع شوند ، در اینجا دو حیث است و از دو جهت هم مقرب است و هم مبعد . </w:t>
      </w:r>
    </w:p>
    <w:p w:rsidR="002C75CB" w:rsidRPr="00244F34" w:rsidRDefault="002C75CB" w:rsidP="00C20EEC">
      <w:pPr>
        <w:jc w:val="both"/>
        <w:rPr>
          <w:rtl/>
        </w:rPr>
      </w:pPr>
      <w:r w:rsidRPr="00244F34">
        <w:rPr>
          <w:rFonts w:hint="cs"/>
          <w:rtl/>
        </w:rPr>
        <w:t xml:space="preserve">بیان </w:t>
      </w:r>
      <w:r w:rsidR="00C20EEC">
        <w:rPr>
          <w:rFonts w:hint="cs"/>
          <w:rtl/>
        </w:rPr>
        <w:t>دیگری</w:t>
      </w:r>
      <w:r w:rsidRPr="00244F34">
        <w:rPr>
          <w:rFonts w:hint="cs"/>
          <w:rtl/>
        </w:rPr>
        <w:t xml:space="preserve"> برای </w:t>
      </w:r>
      <w:r w:rsidR="00C20EEC">
        <w:rPr>
          <w:rFonts w:hint="cs"/>
          <w:rtl/>
        </w:rPr>
        <w:t xml:space="preserve">نظر مشهور مطرح است و آن اینکه </w:t>
      </w:r>
      <w:r w:rsidRPr="00244F34">
        <w:rPr>
          <w:rFonts w:hint="cs"/>
          <w:rtl/>
        </w:rPr>
        <w:t xml:space="preserve">عمل، </w:t>
      </w:r>
      <w:r w:rsidR="00C20EEC">
        <w:rPr>
          <w:rFonts w:hint="cs"/>
          <w:rtl/>
        </w:rPr>
        <w:t>در نهایت</w:t>
      </w:r>
      <w:r w:rsidRPr="00244F34">
        <w:rPr>
          <w:rFonts w:hint="cs"/>
          <w:rtl/>
        </w:rPr>
        <w:t xml:space="preserve"> یک حکم دارد؛ یا مقرب است و یا مبعّد</w:t>
      </w:r>
      <w:r w:rsidR="00C20EEC">
        <w:rPr>
          <w:rFonts w:hint="cs"/>
          <w:rtl/>
        </w:rPr>
        <w:t>،</w:t>
      </w:r>
      <w:r w:rsidRPr="00244F34">
        <w:rPr>
          <w:rFonts w:hint="cs"/>
          <w:rtl/>
        </w:rPr>
        <w:t xml:space="preserve"> اشکال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شود که به دلیل تعدد حیثیات در این عمل واحد، وجود دو حکم متعدد مانعی ندارد و این اشکال وارد نخواهد بود.</w:t>
      </w:r>
    </w:p>
    <w:p w:rsidR="002C75CB" w:rsidRPr="00244F34" w:rsidRDefault="002C75CB" w:rsidP="00244F34">
      <w:pPr>
        <w:jc w:val="both"/>
        <w:rPr>
          <w:rtl/>
        </w:rPr>
      </w:pPr>
      <w:r w:rsidRPr="00244F34">
        <w:rPr>
          <w:rFonts w:hint="cs"/>
          <w:rtl/>
        </w:rPr>
        <w:lastRenderedPageBreak/>
        <w:t>در نهایت در عالم ثبوت گفته شد که اجتماع امر و نهی با هم در یک مورد تصور دارد، حتی اگر این امر و نهی عام و خاص مطلق باشند و مانعی برای آن نیست</w:t>
      </w:r>
      <w:r w:rsidR="00C20EEC">
        <w:rPr>
          <w:rFonts w:hint="cs"/>
          <w:rtl/>
        </w:rPr>
        <w:t>،</w:t>
      </w:r>
      <w:r w:rsidRPr="00244F34">
        <w:rPr>
          <w:rFonts w:hint="cs"/>
          <w:rtl/>
        </w:rPr>
        <w:t xml:space="preserve"> بنابر مقدماتی که از جواز اجتماع امر و نهی بیان شد و مباحثی که در این بحث مطرح گردید.</w:t>
      </w:r>
    </w:p>
    <w:p w:rsidR="002C75CB" w:rsidRPr="00C20EEC" w:rsidRDefault="00C20EEC" w:rsidP="00C20EEC">
      <w:pPr>
        <w:pStyle w:val="4"/>
        <w:rPr>
          <w:b/>
          <w:bCs/>
          <w:rtl/>
        </w:rPr>
      </w:pPr>
      <w:r w:rsidRPr="00C20EEC">
        <w:rPr>
          <w:rFonts w:hint="cs"/>
          <w:b/>
          <w:bCs/>
          <w:rtl/>
        </w:rPr>
        <w:t>مقام اثبات</w:t>
      </w:r>
    </w:p>
    <w:p w:rsidR="002C75CB" w:rsidRPr="00244F34" w:rsidRDefault="002C75CB" w:rsidP="00C20EEC">
      <w:pPr>
        <w:jc w:val="both"/>
        <w:rPr>
          <w:rtl/>
        </w:rPr>
      </w:pPr>
      <w:r w:rsidRPr="00244F34">
        <w:rPr>
          <w:rFonts w:hint="cs"/>
          <w:rtl/>
        </w:rPr>
        <w:t>این بحث مبتنی بر بحث تقدم خاص بر عام و تقدم مقید بر مطلق است که از نظر اصولی گفته شد</w:t>
      </w:r>
      <w:r w:rsidR="00C20EEC">
        <w:rPr>
          <w:rFonts w:hint="cs"/>
          <w:rtl/>
        </w:rPr>
        <w:t xml:space="preserve">ه </w:t>
      </w:r>
      <w:r w:rsidRPr="00244F34">
        <w:rPr>
          <w:rFonts w:hint="cs"/>
          <w:rtl/>
        </w:rPr>
        <w:t>در عالم ثبوت ملاک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ها متوازن است و یا یکی دیگری را منتفی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 xml:space="preserve">کند، اما از </w:t>
      </w:r>
      <w:r w:rsidR="00C20EEC">
        <w:rPr>
          <w:rFonts w:hint="cs"/>
          <w:rtl/>
        </w:rPr>
        <w:t>نظر اثباتی، در مواردی مصلحت نمی‌</w:t>
      </w:r>
      <w:r w:rsidRPr="00244F34">
        <w:rPr>
          <w:rFonts w:hint="cs"/>
          <w:rtl/>
        </w:rPr>
        <w:t>تواند با مفسده جمع بشو</w:t>
      </w:r>
      <w:r w:rsidR="00C20EEC">
        <w:rPr>
          <w:rFonts w:hint="cs"/>
          <w:rtl/>
        </w:rPr>
        <w:t>،</w:t>
      </w:r>
      <w:r w:rsidRPr="00244F34">
        <w:rPr>
          <w:rFonts w:hint="cs"/>
          <w:rtl/>
        </w:rPr>
        <w:t>د قرینه عقلیه داریم که اینها متوازن نیستند</w:t>
      </w:r>
      <w:r w:rsidR="00C20EEC">
        <w:rPr>
          <w:rFonts w:hint="cs"/>
          <w:rtl/>
        </w:rPr>
        <w:t>؛</w:t>
      </w:r>
      <w:r w:rsidRPr="00244F34">
        <w:rPr>
          <w:rFonts w:hint="cs"/>
          <w:rtl/>
        </w:rPr>
        <w:t xml:space="preserve"> مثل مواردی که نقیضین هستند ولی در غیر اینها قرینه عرفیه داریم که معمولا</w:t>
      </w:r>
      <w:r w:rsidR="00C20EEC">
        <w:rPr>
          <w:rFonts w:hint="cs"/>
          <w:rtl/>
        </w:rPr>
        <w:t>ً</w:t>
      </w:r>
      <w:r w:rsidRPr="00244F34">
        <w:rPr>
          <w:rFonts w:hint="cs"/>
          <w:rtl/>
        </w:rPr>
        <w:t xml:space="preserve"> خاص مقدم بر عا</w:t>
      </w:r>
      <w:r w:rsidR="00C20EEC">
        <w:rPr>
          <w:rFonts w:hint="cs"/>
          <w:rtl/>
        </w:rPr>
        <w:t>م است و خاص، بساط عام را جمع می‌</w:t>
      </w:r>
      <w:r w:rsidRPr="00244F34">
        <w:rPr>
          <w:rFonts w:hint="cs"/>
          <w:rtl/>
        </w:rPr>
        <w:t>کند و الا در ثبوت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توان در مثل خاص گفت که هر دو جهت است</w:t>
      </w:r>
      <w:r w:rsidR="00C20EEC">
        <w:rPr>
          <w:rFonts w:hint="cs"/>
          <w:rtl/>
        </w:rPr>
        <w:t>،</w:t>
      </w:r>
      <w:r w:rsidRPr="00244F34">
        <w:rPr>
          <w:rFonts w:hint="cs"/>
          <w:rtl/>
        </w:rPr>
        <w:t xml:space="preserve"> ولی ظاهر عرفی این است که فقط جهت خاص مقدم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شود. از این رو قرینه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 xml:space="preserve">ای بسیار قوی برای مقدم کردن خاص بر عام داریم. </w:t>
      </w:r>
    </w:p>
    <w:p w:rsidR="002C75CB" w:rsidRPr="00C20EEC" w:rsidRDefault="002C75CB" w:rsidP="00C20EEC">
      <w:pPr>
        <w:pStyle w:val="4"/>
        <w:rPr>
          <w:b/>
          <w:bCs/>
          <w:rtl/>
        </w:rPr>
      </w:pPr>
      <w:r w:rsidRPr="00C20EEC">
        <w:rPr>
          <w:rFonts w:hint="cs"/>
          <w:b/>
          <w:bCs/>
          <w:rtl/>
        </w:rPr>
        <w:t>جمع بندی نظر مختار و تفاوت نظر مختار با مشهور</w:t>
      </w:r>
    </w:p>
    <w:p w:rsidR="002C75CB" w:rsidRPr="00244F34" w:rsidRDefault="002C75CB" w:rsidP="0014397C">
      <w:pPr>
        <w:jc w:val="both"/>
        <w:rPr>
          <w:rtl/>
        </w:rPr>
      </w:pPr>
      <w:r w:rsidRPr="00244F34">
        <w:rPr>
          <w:rFonts w:hint="cs"/>
          <w:rtl/>
        </w:rPr>
        <w:t>در عالم ثبوت می</w:t>
      </w:r>
      <w:r w:rsidR="00C20EEC">
        <w:rPr>
          <w:rFonts w:hint="cs"/>
          <w:rtl/>
        </w:rPr>
        <w:t>‌</w:t>
      </w:r>
      <w:r w:rsidRPr="00244F34">
        <w:rPr>
          <w:rFonts w:hint="cs"/>
          <w:rtl/>
        </w:rPr>
        <w:t>توان تصویر جمع امر و</w:t>
      </w:r>
      <w:r w:rsidR="00C20EEC">
        <w:rPr>
          <w:rFonts w:hint="cs"/>
          <w:rtl/>
        </w:rPr>
        <w:t xml:space="preserve"> </w:t>
      </w:r>
      <w:r w:rsidRPr="00244F34">
        <w:rPr>
          <w:rFonts w:hint="cs"/>
          <w:rtl/>
        </w:rPr>
        <w:t>نهی را با هم کرد</w:t>
      </w:r>
      <w:r w:rsidR="0014397C">
        <w:rPr>
          <w:rFonts w:hint="cs"/>
          <w:rtl/>
        </w:rPr>
        <w:t>،</w:t>
      </w:r>
      <w:r w:rsidRPr="00244F34">
        <w:rPr>
          <w:rFonts w:hint="cs"/>
          <w:rtl/>
        </w:rPr>
        <w:t xml:space="preserve"> ولی در عالم اثبات باید گفت که ظاهر کلی خاص و عام و یا مقید و مطلق به قرینه عرف این است که باید خ</w:t>
      </w:r>
      <w:r w:rsidR="0014397C">
        <w:rPr>
          <w:rFonts w:hint="cs"/>
          <w:rtl/>
        </w:rPr>
        <w:t>اص مقدم شود و جایی برای عام نمی‌</w:t>
      </w:r>
      <w:r w:rsidRPr="00244F34">
        <w:rPr>
          <w:rFonts w:hint="cs"/>
          <w:rtl/>
        </w:rPr>
        <w:t xml:space="preserve">ماند. ولی این حالت همیشگی نیست و این تفاوت قول مختار با مشهور است. البته برای مواردی </w:t>
      </w:r>
      <w:r w:rsidR="0014397C">
        <w:rPr>
          <w:rFonts w:hint="cs"/>
          <w:rtl/>
        </w:rPr>
        <w:t>که این اجتماع ممکن است قرینه می‌</w:t>
      </w:r>
      <w:r w:rsidRPr="00244F34">
        <w:rPr>
          <w:rFonts w:hint="cs"/>
          <w:rtl/>
        </w:rPr>
        <w:t>خواهد و مثلا</w:t>
      </w:r>
      <w:r w:rsidR="0014397C">
        <w:rPr>
          <w:rFonts w:hint="cs"/>
          <w:rtl/>
        </w:rPr>
        <w:t>ً</w:t>
      </w:r>
      <w:r w:rsidRPr="00244F34">
        <w:rPr>
          <w:rFonts w:hint="cs"/>
          <w:rtl/>
        </w:rPr>
        <w:t xml:space="preserve"> در مثل «لا تصل فی الحمام» دلیل یقینی دارد که این عبادت منقصت دارد و نیز اینکه نهی تنزیهی و نه تحریمی با کل امر تقابل نمی</w:t>
      </w:r>
      <w:r w:rsidR="0014397C">
        <w:rPr>
          <w:rFonts w:hint="cs"/>
          <w:rtl/>
        </w:rPr>
        <w:t>‌</w:t>
      </w:r>
      <w:r w:rsidRPr="00244F34">
        <w:rPr>
          <w:rFonts w:hint="cs"/>
          <w:rtl/>
        </w:rPr>
        <w:t xml:space="preserve">یابد. </w:t>
      </w:r>
    </w:p>
    <w:p w:rsidR="002C75CB" w:rsidRPr="00244F34" w:rsidRDefault="002C75CB" w:rsidP="00244F34">
      <w:pPr>
        <w:jc w:val="both"/>
        <w:rPr>
          <w:rtl/>
        </w:rPr>
      </w:pPr>
      <w:r w:rsidRPr="00244F34">
        <w:rPr>
          <w:rFonts w:hint="cs"/>
          <w:rtl/>
        </w:rPr>
        <w:t>این بحث اگر پذیرفته شود و نکته مورد تأکید در قول مختار اگر مبنا شود</w:t>
      </w:r>
      <w:r w:rsidR="0014397C">
        <w:rPr>
          <w:rFonts w:hint="cs"/>
          <w:rtl/>
        </w:rPr>
        <w:t>،</w:t>
      </w:r>
      <w:r w:rsidRPr="00244F34">
        <w:rPr>
          <w:rFonts w:hint="cs"/>
          <w:rtl/>
        </w:rPr>
        <w:t xml:space="preserve"> در هر موردی از موارد خاص و عام و یا مطلق و مقید، احتمال دارد که این حالت خاص و عام و یا مطلق و مقید شدن، ناشی از اجتماع امر و نهی در مورد خاص باشد. </w:t>
      </w:r>
    </w:p>
    <w:p w:rsidR="002C75CB" w:rsidRPr="00244F34" w:rsidRDefault="002C75CB" w:rsidP="0014397C">
      <w:pPr>
        <w:jc w:val="both"/>
        <w:rPr>
          <w:rtl/>
        </w:rPr>
      </w:pPr>
      <w:r w:rsidRPr="00244F34">
        <w:rPr>
          <w:rFonts w:hint="cs"/>
          <w:rtl/>
        </w:rPr>
        <w:lastRenderedPageBreak/>
        <w:t>در نکات مقدماتی اشاره شد که آیا این بحث یک بحث عقلی است یا لفظی و شاهد اینکه این بحث هم می</w:t>
      </w:r>
      <w:r w:rsidR="0014397C">
        <w:rPr>
          <w:rFonts w:hint="cs"/>
          <w:rtl/>
        </w:rPr>
        <w:t>‌</w:t>
      </w:r>
      <w:r w:rsidRPr="00244F34">
        <w:rPr>
          <w:rFonts w:hint="cs"/>
          <w:rtl/>
        </w:rPr>
        <w:t>تواند عقلی و هم لفظی باشد</w:t>
      </w:r>
      <w:r w:rsidR="0014397C">
        <w:rPr>
          <w:rFonts w:hint="cs"/>
          <w:rtl/>
        </w:rPr>
        <w:t>، این</w:t>
      </w:r>
      <w:r w:rsidRPr="00244F34">
        <w:rPr>
          <w:rFonts w:hint="cs"/>
          <w:rtl/>
        </w:rPr>
        <w:t>که در این مورد مصداق یافت</w:t>
      </w:r>
      <w:r w:rsidR="0014397C">
        <w:rPr>
          <w:rFonts w:hint="cs"/>
          <w:rtl/>
        </w:rPr>
        <w:t xml:space="preserve"> شده</w:t>
      </w:r>
      <w:r w:rsidRPr="00244F34">
        <w:rPr>
          <w:rFonts w:hint="cs"/>
          <w:rtl/>
        </w:rPr>
        <w:t xml:space="preserve"> و در مواردی از این مسأله، عقلا</w:t>
      </w:r>
      <w:r w:rsidR="0014397C">
        <w:rPr>
          <w:rFonts w:hint="cs"/>
          <w:rtl/>
        </w:rPr>
        <w:t>ً</w:t>
      </w:r>
      <w:r w:rsidRPr="00244F34">
        <w:rPr>
          <w:rFonts w:hint="cs"/>
          <w:rtl/>
        </w:rPr>
        <w:t xml:space="preserve"> حکم داده شد و در مواردی دیگر، عرفا</w:t>
      </w:r>
      <w:r w:rsidR="0014397C">
        <w:rPr>
          <w:rFonts w:hint="cs"/>
          <w:rtl/>
        </w:rPr>
        <w:t>ً</w:t>
      </w:r>
      <w:r w:rsidRPr="00244F34">
        <w:rPr>
          <w:rFonts w:hint="cs"/>
          <w:rtl/>
        </w:rPr>
        <w:t xml:space="preserve"> تعیین تکلیف شد.  </w:t>
      </w:r>
    </w:p>
    <w:p w:rsidR="00A16F2C" w:rsidRPr="00244F34" w:rsidRDefault="00A16F2C" w:rsidP="00244F34">
      <w:pPr>
        <w:jc w:val="both"/>
      </w:pPr>
      <w:bookmarkStart w:id="0" w:name="_GoBack"/>
      <w:bookmarkEnd w:id="0"/>
    </w:p>
    <w:p w:rsidR="00152670" w:rsidRPr="00244F34" w:rsidRDefault="00152670" w:rsidP="00244F34">
      <w:pPr>
        <w:jc w:val="both"/>
      </w:pPr>
    </w:p>
    <w:p w:rsidR="00A16F2C" w:rsidRPr="00244F34" w:rsidRDefault="00A16F2C" w:rsidP="00244F34">
      <w:pPr>
        <w:jc w:val="both"/>
      </w:pPr>
    </w:p>
    <w:sectPr w:rsidR="00A16F2C" w:rsidRPr="00244F34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63" w:rsidRDefault="00361963" w:rsidP="00E83C2C">
      <w:pPr>
        <w:spacing w:after="0"/>
      </w:pPr>
      <w:r>
        <w:separator/>
      </w:r>
    </w:p>
  </w:endnote>
  <w:endnote w:type="continuationSeparator" w:id="0">
    <w:p w:rsidR="00361963" w:rsidRDefault="00361963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7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63" w:rsidRDefault="00361963" w:rsidP="00E83C2C">
      <w:pPr>
        <w:spacing w:after="0"/>
      </w:pPr>
      <w:r>
        <w:separator/>
      </w:r>
    </w:p>
  </w:footnote>
  <w:footnote w:type="continuationSeparator" w:id="0">
    <w:p w:rsidR="00361963" w:rsidRDefault="00361963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244F34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0A29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244F34">
      <w:rPr>
        <w:rFonts w:ascii="Adobe Arabic" w:hAnsi="Adobe Arabic" w:cs="Adobe Arabic"/>
        <w:sz w:val="28"/>
        <w:szCs w:val="28"/>
        <w:rtl/>
      </w:rPr>
      <w:t xml:space="preserve"> </w:t>
    </w:r>
    <w:r w:rsidR="00244F34">
      <w:rPr>
        <w:rFonts w:ascii="Adobe Arabic" w:hAnsi="Adobe Arabic" w:cs="Adobe Arabic" w:hint="cs"/>
        <w:sz w:val="28"/>
        <w:szCs w:val="28"/>
        <w:rtl/>
      </w:rPr>
      <w:t xml:space="preserve">اقتضاءالنهی للفساد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244F34">
      <w:rPr>
        <w:rFonts w:ascii="Adobe Arabic" w:hAnsi="Adobe Arabic" w:cs="Adobe Arabic" w:hint="cs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244F34">
      <w:rPr>
        <w:rFonts w:ascii="Adobe Arabic" w:hAnsi="Adobe Arabic" w:cs="Adobe Arabic" w:hint="cs"/>
        <w:sz w:val="28"/>
        <w:szCs w:val="28"/>
        <w:rtl/>
      </w:rPr>
      <w:t>27/11/1393</w:t>
    </w:r>
  </w:p>
  <w:p w:rsidR="0043035D" w:rsidRPr="00B46EB8" w:rsidRDefault="00B46EB8" w:rsidP="00244F34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</w:t>
    </w:r>
    <w:r w:rsidR="00244F34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44F34">
      <w:rPr>
        <w:rFonts w:ascii="Adobe Arabic" w:hAnsi="Adobe Arabic" w:cs="Adobe Arabic" w:hint="cs"/>
        <w:sz w:val="28"/>
        <w:szCs w:val="28"/>
        <w:rtl/>
      </w:rPr>
      <w:t>مقام اول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</w:t>
    </w:r>
    <w:r w:rsidR="00244F34">
      <w:rPr>
        <w:rFonts w:ascii="Adobe Arabic" w:hAnsi="Adobe Arabic" w:cs="Adobe Arabic" w:hint="cs"/>
        <w:sz w:val="28"/>
        <w:szCs w:val="28"/>
        <w:rtl/>
      </w:rPr>
      <w:t xml:space="preserve">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="00244F34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244F34">
      <w:rPr>
        <w:rFonts w:ascii="Adobe Arabic" w:hAnsi="Adobe Arabic" w:cs="Adobe Arabic" w:hint="cs"/>
        <w:sz w:val="28"/>
        <w:szCs w:val="28"/>
        <w:rtl/>
      </w:rPr>
      <w:t xml:space="preserve"> 59</w:t>
    </w:r>
  </w:p>
  <w:p w:rsidR="000D5800" w:rsidRPr="00F52F75" w:rsidRDefault="00361963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B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03792"/>
    <w:rsid w:val="00133E1D"/>
    <w:rsid w:val="0013617D"/>
    <w:rsid w:val="00136442"/>
    <w:rsid w:val="0014397C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44F34"/>
    <w:rsid w:val="002529C5"/>
    <w:rsid w:val="00254925"/>
    <w:rsid w:val="00270294"/>
    <w:rsid w:val="002914BD"/>
    <w:rsid w:val="00297263"/>
    <w:rsid w:val="002A767A"/>
    <w:rsid w:val="002C56FD"/>
    <w:rsid w:val="002C75CB"/>
    <w:rsid w:val="002D49E4"/>
    <w:rsid w:val="002E450B"/>
    <w:rsid w:val="002E73F9"/>
    <w:rsid w:val="002F05B9"/>
    <w:rsid w:val="00340BA3"/>
    <w:rsid w:val="0036196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0EEC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DE3F884-54FF-4280-AF0F-9D53120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244F34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244F34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244F34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244F34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244F34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44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244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244F34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44F34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44F34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44F34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44F34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244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244F34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244F34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244F34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244F3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244F34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244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244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44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44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244F3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244F3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244F34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244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244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244F34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244F34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244F34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244F34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244F34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244F34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244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244F34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244F34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244F34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31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4</cp:revision>
  <dcterms:created xsi:type="dcterms:W3CDTF">2015-02-18T09:24:00Z</dcterms:created>
  <dcterms:modified xsi:type="dcterms:W3CDTF">2015-02-18T10:13:00Z</dcterms:modified>
</cp:coreProperties>
</file>