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C58" w:rsidRPr="006C0715" w:rsidRDefault="00632C58" w:rsidP="00396295">
      <w:pPr>
        <w:pStyle w:val="3"/>
        <w:jc w:val="both"/>
        <w:rPr>
          <w:rtl/>
        </w:rPr>
      </w:pPr>
      <w:r w:rsidRPr="006C0715">
        <w:rPr>
          <w:rtl/>
        </w:rPr>
        <w:t>اشاره</w:t>
      </w:r>
    </w:p>
    <w:p w:rsidR="00632C58" w:rsidRPr="006C0715" w:rsidRDefault="00632C58" w:rsidP="00396295">
      <w:pPr>
        <w:jc w:val="both"/>
        <w:rPr>
          <w:rtl/>
        </w:rPr>
      </w:pPr>
      <w:r w:rsidRPr="006C0715">
        <w:rPr>
          <w:rtl/>
        </w:rPr>
        <w:t>در اولین مقام از بحث «اقتضاء» دو مبحث مطرح شد و سومین مبحث این بود که نهی از شرط عبادت چه حکمی دارد؟</w:t>
      </w:r>
    </w:p>
    <w:p w:rsidR="00632C58" w:rsidRPr="006C0715" w:rsidRDefault="00632C58" w:rsidP="00396295">
      <w:pPr>
        <w:jc w:val="both"/>
        <w:rPr>
          <w:rtl/>
        </w:rPr>
      </w:pPr>
      <w:r w:rsidRPr="006C0715">
        <w:rPr>
          <w:rtl/>
        </w:rPr>
        <w:t xml:space="preserve">مباحث 2 </w:t>
      </w:r>
      <w:r w:rsidR="006C0715">
        <w:rPr>
          <w:rFonts w:hint="cs"/>
          <w:rtl/>
        </w:rPr>
        <w:t>تا 5</w:t>
      </w:r>
      <w:r w:rsidRPr="006C0715">
        <w:rPr>
          <w:rtl/>
        </w:rPr>
        <w:t xml:space="preserve"> همه مباحثی جدید فراتر از نهی در عبادت‌اند. در حالیکه اصل بحث در نهی از عبادت در همان مبحث اول تمام می</w:t>
      </w:r>
      <w:r w:rsidR="006C0715">
        <w:rPr>
          <w:rFonts w:hint="cs"/>
          <w:rtl/>
        </w:rPr>
        <w:t>‌</w:t>
      </w:r>
      <w:r w:rsidRPr="006C0715">
        <w:rPr>
          <w:rtl/>
        </w:rPr>
        <w:t>شود و می</w:t>
      </w:r>
      <w:r w:rsidR="006C0715">
        <w:rPr>
          <w:rFonts w:hint="cs"/>
          <w:rtl/>
        </w:rPr>
        <w:t>‌</w:t>
      </w:r>
      <w:r w:rsidRPr="006C0715">
        <w:rPr>
          <w:rtl/>
        </w:rPr>
        <w:t>توان با همان مبحث اول، این بحث را خاتمه داد.</w:t>
      </w:r>
    </w:p>
    <w:p w:rsidR="00632C58" w:rsidRPr="006C0715" w:rsidRDefault="00632C58" w:rsidP="00396295">
      <w:pPr>
        <w:jc w:val="both"/>
        <w:rPr>
          <w:rtl/>
        </w:rPr>
      </w:pPr>
      <w:r w:rsidRPr="006C0715">
        <w:rPr>
          <w:rtl/>
        </w:rPr>
        <w:t>بیان شد اگر نهی به شرطی از شروط عبادت بخورد و این نهی ارشادی نباشد، بلکه مولوی و تحریمی باشد، در این صورت اگر شرط خودش هم عبادت باشد</w:t>
      </w:r>
      <w:r w:rsidR="006C0715">
        <w:rPr>
          <w:rFonts w:hint="cs"/>
          <w:rtl/>
        </w:rPr>
        <w:t>،</w:t>
      </w:r>
      <w:r w:rsidRPr="006C0715">
        <w:rPr>
          <w:rtl/>
        </w:rPr>
        <w:t xml:space="preserve"> منجر به فساد کل عبادت می</w:t>
      </w:r>
      <w:r w:rsidR="006C0715">
        <w:rPr>
          <w:rFonts w:hint="cs"/>
          <w:rtl/>
        </w:rPr>
        <w:t>‌</w:t>
      </w:r>
      <w:r w:rsidRPr="006C0715">
        <w:rPr>
          <w:rtl/>
        </w:rPr>
        <w:t>شود</w:t>
      </w:r>
      <w:r w:rsidR="006C0715">
        <w:rPr>
          <w:rFonts w:hint="cs"/>
          <w:rtl/>
        </w:rPr>
        <w:t>،</w:t>
      </w:r>
      <w:r w:rsidRPr="006C0715">
        <w:rPr>
          <w:rtl/>
        </w:rPr>
        <w:t xml:space="preserve"> ولی اگر این شرط خودش عبادت نباشد و معاملی باشد، در این حال، دو دیدگاه مطرح است؛ </w:t>
      </w:r>
      <w:r w:rsidR="006C0715">
        <w:rPr>
          <w:rtl/>
        </w:rPr>
        <w:t>یک نظر این است که عبادت فاسد می</w:t>
      </w:r>
      <w:r w:rsidR="006C0715">
        <w:rPr>
          <w:rFonts w:hint="cs"/>
          <w:rtl/>
        </w:rPr>
        <w:t>‌</w:t>
      </w:r>
      <w:r w:rsidRPr="006C0715">
        <w:rPr>
          <w:rtl/>
        </w:rPr>
        <w:t>شود و نظر دیگر عدم فساد و عدم سرایت فساد به کل عبادت است.</w:t>
      </w:r>
    </w:p>
    <w:p w:rsidR="00632C58" w:rsidRPr="006C0715" w:rsidRDefault="00632C58" w:rsidP="00396295">
      <w:pPr>
        <w:jc w:val="both"/>
        <w:rPr>
          <w:rtl/>
        </w:rPr>
      </w:pPr>
      <w:r w:rsidRPr="006C0715">
        <w:rPr>
          <w:rtl/>
        </w:rPr>
        <w:t>تقریب اول برای قول به عدم سرایت فساد از شرط به عبادت، تأکید بر تفاوت مصدر و اسم مصدر بود که بحث شد و رد شد.</w:t>
      </w:r>
    </w:p>
    <w:p w:rsidR="00632C58" w:rsidRPr="006C0715" w:rsidRDefault="00632C58" w:rsidP="00396295">
      <w:pPr>
        <w:pStyle w:val="4"/>
        <w:rPr>
          <w:rtl/>
        </w:rPr>
      </w:pPr>
      <w:r w:rsidRPr="006C0715">
        <w:rPr>
          <w:rtl/>
        </w:rPr>
        <w:t>تقریب دوم برای قول به عدم سرایت فساد؛</w:t>
      </w:r>
    </w:p>
    <w:p w:rsidR="00632C58" w:rsidRPr="006C0715" w:rsidRDefault="00632C58" w:rsidP="00396295">
      <w:pPr>
        <w:jc w:val="both"/>
        <w:rPr>
          <w:rtl/>
        </w:rPr>
      </w:pPr>
      <w:r w:rsidRPr="006C0715">
        <w:rPr>
          <w:rtl/>
        </w:rPr>
        <w:t>گاهی متعلق نهی و آنچه شرط است تفاوت و تمایز دارند، اما نه در حد و اندازه‌ی تفاوت میان مصدر و اسم مصدر، بلکه تفاوت و تمایزشان در حد سبب و مسبب است و این دو، نظیر علت و معلول می</w:t>
      </w:r>
      <w:r w:rsidR="007926E2">
        <w:rPr>
          <w:rFonts w:hint="cs"/>
          <w:rtl/>
        </w:rPr>
        <w:t>‌</w:t>
      </w:r>
      <w:r w:rsidRPr="006C0715">
        <w:rPr>
          <w:rtl/>
        </w:rPr>
        <w:t xml:space="preserve">شوند و احکام متفاوت دارند. در تقریب اول مصدر و اسم مصدر تفاوت ماهوی نداشتند و تنها تحلیل ذهنی بود که آنها را از هم متمایز کرد. ولی در این تقریب بین این </w:t>
      </w:r>
      <w:r w:rsidR="007926E2">
        <w:rPr>
          <w:rtl/>
        </w:rPr>
        <w:t>دو، تأکید بر  تفاوتی واضح تر می</w:t>
      </w:r>
      <w:r w:rsidR="007926E2">
        <w:rPr>
          <w:rFonts w:hint="cs"/>
          <w:rtl/>
        </w:rPr>
        <w:t>‌</w:t>
      </w:r>
      <w:r w:rsidRPr="006C0715">
        <w:rPr>
          <w:rtl/>
        </w:rPr>
        <w:t>شود که همان تفاوت نظیر سبب و مسبب است.</w:t>
      </w:r>
    </w:p>
    <w:p w:rsidR="00632C58" w:rsidRPr="006C0715" w:rsidRDefault="00632C58" w:rsidP="00396295">
      <w:pPr>
        <w:jc w:val="both"/>
        <w:rPr>
          <w:rtl/>
        </w:rPr>
      </w:pPr>
      <w:r w:rsidRPr="006C0715">
        <w:rPr>
          <w:rtl/>
        </w:rPr>
        <w:lastRenderedPageBreak/>
        <w:t>برای این تمییز و تفاوت مثالی اشاره می</w:t>
      </w:r>
      <w:r w:rsidR="007926E2">
        <w:rPr>
          <w:rFonts w:hint="cs"/>
          <w:rtl/>
        </w:rPr>
        <w:t>‌</w:t>
      </w:r>
      <w:r w:rsidRPr="006C0715">
        <w:rPr>
          <w:rtl/>
        </w:rPr>
        <w:t>شود که در صورت قبول این مثال، باید حتی در عبادات هم این حکم را سرایت داد؛</w:t>
      </w:r>
    </w:p>
    <w:p w:rsidR="00632C58" w:rsidRPr="006C0715" w:rsidRDefault="00632C58" w:rsidP="00396295">
      <w:pPr>
        <w:jc w:val="both"/>
        <w:rPr>
          <w:rtl/>
        </w:rPr>
      </w:pPr>
      <w:r w:rsidRPr="006C0715">
        <w:rPr>
          <w:rtl/>
        </w:rPr>
        <w:t>مثال مورد نظر</w:t>
      </w:r>
      <w:r w:rsidR="007926E2">
        <w:rPr>
          <w:rFonts w:hint="cs"/>
          <w:rtl/>
        </w:rPr>
        <w:t>،</w:t>
      </w:r>
      <w:r w:rsidRPr="006C0715">
        <w:rPr>
          <w:rtl/>
        </w:rPr>
        <w:t xml:space="preserve"> تغسیل به ماء مغصوب است، که در این مثال، سبب</w:t>
      </w:r>
      <w:r w:rsidR="007926E2">
        <w:rPr>
          <w:rFonts w:hint="cs"/>
          <w:rtl/>
        </w:rPr>
        <w:t>،</w:t>
      </w:r>
      <w:r w:rsidRPr="006C0715">
        <w:rPr>
          <w:rtl/>
        </w:rPr>
        <w:t xml:space="preserve"> همان اعمال غسل است و مسبب همان نتیجه عائد از این اسباب که همان طهارت معنویه است</w:t>
      </w:r>
      <w:r w:rsidR="007926E2">
        <w:rPr>
          <w:rFonts w:hint="cs"/>
          <w:rtl/>
        </w:rPr>
        <w:t>،</w:t>
      </w:r>
      <w:r w:rsidRPr="006C0715">
        <w:rPr>
          <w:rtl/>
        </w:rPr>
        <w:t xml:space="preserve"> می</w:t>
      </w:r>
      <w:r w:rsidR="007926E2">
        <w:rPr>
          <w:rFonts w:hint="cs"/>
          <w:rtl/>
        </w:rPr>
        <w:t>‌</w:t>
      </w:r>
      <w:r w:rsidRPr="006C0715">
        <w:rPr>
          <w:rtl/>
        </w:rPr>
        <w:t>باشد</w:t>
      </w:r>
      <w:r w:rsidR="007926E2">
        <w:rPr>
          <w:rFonts w:hint="cs"/>
          <w:rtl/>
        </w:rPr>
        <w:t>؛</w:t>
      </w:r>
      <w:r w:rsidRPr="006C0715">
        <w:rPr>
          <w:rtl/>
        </w:rPr>
        <w:t xml:space="preserve"> اگر شرط، برای عبادت همان طهارت باشد و مشروط، همان عبادت باشد</w:t>
      </w:r>
      <w:r w:rsidR="007926E2">
        <w:rPr>
          <w:rFonts w:hint="cs"/>
          <w:rtl/>
        </w:rPr>
        <w:t>،</w:t>
      </w:r>
      <w:r w:rsidRPr="006C0715">
        <w:rPr>
          <w:rtl/>
        </w:rPr>
        <w:t xml:space="preserve"> در این حال آنچه منهی است، این اعمال غسل است و آنچه شرط است، همان نتیجه حقیقی این اعمال که همان واقعیت طهارت معنوی است</w:t>
      </w:r>
      <w:r w:rsidR="007926E2">
        <w:rPr>
          <w:rFonts w:hint="cs"/>
          <w:rtl/>
        </w:rPr>
        <w:t xml:space="preserve">؛ </w:t>
      </w:r>
      <w:r w:rsidRPr="006C0715">
        <w:rPr>
          <w:rtl/>
        </w:rPr>
        <w:t>پس منهی و شرط از همدیگر متمایز شده‌اند.</w:t>
      </w:r>
      <w:r w:rsidR="007926E2">
        <w:rPr>
          <w:rFonts w:hint="cs"/>
          <w:rtl/>
        </w:rPr>
        <w:t xml:space="preserve"> </w:t>
      </w:r>
      <w:r w:rsidRPr="006C0715">
        <w:rPr>
          <w:rtl/>
        </w:rPr>
        <w:t>آنچه متعلق امر و شرط است</w:t>
      </w:r>
      <w:r w:rsidR="007926E2">
        <w:rPr>
          <w:rFonts w:hint="cs"/>
          <w:rtl/>
        </w:rPr>
        <w:t>،</w:t>
      </w:r>
      <w:r w:rsidRPr="006C0715">
        <w:rPr>
          <w:rtl/>
        </w:rPr>
        <w:t xml:space="preserve"> همان طها</w:t>
      </w:r>
      <w:r w:rsidR="007926E2">
        <w:rPr>
          <w:rFonts w:hint="cs"/>
          <w:rtl/>
        </w:rPr>
        <w:t>ر</w:t>
      </w:r>
      <w:r w:rsidRPr="006C0715">
        <w:rPr>
          <w:rtl/>
        </w:rPr>
        <w:t>ت حاصله است که مسبب است و آنچه منهی است</w:t>
      </w:r>
      <w:r w:rsidR="007926E2">
        <w:rPr>
          <w:rFonts w:hint="cs"/>
          <w:rtl/>
        </w:rPr>
        <w:t>،</w:t>
      </w:r>
      <w:r w:rsidRPr="006C0715">
        <w:rPr>
          <w:rtl/>
        </w:rPr>
        <w:t xml:space="preserve"> همان سبب است که اعمال غصبی تغسیل است. البته تسبیب گاهی حقیقی است و گاهی به جعل شارع است و نه حقیقی! در نماز باید لباس پاک باشد، پس در واقع آنچه شرط است، همین پاکی لباس است و شستن آن لباس سبب این شرط است.</w:t>
      </w:r>
    </w:p>
    <w:p w:rsidR="00632C58" w:rsidRPr="006C0715" w:rsidRDefault="00632C58" w:rsidP="00396295">
      <w:pPr>
        <w:jc w:val="both"/>
        <w:rPr>
          <w:rtl/>
        </w:rPr>
      </w:pPr>
      <w:r w:rsidRPr="006C0715">
        <w:rPr>
          <w:rtl/>
        </w:rPr>
        <w:t>تفاوت بین شرط و بین منهی در این تقریب، تفاوت سبب و مسبب است و همین برای صحت عبادت و عدم سرایت نهی از شرط این عبادت، به کل عبادت کافی است.</w:t>
      </w:r>
    </w:p>
    <w:p w:rsidR="00632C58" w:rsidRPr="006C0715" w:rsidRDefault="00632C58" w:rsidP="00396295">
      <w:pPr>
        <w:jc w:val="both"/>
        <w:rPr>
          <w:rtl/>
        </w:rPr>
      </w:pPr>
      <w:r w:rsidRPr="006C0715">
        <w:rPr>
          <w:rtl/>
        </w:rPr>
        <w:t>در نماز مستوریت مهم است و نه ستر، آنچه منهی است؛ ستر با لباس غصبی است و آنچه امر دارد، مستوریت است</w:t>
      </w:r>
      <w:r w:rsidR="007926E2">
        <w:rPr>
          <w:rFonts w:hint="cs"/>
          <w:rtl/>
        </w:rPr>
        <w:t>،</w:t>
      </w:r>
      <w:r w:rsidRPr="006C0715">
        <w:rPr>
          <w:rtl/>
        </w:rPr>
        <w:t xml:space="preserve"> پس مأمور و منهی، دو امر متمایز از هم شدند و فساد امری که نهی دارد</w:t>
      </w:r>
      <w:r w:rsidR="007926E2">
        <w:rPr>
          <w:rFonts w:hint="cs"/>
          <w:rtl/>
        </w:rPr>
        <w:t>،</w:t>
      </w:r>
      <w:r w:rsidRPr="006C0715">
        <w:rPr>
          <w:rtl/>
        </w:rPr>
        <w:t xml:space="preserve"> ربطی به عبادت ندارد و در فساد عبادت نقشی ندارد.</w:t>
      </w:r>
    </w:p>
    <w:p w:rsidR="00632C58" w:rsidRPr="006C0715" w:rsidRDefault="00632C58" w:rsidP="00396295">
      <w:pPr>
        <w:jc w:val="both"/>
        <w:rPr>
          <w:rtl/>
        </w:rPr>
      </w:pPr>
      <w:r w:rsidRPr="006C0715">
        <w:rPr>
          <w:rtl/>
        </w:rPr>
        <w:t>این تقریب مرحوم نائینی است که حتی تعبیر کرده</w:t>
      </w:r>
      <w:r w:rsidR="007926E2">
        <w:rPr>
          <w:rFonts w:hint="cs"/>
          <w:rtl/>
        </w:rPr>
        <w:t>‌</w:t>
      </w:r>
      <w:r w:rsidRPr="006C0715">
        <w:rPr>
          <w:rtl/>
        </w:rPr>
        <w:t>اند که در این صورت</w:t>
      </w:r>
      <w:r w:rsidR="007926E2">
        <w:rPr>
          <w:rFonts w:hint="cs"/>
          <w:rtl/>
        </w:rPr>
        <w:t>،</w:t>
      </w:r>
      <w:r w:rsidRPr="006C0715">
        <w:rPr>
          <w:rtl/>
        </w:rPr>
        <w:t xml:space="preserve"> این موارد را از بحث نهی در عبادت خارج می</w:t>
      </w:r>
      <w:r w:rsidR="007926E2">
        <w:rPr>
          <w:rFonts w:hint="cs"/>
          <w:rtl/>
        </w:rPr>
        <w:t>‌</w:t>
      </w:r>
      <w:r w:rsidRPr="006C0715">
        <w:rPr>
          <w:rtl/>
        </w:rPr>
        <w:t>کنند و ماهیت بحث را ماهیتی جدید می</w:t>
      </w:r>
      <w:r w:rsidR="007926E2">
        <w:rPr>
          <w:rFonts w:hint="cs"/>
          <w:rtl/>
        </w:rPr>
        <w:t>‌</w:t>
      </w:r>
      <w:r w:rsidRPr="006C0715">
        <w:rPr>
          <w:rtl/>
        </w:rPr>
        <w:t>دانند.</w:t>
      </w:r>
    </w:p>
    <w:p w:rsidR="00632C58" w:rsidRPr="006C0715" w:rsidRDefault="007926E2" w:rsidP="00396295">
      <w:pPr>
        <w:pStyle w:val="4"/>
        <w:rPr>
          <w:rtl/>
        </w:rPr>
      </w:pPr>
      <w:r>
        <w:rPr>
          <w:rFonts w:hint="cs"/>
          <w:rtl/>
        </w:rPr>
        <w:t>بررسی تقریب دوم</w:t>
      </w:r>
      <w:r w:rsidR="00632C58" w:rsidRPr="006C0715">
        <w:rPr>
          <w:rtl/>
        </w:rPr>
        <w:t>:</w:t>
      </w:r>
    </w:p>
    <w:p w:rsidR="00632C58" w:rsidRPr="006C0715" w:rsidRDefault="00632C58" w:rsidP="00396295">
      <w:pPr>
        <w:jc w:val="both"/>
        <w:rPr>
          <w:rtl/>
        </w:rPr>
      </w:pPr>
      <w:r w:rsidRPr="006C0715">
        <w:rPr>
          <w:rtl/>
        </w:rPr>
        <w:t>در بررسی این تقریب یک بحث صغروی و یک بحث کبروی مطرح است:</w:t>
      </w:r>
    </w:p>
    <w:p w:rsidR="00632C58" w:rsidRPr="006C0715" w:rsidRDefault="00632C58" w:rsidP="00396295">
      <w:pPr>
        <w:jc w:val="both"/>
        <w:rPr>
          <w:rtl/>
        </w:rPr>
      </w:pPr>
      <w:r w:rsidRPr="006C0715">
        <w:rPr>
          <w:rtl/>
        </w:rPr>
        <w:lastRenderedPageBreak/>
        <w:t>همه جا نمی</w:t>
      </w:r>
      <w:r w:rsidR="00396295">
        <w:rPr>
          <w:rFonts w:hint="cs"/>
          <w:rtl/>
        </w:rPr>
        <w:t>‌</w:t>
      </w:r>
      <w:r w:rsidRPr="006C0715">
        <w:rPr>
          <w:rtl/>
        </w:rPr>
        <w:t xml:space="preserve">توان این </w:t>
      </w:r>
      <w:r w:rsidR="00396295">
        <w:rPr>
          <w:rtl/>
        </w:rPr>
        <w:t>تفاوت که میان عمل و شرط بیان شد</w:t>
      </w:r>
      <w:r w:rsidR="00396295">
        <w:rPr>
          <w:rFonts w:hint="cs"/>
          <w:rtl/>
        </w:rPr>
        <w:t xml:space="preserve"> </w:t>
      </w:r>
      <w:r w:rsidRPr="006C0715">
        <w:rPr>
          <w:rtl/>
        </w:rPr>
        <w:t>را قائل بود و عمل و شرط را جدا از ه</w:t>
      </w:r>
      <w:r w:rsidR="00396295">
        <w:rPr>
          <w:rtl/>
        </w:rPr>
        <w:t>م دانست و همینطور همه جا هم نمی</w:t>
      </w:r>
      <w:r w:rsidR="00396295">
        <w:rPr>
          <w:rFonts w:hint="cs"/>
          <w:rtl/>
        </w:rPr>
        <w:t>‌</w:t>
      </w:r>
      <w:r w:rsidRPr="006C0715">
        <w:rPr>
          <w:rtl/>
        </w:rPr>
        <w:t>توان این تمییز را منتفی دانست؛ به عنوان مثال، در ستر و ساتریت و مستوریت این ملاک سبب و مسببیت قابل تطبیق نیست، این دو در تفاوتشان از قبیل همان ملاک مصدر و اسم مصدر است و نه سبب و مسبب، ولی در مثل طهارت خب</w:t>
      </w:r>
      <w:r w:rsidR="00396295">
        <w:rPr>
          <w:rFonts w:hint="cs"/>
          <w:rtl/>
        </w:rPr>
        <w:t>ث</w:t>
      </w:r>
      <w:r w:rsidR="00396295">
        <w:rPr>
          <w:rFonts w:hint="cs"/>
          <w:rtl/>
        </w:rPr>
        <w:t>ی</w:t>
      </w:r>
      <w:r w:rsidR="00F60AEC">
        <w:rPr>
          <w:rFonts w:hint="cs"/>
          <w:rtl/>
        </w:rPr>
        <w:t>ّ</w:t>
      </w:r>
      <w:r w:rsidR="00396295">
        <w:rPr>
          <w:rFonts w:hint="cs"/>
          <w:rtl/>
        </w:rPr>
        <w:t>ه</w:t>
      </w:r>
      <w:r w:rsidRPr="006C0715">
        <w:rPr>
          <w:rtl/>
        </w:rPr>
        <w:t>، این تمییز و تفاوت کاملا بالعکس است و آنچه شرط نماز است، شستشوی لباس نیست</w:t>
      </w:r>
      <w:r w:rsidR="00396295">
        <w:rPr>
          <w:rFonts w:hint="cs"/>
          <w:rtl/>
        </w:rPr>
        <w:t>،</w:t>
      </w:r>
      <w:r w:rsidRPr="006C0715">
        <w:rPr>
          <w:rtl/>
        </w:rPr>
        <w:t xml:space="preserve"> بلکه شرط اصلی برای نماز، همان پاکی لباس از نجاست است و نه شستن آن و </w:t>
      </w:r>
      <w:r w:rsidR="00396295">
        <w:rPr>
          <w:rtl/>
        </w:rPr>
        <w:t>این عمل شستن، سبب برای تحقق شرط</w:t>
      </w:r>
      <w:r w:rsidR="00396295" w:rsidRPr="00396295">
        <w:rPr>
          <w:rtl/>
        </w:rPr>
        <w:t xml:space="preserve"> </w:t>
      </w:r>
      <w:r w:rsidRPr="006C0715">
        <w:rPr>
          <w:rtl/>
        </w:rPr>
        <w:t>(یعنی پاکی که همان مسبب حاصل از عمل شستن</w:t>
      </w:r>
      <w:r w:rsidR="00396295">
        <w:rPr>
          <w:rFonts w:hint="cs"/>
          <w:rtl/>
        </w:rPr>
        <w:t xml:space="preserve"> می‌باشد</w:t>
      </w:r>
      <w:r w:rsidRPr="006C0715">
        <w:rPr>
          <w:rtl/>
        </w:rPr>
        <w:t xml:space="preserve">) </w:t>
      </w:r>
      <w:r w:rsidR="00396295" w:rsidRPr="006C0715">
        <w:rPr>
          <w:rtl/>
        </w:rPr>
        <w:t>است.</w:t>
      </w:r>
    </w:p>
    <w:p w:rsidR="00632C58" w:rsidRPr="006C0715" w:rsidRDefault="00632C58" w:rsidP="00396295">
      <w:pPr>
        <w:jc w:val="both"/>
        <w:rPr>
          <w:rtl/>
        </w:rPr>
      </w:pPr>
      <w:r w:rsidRPr="006C0715">
        <w:rPr>
          <w:rtl/>
        </w:rPr>
        <w:t>البته در مواردی مثل طهارت حدثی</w:t>
      </w:r>
      <w:r w:rsidR="00F60AEC">
        <w:rPr>
          <w:rFonts w:hint="cs"/>
          <w:rtl/>
        </w:rPr>
        <w:t>ّ</w:t>
      </w:r>
      <w:r w:rsidRPr="006C0715">
        <w:rPr>
          <w:rtl/>
        </w:rPr>
        <w:t>ه، بحث جدی مطرح است که آیا همین افعال وضو و غسل هستند که مقدمه این عباداتند و یا اینکه شرط عبادت این اعمال نیستند و بلکه ثمره این اعمال و همان طهارت معنویه است که شرط در عبادت است، مشهور همین نظر دوم را قائلند که شرط عبادت همان طهارت معنویه است و نظر دیگر که نظر مرحوم خویی و تبریزی است</w:t>
      </w:r>
      <w:r w:rsidR="00F60AEC">
        <w:rPr>
          <w:rFonts w:hint="cs"/>
          <w:rtl/>
        </w:rPr>
        <w:t>،</w:t>
      </w:r>
      <w:r w:rsidRPr="006C0715">
        <w:rPr>
          <w:rtl/>
        </w:rPr>
        <w:t xml:space="preserve"> این استکه غسل و وضو و ... به معنی همین افعال است و نه چیزی بیشتر. </w:t>
      </w:r>
    </w:p>
    <w:p w:rsidR="00632C58" w:rsidRPr="006C0715" w:rsidRDefault="00632C58" w:rsidP="00F60AEC">
      <w:pPr>
        <w:jc w:val="both"/>
        <w:rPr>
          <w:rtl/>
        </w:rPr>
      </w:pPr>
      <w:r w:rsidRPr="006C0715">
        <w:rPr>
          <w:rtl/>
        </w:rPr>
        <w:t>آنچه شرط شده است با آنچه نهی بدان تعلق یافته است، حالت مصدر و اسم مصدر دارند و یا این که حالت سببب و مسبب دارند</w:t>
      </w:r>
      <w:r w:rsidR="00F60AEC">
        <w:rPr>
          <w:rFonts w:hint="cs"/>
          <w:rtl/>
        </w:rPr>
        <w:t>؛</w:t>
      </w:r>
      <w:r w:rsidRPr="006C0715">
        <w:rPr>
          <w:rtl/>
        </w:rPr>
        <w:t xml:space="preserve"> این نکته</w:t>
      </w:r>
      <w:r w:rsidR="00F60AEC">
        <w:rPr>
          <w:rtl/>
        </w:rPr>
        <w:t xml:space="preserve"> ایست که قضاوت کلی در موردش نمی</w:t>
      </w:r>
      <w:r w:rsidR="00F60AEC">
        <w:rPr>
          <w:rFonts w:hint="cs"/>
          <w:rtl/>
        </w:rPr>
        <w:t>‌</w:t>
      </w:r>
      <w:r w:rsidRPr="006C0715">
        <w:rPr>
          <w:rtl/>
        </w:rPr>
        <w:t>توان کرد و در هر مورد باید به خصوص قضاوت کرد. اگر نسبت این دو</w:t>
      </w:r>
      <w:r w:rsidR="00F60AEC">
        <w:rPr>
          <w:rFonts w:hint="cs"/>
          <w:rtl/>
        </w:rPr>
        <w:t>،</w:t>
      </w:r>
      <w:r w:rsidRPr="006C0715">
        <w:rPr>
          <w:rtl/>
        </w:rPr>
        <w:t xml:space="preserve"> سبب و مسبب بود</w:t>
      </w:r>
      <w:r w:rsidR="00F60AEC">
        <w:rPr>
          <w:rFonts w:hint="cs"/>
          <w:rtl/>
        </w:rPr>
        <w:t>،</w:t>
      </w:r>
      <w:r w:rsidRPr="006C0715">
        <w:rPr>
          <w:rtl/>
        </w:rPr>
        <w:t xml:space="preserve"> در این صورت، حکم فساد شرط به عبادت مشروط، سرایت نمی</w:t>
      </w:r>
      <w:r w:rsidR="00F60AEC">
        <w:rPr>
          <w:rFonts w:hint="cs"/>
          <w:rtl/>
        </w:rPr>
        <w:t>‌</w:t>
      </w:r>
      <w:r w:rsidRPr="006C0715">
        <w:rPr>
          <w:rtl/>
        </w:rPr>
        <w:t>کند</w:t>
      </w:r>
      <w:r w:rsidR="00F60AEC">
        <w:rPr>
          <w:rFonts w:hint="cs"/>
          <w:rtl/>
        </w:rPr>
        <w:t>؛</w:t>
      </w:r>
      <w:r w:rsidRPr="006C0715">
        <w:rPr>
          <w:rtl/>
        </w:rPr>
        <w:t xml:space="preserve"> مثل طهارت خبثیه که نباید با آب غصب رفع نجاست شود</w:t>
      </w:r>
      <w:r w:rsidR="00F60AEC">
        <w:rPr>
          <w:rFonts w:hint="cs"/>
          <w:rtl/>
        </w:rPr>
        <w:t>،</w:t>
      </w:r>
      <w:r w:rsidRPr="006C0715">
        <w:rPr>
          <w:rtl/>
        </w:rPr>
        <w:t xml:space="preserve"> ولی اگر کسی با آب غصبی لباسش را شست، در این حال، اشکالی در نماز با این لباس پاک شده با آب غصبی وجود ندارد.</w:t>
      </w:r>
    </w:p>
    <w:p w:rsidR="00632C58" w:rsidRPr="006C0715" w:rsidRDefault="00632C58" w:rsidP="00396295">
      <w:pPr>
        <w:jc w:val="both"/>
        <w:rPr>
          <w:rtl/>
        </w:rPr>
      </w:pPr>
      <w:r w:rsidRPr="006C0715">
        <w:rPr>
          <w:rtl/>
        </w:rPr>
        <w:lastRenderedPageBreak/>
        <w:t>خلاصه و نتیجه مناقشه در این تقریب دوم این است که در این مقام هم مثل مقام اول، قائل به تفصیلیم، باید دلیل را دید که آیا اطلاقی داریم که آن را از قبیل سبب و مسبب تلقی کنیم، یا اینکه دلیل با حمل شرط عبادت بر سبب و مسبب همخوانی ندارد.</w:t>
      </w:r>
      <w:bookmarkStart w:id="0" w:name="_GoBack"/>
      <w:bookmarkEnd w:id="0"/>
    </w:p>
    <w:p w:rsidR="00A16F2C" w:rsidRPr="006C0715" w:rsidRDefault="00A16F2C" w:rsidP="00396295">
      <w:pPr>
        <w:jc w:val="both"/>
      </w:pPr>
    </w:p>
    <w:p w:rsidR="00152670" w:rsidRPr="006C0715" w:rsidRDefault="00152670" w:rsidP="00396295">
      <w:pPr>
        <w:jc w:val="both"/>
      </w:pPr>
    </w:p>
    <w:p w:rsidR="00A16F2C" w:rsidRPr="006C0715" w:rsidRDefault="00A16F2C" w:rsidP="00396295">
      <w:pPr>
        <w:jc w:val="both"/>
      </w:pPr>
    </w:p>
    <w:sectPr w:rsidR="00A16F2C" w:rsidRPr="006C0715" w:rsidSect="00EA71A7">
      <w:headerReference w:type="default" r:id="rId6"/>
      <w:footerReference w:type="default" r:id="rId7"/>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17E" w:rsidRDefault="00E7217E" w:rsidP="00E83C2C">
      <w:pPr>
        <w:spacing w:after="0"/>
      </w:pPr>
      <w:r>
        <w:separator/>
      </w:r>
    </w:p>
  </w:endnote>
  <w:endnote w:type="continuationSeparator" w:id="0">
    <w:p w:rsidR="00E7217E" w:rsidRDefault="00E7217E" w:rsidP="00E83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1C2FB1" w:rsidP="00F52F75">
        <w:pPr>
          <w:pStyle w:val="af9"/>
          <w:jc w:val="center"/>
        </w:pPr>
        <w:r>
          <w:fldChar w:fldCharType="begin"/>
        </w:r>
        <w:r>
          <w:instrText xml:space="preserve"> PAGE   \* MERGEFORMAT </w:instrText>
        </w:r>
        <w:r>
          <w:fldChar w:fldCharType="separate"/>
        </w:r>
        <w:r w:rsidR="00B90AEC">
          <w:rPr>
            <w:noProof/>
            <w:rtl/>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17E" w:rsidRDefault="00E7217E" w:rsidP="00E83C2C">
      <w:pPr>
        <w:spacing w:after="0"/>
      </w:pPr>
      <w:r>
        <w:separator/>
      </w:r>
    </w:p>
  </w:footnote>
  <w:footnote w:type="continuationSeparator" w:id="0">
    <w:p w:rsidR="00E7217E" w:rsidRDefault="00E7217E" w:rsidP="00E83C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B8" w:rsidRPr="00B46EB8" w:rsidRDefault="001C2FB1" w:rsidP="006C0715">
    <w:pPr>
      <w:spacing w:after="0"/>
      <w:rPr>
        <w:rFonts w:ascii="Adobe Arabic" w:hAnsi="Adobe Arabic" w:cs="Adobe Arabic"/>
        <w:b/>
        <w:bCs/>
        <w:sz w:val="28"/>
        <w:szCs w:val="28"/>
        <w:rtl/>
      </w:rPr>
    </w:pPr>
    <w:r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57216" behindDoc="0" locked="0" layoutInCell="1" allowOverlap="1" wp14:anchorId="25C5126C" wp14:editId="14607960">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BC989"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00B46EB8" w:rsidRPr="00B46EB8">
      <w:rPr>
        <w:rFonts w:ascii="Adobe Arabic" w:hAnsi="Adobe Arabic" w:cs="Adobe Arabic"/>
        <w:b/>
        <w:bCs/>
        <w:sz w:val="28"/>
        <w:szCs w:val="28"/>
        <w:rtl/>
      </w:rPr>
      <w:t xml:space="preserve">درس خارج اصول فقه  </w:t>
    </w:r>
    <w:r w:rsidR="002A767A">
      <w:rPr>
        <w:rFonts w:ascii="Adobe Arabic" w:hAnsi="Adobe Arabic" w:cs="Adobe Arabic" w:hint="cs"/>
        <w:b/>
        <w:bCs/>
        <w:sz w:val="28"/>
        <w:szCs w:val="28"/>
        <w:rtl/>
      </w:rPr>
      <w:t xml:space="preserve">                 </w:t>
    </w:r>
    <w:r w:rsidR="006C0715">
      <w:rPr>
        <w:rFonts w:ascii="Adobe Arabic" w:hAnsi="Adobe Arabic" w:cs="Adobe Arabic" w:hint="cs"/>
        <w:b/>
        <w:bCs/>
        <w:sz w:val="28"/>
        <w:szCs w:val="28"/>
        <w:rtl/>
      </w:rPr>
      <w:t xml:space="preserve">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اصلی:</w:t>
    </w:r>
    <w:r w:rsidR="0074232A" w:rsidRPr="00C277D3">
      <w:rPr>
        <w:rFonts w:ascii="Adobe Arabic" w:hAnsi="Adobe Arabic" w:cs="Adobe Arabic"/>
        <w:sz w:val="28"/>
        <w:szCs w:val="28"/>
        <w:rtl/>
      </w:rPr>
      <w:t xml:space="preserve"> </w:t>
    </w:r>
    <w:r w:rsidR="006C0715">
      <w:rPr>
        <w:rFonts w:ascii="Adobe Arabic" w:hAnsi="Adobe Arabic" w:cs="Adobe Arabic" w:hint="cs"/>
        <w:sz w:val="28"/>
        <w:szCs w:val="28"/>
        <w:rtl/>
      </w:rPr>
      <w:t>اقتضاءالنهی للفساد</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تاریخ جلسه: </w:t>
    </w:r>
    <w:r w:rsidR="006C0715">
      <w:rPr>
        <w:rFonts w:ascii="Adobe Arabic" w:hAnsi="Adobe Arabic" w:cs="Adobe Arabic" w:hint="cs"/>
        <w:sz w:val="28"/>
        <w:szCs w:val="28"/>
        <w:rtl/>
      </w:rPr>
      <w:t>05/12/1393</w:t>
    </w:r>
  </w:p>
  <w:p w:rsidR="0043035D" w:rsidRPr="00B46EB8" w:rsidRDefault="00B46EB8" w:rsidP="006C0715">
    <w:pPr>
      <w:spacing w:after="0"/>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sidR="002A767A">
      <w:rPr>
        <w:rFonts w:ascii="Adobe Arabic" w:hAnsi="Adobe Arabic" w:cs="Adobe Arabic" w:hint="cs"/>
        <w:b/>
        <w:bCs/>
        <w:sz w:val="28"/>
        <w:szCs w:val="28"/>
        <w:rtl/>
      </w:rPr>
      <w:t xml:space="preserve">                </w:t>
    </w:r>
    <w:r w:rsidR="006C0715">
      <w:rPr>
        <w:rFonts w:ascii="Adobe Arabic" w:hAnsi="Adobe Arabic" w:cs="Adobe Arabic" w:hint="cs"/>
        <w:b/>
        <w:bCs/>
        <w:sz w:val="28"/>
        <w:szCs w:val="28"/>
        <w:rtl/>
      </w:rPr>
      <w:t xml:space="preserve">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فرعی:</w:t>
    </w:r>
    <w:r w:rsidR="006C0715">
      <w:rPr>
        <w:rFonts w:ascii="Adobe Arabic" w:hAnsi="Adobe Arabic" w:cs="Adobe Arabic"/>
        <w:sz w:val="28"/>
        <w:szCs w:val="28"/>
        <w:rtl/>
      </w:rPr>
      <w:t xml:space="preserve"> </w:t>
    </w:r>
    <w:r w:rsidR="006C0715">
      <w:rPr>
        <w:rFonts w:ascii="Adobe Arabic" w:hAnsi="Adobe Arabic" w:cs="Adobe Arabic" w:hint="cs"/>
        <w:sz w:val="28"/>
        <w:szCs w:val="28"/>
        <w:rtl/>
      </w:rPr>
      <w:t>اقتضاءالنهی لفساد</w:t>
    </w:r>
    <w:r w:rsidR="006C0715" w:rsidRPr="00C277D3">
      <w:rPr>
        <w:rFonts w:ascii="Adobe Arabic" w:hAnsi="Adobe Arabic" w:cs="Adobe Arabic"/>
        <w:sz w:val="28"/>
        <w:szCs w:val="28"/>
        <w:rtl/>
      </w:rPr>
      <w:t xml:space="preserve"> </w:t>
    </w:r>
    <w:r w:rsidR="006C0715">
      <w:rPr>
        <w:rFonts w:ascii="Adobe Arabic" w:hAnsi="Adobe Arabic" w:cs="Adobe Arabic" w:hint="cs"/>
        <w:sz w:val="28"/>
        <w:szCs w:val="28"/>
        <w:rtl/>
      </w:rPr>
      <w:t>العبادة</w:t>
    </w:r>
    <w:r w:rsidR="006C0715" w:rsidRPr="00C277D3">
      <w:rPr>
        <w:rFonts w:ascii="Adobe Arabic" w:hAnsi="Adobe Arabic" w:cs="Adobe Arabic"/>
        <w:sz w:val="28"/>
        <w:szCs w:val="28"/>
        <w:rtl/>
      </w:rPr>
      <w:t xml:space="preserve">         </w:t>
    </w:r>
    <w:r w:rsidR="0074232A" w:rsidRPr="00C277D3">
      <w:rPr>
        <w:rFonts w:ascii="Adobe Arabic" w:hAnsi="Adobe Arabic" w:cs="Adobe Arabic"/>
        <w:sz w:val="28"/>
        <w:szCs w:val="28"/>
        <w:rtl/>
      </w:rPr>
      <w:t xml:space="preserve">                     </w:t>
    </w:r>
    <w:r w:rsidR="006C0715">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شماره جلسه:</w:t>
    </w:r>
    <w:r w:rsidR="006C0715">
      <w:rPr>
        <w:rFonts w:ascii="Adobe Arabic" w:hAnsi="Adobe Arabic" w:cs="Adobe Arabic" w:hint="cs"/>
        <w:sz w:val="28"/>
        <w:szCs w:val="28"/>
        <w:rtl/>
      </w:rPr>
      <w:t xml:space="preserve"> 64</w:t>
    </w:r>
  </w:p>
  <w:p w:rsidR="000D5800" w:rsidRPr="00F52F75" w:rsidRDefault="00E7217E" w:rsidP="0043035D">
    <w:pPr>
      <w:tabs>
        <w:tab w:val="left" w:pos="3757"/>
      </w:tabs>
      <w:spacing w:after="0"/>
      <w:rPr>
        <w:rFonts w:ascii="IranNastaliq" w:hAnsi="IranNastaliq" w:cs="IranNastaliq"/>
        <w:b/>
        <w:bCs/>
        <w:sz w:val="16"/>
        <w:szCs w:val="16"/>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58"/>
    <w:rsid w:val="000324F1"/>
    <w:rsid w:val="00052BA3"/>
    <w:rsid w:val="0006363E"/>
    <w:rsid w:val="00080DFF"/>
    <w:rsid w:val="00084EFA"/>
    <w:rsid w:val="00085ED5"/>
    <w:rsid w:val="000A0BA6"/>
    <w:rsid w:val="000A1A51"/>
    <w:rsid w:val="000D2D0D"/>
    <w:rsid w:val="000F1897"/>
    <w:rsid w:val="000F7E72"/>
    <w:rsid w:val="00101E2D"/>
    <w:rsid w:val="00102CEB"/>
    <w:rsid w:val="00133E1D"/>
    <w:rsid w:val="0013617D"/>
    <w:rsid w:val="00136442"/>
    <w:rsid w:val="00150D4B"/>
    <w:rsid w:val="00152670"/>
    <w:rsid w:val="00155FCD"/>
    <w:rsid w:val="00166DD8"/>
    <w:rsid w:val="001712D6"/>
    <w:rsid w:val="001757C8"/>
    <w:rsid w:val="00177934"/>
    <w:rsid w:val="00192A6A"/>
    <w:rsid w:val="00197CDD"/>
    <w:rsid w:val="001C2FB1"/>
    <w:rsid w:val="001C367D"/>
    <w:rsid w:val="001D24F8"/>
    <w:rsid w:val="001E306E"/>
    <w:rsid w:val="001E3FB0"/>
    <w:rsid w:val="001E4FFF"/>
    <w:rsid w:val="001F2E3E"/>
    <w:rsid w:val="00224C0A"/>
    <w:rsid w:val="002376A5"/>
    <w:rsid w:val="002417C9"/>
    <w:rsid w:val="002529C5"/>
    <w:rsid w:val="00254925"/>
    <w:rsid w:val="00270294"/>
    <w:rsid w:val="002914BD"/>
    <w:rsid w:val="00297263"/>
    <w:rsid w:val="002A767A"/>
    <w:rsid w:val="002C56FD"/>
    <w:rsid w:val="002D49E4"/>
    <w:rsid w:val="002E450B"/>
    <w:rsid w:val="002E73F9"/>
    <w:rsid w:val="002F05B9"/>
    <w:rsid w:val="00340BA3"/>
    <w:rsid w:val="00366400"/>
    <w:rsid w:val="00396295"/>
    <w:rsid w:val="00396F28"/>
    <w:rsid w:val="003A1A05"/>
    <w:rsid w:val="003A2654"/>
    <w:rsid w:val="003C7899"/>
    <w:rsid w:val="003D2F0A"/>
    <w:rsid w:val="003D563F"/>
    <w:rsid w:val="00405199"/>
    <w:rsid w:val="00410699"/>
    <w:rsid w:val="00415360"/>
    <w:rsid w:val="0043035D"/>
    <w:rsid w:val="0044591E"/>
    <w:rsid w:val="004651D2"/>
    <w:rsid w:val="00465D26"/>
    <w:rsid w:val="004679F8"/>
    <w:rsid w:val="004B337F"/>
    <w:rsid w:val="004C1CDA"/>
    <w:rsid w:val="004F3596"/>
    <w:rsid w:val="00522BCE"/>
    <w:rsid w:val="00533B0E"/>
    <w:rsid w:val="00572E2D"/>
    <w:rsid w:val="00592103"/>
    <w:rsid w:val="005A545E"/>
    <w:rsid w:val="005A5862"/>
    <w:rsid w:val="005B0852"/>
    <w:rsid w:val="005C06AE"/>
    <w:rsid w:val="005F2487"/>
    <w:rsid w:val="005F70B7"/>
    <w:rsid w:val="00610C18"/>
    <w:rsid w:val="0061376C"/>
    <w:rsid w:val="00632C58"/>
    <w:rsid w:val="00636EFA"/>
    <w:rsid w:val="0069696C"/>
    <w:rsid w:val="006A085A"/>
    <w:rsid w:val="006C0715"/>
    <w:rsid w:val="006D3A87"/>
    <w:rsid w:val="006F01B4"/>
    <w:rsid w:val="0073609B"/>
    <w:rsid w:val="0074232A"/>
    <w:rsid w:val="00752745"/>
    <w:rsid w:val="0076665E"/>
    <w:rsid w:val="007749BC"/>
    <w:rsid w:val="00780C88"/>
    <w:rsid w:val="00780E25"/>
    <w:rsid w:val="007818F0"/>
    <w:rsid w:val="00783462"/>
    <w:rsid w:val="00787B13"/>
    <w:rsid w:val="007926E2"/>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4C85"/>
    <w:rsid w:val="008965D2"/>
    <w:rsid w:val="008A236D"/>
    <w:rsid w:val="008B565A"/>
    <w:rsid w:val="008C3414"/>
    <w:rsid w:val="008D36D5"/>
    <w:rsid w:val="008F63E3"/>
    <w:rsid w:val="00913C3B"/>
    <w:rsid w:val="00915509"/>
    <w:rsid w:val="00927388"/>
    <w:rsid w:val="009274FE"/>
    <w:rsid w:val="009613AC"/>
    <w:rsid w:val="00980643"/>
    <w:rsid w:val="009A4650"/>
    <w:rsid w:val="009B61C3"/>
    <w:rsid w:val="009C7B4F"/>
    <w:rsid w:val="009F4EB3"/>
    <w:rsid w:val="00A06D48"/>
    <w:rsid w:val="00A16F2C"/>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24FD2"/>
    <w:rsid w:val="00B46EB8"/>
    <w:rsid w:val="00B63F15"/>
    <w:rsid w:val="00B90AEC"/>
    <w:rsid w:val="00BB5F7E"/>
    <w:rsid w:val="00BD3122"/>
    <w:rsid w:val="00BD40DA"/>
    <w:rsid w:val="00BF1E49"/>
    <w:rsid w:val="00C160AF"/>
    <w:rsid w:val="00C22299"/>
    <w:rsid w:val="00C25609"/>
    <w:rsid w:val="00C26607"/>
    <w:rsid w:val="00C277D3"/>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E0639C"/>
    <w:rsid w:val="00E067E6"/>
    <w:rsid w:val="00E12531"/>
    <w:rsid w:val="00E143B0"/>
    <w:rsid w:val="00E55891"/>
    <w:rsid w:val="00E6283A"/>
    <w:rsid w:val="00E7217E"/>
    <w:rsid w:val="00E732A3"/>
    <w:rsid w:val="00E83A85"/>
    <w:rsid w:val="00E83C2C"/>
    <w:rsid w:val="00E90FC4"/>
    <w:rsid w:val="00EA01EC"/>
    <w:rsid w:val="00EA15B0"/>
    <w:rsid w:val="00EA5D97"/>
    <w:rsid w:val="00EC4393"/>
    <w:rsid w:val="00EE1C07"/>
    <w:rsid w:val="00EE2C91"/>
    <w:rsid w:val="00EE3979"/>
    <w:rsid w:val="00EF138C"/>
    <w:rsid w:val="00F034CE"/>
    <w:rsid w:val="00F10A0F"/>
    <w:rsid w:val="00F40284"/>
    <w:rsid w:val="00F60AEC"/>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D74FB8-9B8C-41F6-A31D-9526B6C4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6C0715"/>
    <w:pPr>
      <w:bidi/>
    </w:pPr>
    <w:rPr>
      <w:rFonts w:cs="2  Badr"/>
      <w:szCs w:val="32"/>
    </w:rPr>
  </w:style>
  <w:style w:type="paragraph" w:styleId="1">
    <w:name w:val="heading 1"/>
    <w:aliases w:val="سرفصل1,سرفصل 1"/>
    <w:basedOn w:val="a"/>
    <w:next w:val="a"/>
    <w:link w:val="10"/>
    <w:uiPriority w:val="9"/>
    <w:qFormat/>
    <w:rsid w:val="006C0715"/>
    <w:pPr>
      <w:keepNext/>
      <w:keepLines/>
      <w:spacing w:before="480" w:after="0"/>
      <w:outlineLvl w:val="0"/>
    </w:pPr>
    <w:rPr>
      <w:rFonts w:ascii="Calibri Light" w:eastAsia="2  Lotus" w:hAnsi="Calibri Light"/>
      <w:b/>
      <w:bCs/>
      <w:sz w:val="28"/>
      <w:szCs w:val="44"/>
    </w:rPr>
  </w:style>
  <w:style w:type="paragraph" w:styleId="2">
    <w:name w:val="heading 2"/>
    <w:aliases w:val="سرفصل2,سرفصل 2"/>
    <w:basedOn w:val="a"/>
    <w:next w:val="a"/>
    <w:link w:val="20"/>
    <w:uiPriority w:val="9"/>
    <w:unhideWhenUsed/>
    <w:qFormat/>
    <w:rsid w:val="006C0715"/>
    <w:pPr>
      <w:keepNext/>
      <w:keepLines/>
      <w:spacing w:before="200" w:after="0"/>
      <w:outlineLvl w:val="1"/>
    </w:pPr>
    <w:rPr>
      <w:rFonts w:ascii="Calibri Light" w:eastAsia="2  Lotus" w:hAnsi="Calibri Light"/>
      <w:b/>
      <w:bCs/>
      <w:sz w:val="26"/>
      <w:szCs w:val="42"/>
    </w:rPr>
  </w:style>
  <w:style w:type="paragraph" w:styleId="3">
    <w:name w:val="heading 3"/>
    <w:aliases w:val="سرفصل3,سرفصل 3"/>
    <w:basedOn w:val="a"/>
    <w:next w:val="a"/>
    <w:link w:val="30"/>
    <w:uiPriority w:val="9"/>
    <w:unhideWhenUsed/>
    <w:qFormat/>
    <w:rsid w:val="006C0715"/>
    <w:pPr>
      <w:keepNext/>
      <w:keepLines/>
      <w:spacing w:before="200" w:after="0"/>
      <w:outlineLvl w:val="2"/>
    </w:pPr>
    <w:rPr>
      <w:rFonts w:ascii="Calibri Light" w:eastAsia="2  Lotus" w:hAnsi="Calibri Light"/>
      <w:b/>
      <w:bCs/>
      <w:szCs w:val="40"/>
    </w:rPr>
  </w:style>
  <w:style w:type="paragraph" w:styleId="4">
    <w:name w:val="heading 4"/>
    <w:aliases w:val="سرفصل4,سرفصل 4"/>
    <w:basedOn w:val="a0"/>
    <w:next w:val="a"/>
    <w:link w:val="40"/>
    <w:uiPriority w:val="9"/>
    <w:unhideWhenUsed/>
    <w:qFormat/>
    <w:rsid w:val="006C0715"/>
    <w:pPr>
      <w:keepNext/>
      <w:keepLines/>
      <w:spacing w:before="200"/>
      <w:outlineLvl w:val="3"/>
    </w:pPr>
    <w:rPr>
      <w:rFonts w:asciiTheme="majorHAnsi" w:eastAsiaTheme="majorEastAsia" w:hAnsiTheme="majorHAnsi"/>
      <w:bCs w:val="0"/>
      <w:i/>
      <w:szCs w:val="36"/>
    </w:rPr>
  </w:style>
  <w:style w:type="paragraph" w:styleId="5">
    <w:name w:val="heading 5"/>
    <w:basedOn w:val="a"/>
    <w:next w:val="a"/>
    <w:link w:val="50"/>
    <w:uiPriority w:val="9"/>
    <w:unhideWhenUsed/>
    <w:qFormat/>
    <w:rsid w:val="006C0715"/>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6C0715"/>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6C0715"/>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6C07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6C0715"/>
    <w:pPr>
      <w:keepNext/>
      <w:keepLines/>
      <w:spacing w:before="200" w:line="259" w:lineRule="auto"/>
      <w:ind w:firstLine="0"/>
      <w:contextualSpacing w:val="0"/>
      <w:jc w:val="left"/>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6C0715"/>
    <w:rPr>
      <w:rFonts w:ascii="Calibri Light" w:eastAsia="2  Lotus" w:hAnsi="Calibri Light" w:cs="2  Badr"/>
      <w:b/>
      <w:bCs/>
      <w:sz w:val="28"/>
      <w:szCs w:val="44"/>
    </w:rPr>
  </w:style>
  <w:style w:type="character" w:customStyle="1" w:styleId="20">
    <w:name w:val="عنوان 2 نویسه"/>
    <w:aliases w:val="سرفصل2 نویسه,سرفصل 2 نویسه"/>
    <w:link w:val="2"/>
    <w:uiPriority w:val="9"/>
    <w:rsid w:val="006C0715"/>
    <w:rPr>
      <w:rFonts w:ascii="Calibri Light" w:eastAsia="2  Lotus" w:hAnsi="Calibri Light" w:cs="2  Badr"/>
      <w:b/>
      <w:bCs/>
      <w:sz w:val="26"/>
      <w:szCs w:val="42"/>
    </w:rPr>
  </w:style>
  <w:style w:type="character" w:customStyle="1" w:styleId="30">
    <w:name w:val="عنوان 3 نویسه"/>
    <w:aliases w:val="سرفصل3 نویسه,سرفصل 3 نویسه"/>
    <w:link w:val="3"/>
    <w:uiPriority w:val="9"/>
    <w:rsid w:val="006C0715"/>
    <w:rPr>
      <w:rFonts w:ascii="Calibri Light" w:eastAsia="2  Lotus" w:hAnsi="Calibri Light" w:cs="2  Badr"/>
      <w:b/>
      <w:bCs/>
      <w:szCs w:val="40"/>
    </w:rPr>
  </w:style>
  <w:style w:type="character" w:customStyle="1" w:styleId="40">
    <w:name w:val="عنوان 4 نویسه"/>
    <w:aliases w:val="سرفصل4 نویسه,سرفصل 4 نویسه"/>
    <w:link w:val="4"/>
    <w:uiPriority w:val="9"/>
    <w:rsid w:val="006C0715"/>
    <w:rPr>
      <w:rFonts w:asciiTheme="majorHAnsi" w:eastAsiaTheme="majorEastAsia" w:hAnsiTheme="majorHAnsi" w:cs="2  Badr"/>
      <w:b/>
      <w:bCs/>
      <w:i/>
      <w:szCs w:val="36"/>
    </w:rPr>
  </w:style>
  <w:style w:type="character" w:customStyle="1" w:styleId="50">
    <w:name w:val="سرصفحه 5 نویسه"/>
    <w:link w:val="5"/>
    <w:uiPriority w:val="9"/>
    <w:rsid w:val="006C0715"/>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83C2C"/>
    <w:pPr>
      <w:spacing w:after="0" w:line="240" w:lineRule="auto"/>
      <w:contextualSpacing/>
      <w:jc w:val="both"/>
    </w:pPr>
    <w:rPr>
      <w:rFonts w:ascii="2  Badr" w:eastAsiaTheme="minorEastAsia" w:hAnsi="2  Badr"/>
      <w:sz w:val="32"/>
    </w:rPr>
  </w:style>
  <w:style w:type="paragraph" w:styleId="21">
    <w:name w:val="toc 2"/>
    <w:basedOn w:val="a"/>
    <w:next w:val="a"/>
    <w:autoRedefine/>
    <w:uiPriority w:val="39"/>
    <w:unhideWhenUsed/>
    <w:rsid w:val="00E83C2C"/>
    <w:pPr>
      <w:spacing w:after="0" w:line="240" w:lineRule="auto"/>
      <w:ind w:left="221" w:firstLine="284"/>
      <w:contextualSpacing/>
      <w:jc w:val="both"/>
    </w:pPr>
    <w:rPr>
      <w:rFonts w:ascii="2  Badr" w:eastAsiaTheme="minorEastAsia" w:hAnsi="2  Badr"/>
      <w:sz w:val="32"/>
    </w:rPr>
  </w:style>
  <w:style w:type="paragraph" w:styleId="31">
    <w:name w:val="toc 3"/>
    <w:basedOn w:val="a"/>
    <w:next w:val="a"/>
    <w:autoRedefine/>
    <w:uiPriority w:val="39"/>
    <w:unhideWhenUsed/>
    <w:rsid w:val="00E83C2C"/>
    <w:pPr>
      <w:spacing w:after="0" w:line="240" w:lineRule="auto"/>
      <w:ind w:left="442" w:firstLine="284"/>
      <w:contextualSpacing/>
      <w:jc w:val="both"/>
    </w:pPr>
    <w:rPr>
      <w:rFonts w:ascii="2  Badr" w:eastAsia="2  Lotus" w:hAnsi="2  Badr"/>
      <w:sz w:val="32"/>
    </w:rPr>
  </w:style>
  <w:style w:type="character" w:styleId="a5">
    <w:name w:val="Subtle Reference"/>
    <w:aliases w:val="مرجع"/>
    <w:uiPriority w:val="31"/>
    <w:qFormat/>
    <w:rsid w:val="006C0715"/>
    <w:rPr>
      <w:smallCaps/>
      <w:color w:val="C0504D" w:themeColor="accent2"/>
      <w:u w:val="single"/>
    </w:rPr>
  </w:style>
  <w:style w:type="character" w:styleId="a6">
    <w:name w:val="Intense Reference"/>
    <w:uiPriority w:val="32"/>
    <w:qFormat/>
    <w:rsid w:val="006C0715"/>
    <w:rPr>
      <w:b/>
      <w:bCs/>
      <w:smallCaps/>
      <w:color w:val="C0504D" w:themeColor="accent2"/>
      <w:spacing w:val="5"/>
      <w:u w:val="single"/>
    </w:rPr>
  </w:style>
  <w:style w:type="character" w:styleId="a7">
    <w:name w:val="Book Title"/>
    <w:uiPriority w:val="33"/>
    <w:qFormat/>
    <w:rsid w:val="006C0715"/>
    <w:rPr>
      <w:b/>
      <w:bCs/>
      <w:smallCaps/>
      <w:spacing w:val="5"/>
    </w:rPr>
  </w:style>
  <w:style w:type="paragraph" w:styleId="a8">
    <w:name w:val="TOC Heading"/>
    <w:basedOn w:val="1"/>
    <w:next w:val="a"/>
    <w:uiPriority w:val="39"/>
    <w:semiHidden/>
    <w:unhideWhenUsed/>
    <w:qFormat/>
    <w:rsid w:val="006C0715"/>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6C0715"/>
    <w:pPr>
      <w:bidi/>
      <w:spacing w:after="0" w:line="240" w:lineRule="auto"/>
    </w:pPr>
    <w:rPr>
      <w:rFonts w:cs="2  Badr"/>
      <w:bCs/>
      <w:szCs w:val="32"/>
    </w:rPr>
  </w:style>
  <w:style w:type="character" w:customStyle="1" w:styleId="60">
    <w:name w:val="سرصفحه 6 نویسه"/>
    <w:link w:val="6"/>
    <w:uiPriority w:val="9"/>
    <w:semiHidden/>
    <w:rsid w:val="006C0715"/>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6C0715"/>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6C0715"/>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6C0715"/>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pPr>
      <w:spacing w:after="0" w:line="240" w:lineRule="auto"/>
      <w:ind w:firstLine="284"/>
      <w:contextualSpacing/>
      <w:jc w:val="both"/>
    </w:pPr>
    <w:rPr>
      <w:rFonts w:ascii="2  Badr" w:eastAsia="Calibri" w:hAnsi="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83C2C"/>
    <w:pPr>
      <w:spacing w:after="0" w:line="240" w:lineRule="auto"/>
      <w:ind w:left="658" w:firstLine="284"/>
      <w:contextualSpacing/>
      <w:jc w:val="both"/>
    </w:pPr>
    <w:rPr>
      <w:rFonts w:ascii="2  Badr" w:eastAsia="Calibri" w:hAnsi="2  Badr"/>
      <w:sz w:val="32"/>
    </w:rPr>
  </w:style>
  <w:style w:type="paragraph" w:styleId="51">
    <w:name w:val="toc 5"/>
    <w:basedOn w:val="a"/>
    <w:next w:val="a"/>
    <w:autoRedefine/>
    <w:uiPriority w:val="39"/>
    <w:semiHidden/>
    <w:unhideWhenUsed/>
    <w:rsid w:val="00E83C2C"/>
    <w:pPr>
      <w:spacing w:after="0" w:line="240" w:lineRule="auto"/>
      <w:ind w:left="879" w:firstLine="284"/>
      <w:contextualSpacing/>
      <w:jc w:val="both"/>
    </w:pPr>
    <w:rPr>
      <w:rFonts w:ascii="2  Badr" w:eastAsia="Calibri" w:hAnsi="2  Badr"/>
      <w:sz w:val="32"/>
    </w:rPr>
  </w:style>
  <w:style w:type="paragraph" w:styleId="61">
    <w:name w:val="toc 6"/>
    <w:basedOn w:val="a"/>
    <w:next w:val="a"/>
    <w:autoRedefine/>
    <w:uiPriority w:val="39"/>
    <w:semiHidden/>
    <w:unhideWhenUsed/>
    <w:rsid w:val="00E83C2C"/>
    <w:pPr>
      <w:spacing w:after="0" w:line="240" w:lineRule="auto"/>
      <w:ind w:left="1100" w:firstLine="284"/>
      <w:contextualSpacing/>
      <w:jc w:val="both"/>
    </w:pPr>
    <w:rPr>
      <w:rFonts w:ascii="2  Badr" w:eastAsia="Calibri" w:hAnsi="2  Badr"/>
      <w:sz w:val="32"/>
    </w:rPr>
  </w:style>
  <w:style w:type="paragraph" w:styleId="71">
    <w:name w:val="toc 7"/>
    <w:basedOn w:val="a"/>
    <w:next w:val="a"/>
    <w:autoRedefine/>
    <w:uiPriority w:val="39"/>
    <w:semiHidden/>
    <w:unhideWhenUsed/>
    <w:rsid w:val="00E83C2C"/>
    <w:pPr>
      <w:spacing w:after="0" w:line="240" w:lineRule="auto"/>
      <w:ind w:left="1321" w:firstLine="284"/>
      <w:contextualSpacing/>
      <w:jc w:val="both"/>
    </w:pPr>
    <w:rPr>
      <w:rFonts w:ascii="2  Badr" w:eastAsia="Calibri" w:hAnsi="2  Badr"/>
      <w:sz w:val="32"/>
    </w:rPr>
  </w:style>
  <w:style w:type="paragraph" w:styleId="ab">
    <w:name w:val="caption"/>
    <w:basedOn w:val="a"/>
    <w:next w:val="a"/>
    <w:uiPriority w:val="35"/>
    <w:semiHidden/>
    <w:unhideWhenUsed/>
    <w:qFormat/>
    <w:rsid w:val="006C0715"/>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6C0715"/>
    <w:pPr>
      <w:pBdr>
        <w:bottom w:val="single" w:sz="8" w:space="4" w:color="5B9BD5"/>
      </w:pBdr>
      <w:spacing w:after="300" w:line="240" w:lineRule="auto"/>
      <w:contextualSpacing/>
    </w:pPr>
    <w:rPr>
      <w:rFonts w:ascii="Calibri Light" w:eastAsia="2  Baran"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6C0715"/>
    <w:rPr>
      <w:rFonts w:ascii="Calibri Light" w:eastAsia="2  Baran"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6C07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6C0715"/>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6C0715"/>
    <w:rPr>
      <w:i/>
      <w:iCs/>
    </w:rPr>
  </w:style>
  <w:style w:type="character" w:customStyle="1" w:styleId="a9">
    <w:name w:val="بی فاصله نویسه"/>
    <w:aliases w:val="متن عربي نویسه,عربی نویسه"/>
    <w:link w:val="a0"/>
    <w:uiPriority w:val="1"/>
    <w:rsid w:val="006C0715"/>
    <w:rPr>
      <w:rFonts w:cs="2  Badr"/>
      <w:bCs/>
      <w:szCs w:val="32"/>
    </w:rPr>
  </w:style>
  <w:style w:type="paragraph" w:styleId="af1">
    <w:name w:val="List Paragraph"/>
    <w:basedOn w:val="a"/>
    <w:link w:val="af2"/>
    <w:uiPriority w:val="34"/>
    <w:qFormat/>
    <w:rsid w:val="006C0715"/>
    <w:pPr>
      <w:ind w:left="720"/>
      <w:contextualSpacing/>
    </w:pPr>
    <w:rPr>
      <w:szCs w:val="22"/>
    </w:rPr>
  </w:style>
  <w:style w:type="character" w:customStyle="1" w:styleId="af2">
    <w:name w:val="لیست پاراگراف نویسه"/>
    <w:link w:val="af1"/>
    <w:uiPriority w:val="34"/>
    <w:rsid w:val="006C0715"/>
    <w:rPr>
      <w:rFonts w:cs="2  Badr"/>
    </w:rPr>
  </w:style>
  <w:style w:type="paragraph" w:styleId="af3">
    <w:name w:val="Quote"/>
    <w:basedOn w:val="a"/>
    <w:next w:val="a"/>
    <w:link w:val="af4"/>
    <w:uiPriority w:val="29"/>
    <w:qFormat/>
    <w:rsid w:val="006C0715"/>
    <w:rPr>
      <w:i/>
      <w:iCs/>
      <w:color w:val="000000" w:themeColor="text1"/>
      <w:szCs w:val="22"/>
    </w:rPr>
  </w:style>
  <w:style w:type="character" w:customStyle="1" w:styleId="af4">
    <w:name w:val="نقل قول نویسه"/>
    <w:link w:val="af3"/>
    <w:uiPriority w:val="29"/>
    <w:rsid w:val="006C0715"/>
    <w:rPr>
      <w:rFonts w:cs="2  Badr"/>
      <w:i/>
      <w:iCs/>
      <w:color w:val="000000" w:themeColor="text1"/>
    </w:rPr>
  </w:style>
  <w:style w:type="paragraph" w:styleId="af5">
    <w:name w:val="Intense Quote"/>
    <w:basedOn w:val="a"/>
    <w:next w:val="a"/>
    <w:link w:val="af6"/>
    <w:uiPriority w:val="30"/>
    <w:qFormat/>
    <w:rsid w:val="006C0715"/>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6C0715"/>
    <w:rPr>
      <w:rFonts w:cs="2  Badr"/>
      <w:b/>
      <w:bCs/>
      <w:i/>
      <w:iCs/>
      <w:color w:val="4F81BD" w:themeColor="accent1"/>
    </w:rPr>
  </w:style>
  <w:style w:type="character" w:styleId="af7">
    <w:name w:val="Subtle Emphasis"/>
    <w:uiPriority w:val="19"/>
    <w:qFormat/>
    <w:rsid w:val="006C0715"/>
    <w:rPr>
      <w:i/>
      <w:iCs/>
      <w:color w:val="808080" w:themeColor="text1" w:themeTint="7F"/>
    </w:rPr>
  </w:style>
  <w:style w:type="character" w:styleId="af8">
    <w:name w:val="Intense Emphasis"/>
    <w:uiPriority w:val="21"/>
    <w:qFormat/>
    <w:rsid w:val="006C0715"/>
    <w:rPr>
      <w:b/>
      <w:bCs/>
      <w:i/>
      <w:iCs/>
      <w:color w:val="4F81BD" w:themeColor="accent1"/>
    </w:rPr>
  </w:style>
  <w:style w:type="paragraph" w:styleId="af9">
    <w:name w:val="footer"/>
    <w:basedOn w:val="a"/>
    <w:link w:val="afa"/>
    <w:uiPriority w:val="99"/>
    <w:unhideWhenUsed/>
    <w:rsid w:val="00E83C2C"/>
    <w:pPr>
      <w:tabs>
        <w:tab w:val="center" w:pos="4513"/>
        <w:tab w:val="right" w:pos="9026"/>
      </w:tabs>
      <w:spacing w:after="0" w:line="240" w:lineRule="auto"/>
      <w:ind w:firstLine="284"/>
      <w:contextualSpacing/>
      <w:jc w:val="both"/>
    </w:pPr>
    <w:rPr>
      <w:rFonts w:ascii="2  Badr" w:eastAsia="Times New Roman" w:hAnsi="2  Badr"/>
      <w:sz w:val="32"/>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pPr>
      <w:spacing w:after="0"/>
    </w:pPr>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spacing w:after="0" w:line="240" w:lineRule="auto"/>
      <w:ind w:firstLine="284"/>
      <w:contextualSpacing/>
      <w:jc w:val="both"/>
    </w:pPr>
    <w:rPr>
      <w:rFonts w:ascii="2  Badr" w:eastAsia="Calibri" w:hAnsi="2  Badr"/>
      <w:sz w:val="32"/>
    </w:rPr>
  </w:style>
  <w:style w:type="character" w:customStyle="1" w:styleId="afe">
    <w:name w:val="سرصفحه نویسه"/>
    <w:basedOn w:val="a2"/>
    <w:link w:val="afd"/>
    <w:uiPriority w:val="99"/>
    <w:rsid w:val="00E83C2C"/>
    <w:rPr>
      <w:rFonts w:eastAsia="Calibri" w:cs="2  Bad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58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605;&#1608;&#1585;%20&#1580;&#1575;&#1585;&#1740;%20&#1575;&#1588;&#1585;&#1575;&#1602;\&#1582;&#1604;&#1575;&#1589;&#1607;%20&#1607;&#1575;&#1740;%20&#1583;&#1585;&#1587;%20&#1575;&#1589;&#1608;&#1604;\&#1606;&#1605;&#1608;&#1606;&#1607;%20&#1578;&#1604;&#1582;&#1740;&#1589;%20&#1575;&#1589;&#1608;&#1604;%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تلخیص اصول فقه.dotx</Template>
  <TotalTime>47</TotalTime>
  <Pages>1</Pages>
  <Words>614</Words>
  <Characters>3503</Characters>
  <Application>Microsoft Office Word</Application>
  <DocSecurity>0</DocSecurity>
  <Lines>29</Lines>
  <Paragraphs>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Markaze Asnad</cp:lastModifiedBy>
  <cp:revision>3</cp:revision>
  <dcterms:created xsi:type="dcterms:W3CDTF">2015-02-24T18:47:00Z</dcterms:created>
  <dcterms:modified xsi:type="dcterms:W3CDTF">2015-02-26T07:24:00Z</dcterms:modified>
</cp:coreProperties>
</file>