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52" w:rsidRDefault="00E06A52" w:rsidP="00E06A52">
      <w:pPr>
        <w:pStyle w:val="3"/>
        <w:jc w:val="both"/>
        <w:rPr>
          <w:rtl/>
        </w:rPr>
      </w:pPr>
      <w:r>
        <w:rPr>
          <w:rFonts w:hint="cs"/>
          <w:rtl/>
        </w:rPr>
        <w:t>اشاره</w:t>
      </w:r>
    </w:p>
    <w:p w:rsidR="00357A07" w:rsidRPr="00E06A52" w:rsidRDefault="00357A07" w:rsidP="00E06A52">
      <w:pPr>
        <w:jc w:val="both"/>
        <w:rPr>
          <w:rtl/>
        </w:rPr>
      </w:pPr>
      <w:r w:rsidRPr="00E06A52">
        <w:rPr>
          <w:rtl/>
        </w:rPr>
        <w:t>مسأله مورد نظر در مبحث سوم از مباحث پنجگانه اقتضاء این بود که اگر نهی به ویژگی خاصی در شرط عبادت</w:t>
      </w:r>
      <w:r w:rsidR="00E06A52">
        <w:rPr>
          <w:rFonts w:hint="cs"/>
          <w:rtl/>
        </w:rPr>
        <w:t>،</w:t>
      </w:r>
      <w:r w:rsidRPr="00E06A52">
        <w:rPr>
          <w:rtl/>
        </w:rPr>
        <w:t xml:space="preserve"> بخورد</w:t>
      </w:r>
      <w:r w:rsidR="00E06A52">
        <w:rPr>
          <w:rFonts w:hint="cs"/>
          <w:rtl/>
        </w:rPr>
        <w:t>،</w:t>
      </w:r>
      <w:r w:rsidRPr="00E06A52">
        <w:rPr>
          <w:rtl/>
        </w:rPr>
        <w:t xml:space="preserve"> اقتضاء فساد عبادت را دارد یا نه؟ دو تقریب بیان شد و فساد شروط معاملی، سرایت به عبادت داده نشد، علیرغم اینکه نهی و مبغوضیت پذیرفته </w:t>
      </w:r>
      <w:r w:rsidR="00E06A52">
        <w:rPr>
          <w:rFonts w:hint="cs"/>
          <w:rtl/>
        </w:rPr>
        <w:t>می‌شود،</w:t>
      </w:r>
      <w:r w:rsidRPr="00E06A52">
        <w:rPr>
          <w:rtl/>
        </w:rPr>
        <w:t xml:space="preserve"> ولی عبادت باطل نمی</w:t>
      </w:r>
      <w:r w:rsidR="00E06A52">
        <w:rPr>
          <w:rFonts w:hint="cs"/>
          <w:rtl/>
        </w:rPr>
        <w:t>‌</w:t>
      </w:r>
      <w:r w:rsidRPr="00E06A52">
        <w:rPr>
          <w:rtl/>
        </w:rPr>
        <w:t>شود.</w:t>
      </w:r>
    </w:p>
    <w:p w:rsidR="00357A07" w:rsidRPr="00E06A52" w:rsidRDefault="00357A07" w:rsidP="00E06A52">
      <w:pPr>
        <w:jc w:val="both"/>
        <w:rPr>
          <w:rtl/>
        </w:rPr>
      </w:pPr>
      <w:r w:rsidRPr="00E06A52">
        <w:rPr>
          <w:rtl/>
        </w:rPr>
        <w:t>بیان شد که به لحاظ صغروی گاهی نسبت این دو، مصدر و اسم مصدر است و گاهی، سبب و مسبب و از نظر کبروی هم بحث شد که باید مبانی و ظواهر ادله ملاحظه شود و بطلان عبادت را از طریق ظهورات</w:t>
      </w:r>
      <w:r w:rsidR="00E06A52">
        <w:rPr>
          <w:rFonts w:hint="cs"/>
          <w:rtl/>
        </w:rPr>
        <w:t>،</w:t>
      </w:r>
      <w:r w:rsidRPr="00E06A52">
        <w:rPr>
          <w:rtl/>
        </w:rPr>
        <w:t xml:space="preserve"> تعیین تکلیف کرد.</w:t>
      </w:r>
    </w:p>
    <w:p w:rsidR="00357A07" w:rsidRPr="00E06A52" w:rsidRDefault="00357A07" w:rsidP="00E06A52">
      <w:pPr>
        <w:jc w:val="both"/>
        <w:rPr>
          <w:rtl/>
        </w:rPr>
      </w:pPr>
      <w:r w:rsidRPr="00E06A52">
        <w:rPr>
          <w:rtl/>
        </w:rPr>
        <w:t>دو بحث مبنایی برای تعیین تکلیف در این مبحث باید مورد توجه باشد؛</w:t>
      </w:r>
    </w:p>
    <w:p w:rsidR="00357A07" w:rsidRPr="00E06A52" w:rsidRDefault="00357A07" w:rsidP="00E06A52">
      <w:pPr>
        <w:pStyle w:val="4"/>
        <w:rPr>
          <w:rtl/>
        </w:rPr>
      </w:pPr>
      <w:r w:rsidRPr="00E06A52">
        <w:rPr>
          <w:rtl/>
        </w:rPr>
        <w:t xml:space="preserve">مبنای اول: </w:t>
      </w:r>
      <w:r w:rsidR="00E06A52">
        <w:rPr>
          <w:rFonts w:hint="cs"/>
          <w:rtl/>
        </w:rPr>
        <w:t>کفایت تفاوت حیثیت برای اجتماع دو حکم</w:t>
      </w:r>
    </w:p>
    <w:p w:rsidR="00357A07" w:rsidRPr="00E06A52" w:rsidRDefault="00357A07" w:rsidP="00E06A52">
      <w:pPr>
        <w:jc w:val="both"/>
        <w:rPr>
          <w:rtl/>
        </w:rPr>
      </w:pPr>
      <w:r w:rsidRPr="00E06A52">
        <w:rPr>
          <w:rtl/>
        </w:rPr>
        <w:t>از آنجا که تفاوت دو حیثیت برای اجتماع دو حکم کافی است ولو این دو حیثیت به نحو اتحادی و یا حتی عام و خاص باشند</w:t>
      </w:r>
      <w:r w:rsidR="00E06A52">
        <w:rPr>
          <w:rFonts w:hint="cs"/>
          <w:rtl/>
        </w:rPr>
        <w:t>؛</w:t>
      </w:r>
      <w:r w:rsidRPr="00E06A52">
        <w:rPr>
          <w:rtl/>
        </w:rPr>
        <w:t xml:space="preserve"> بر اساس این مبنا، حتی تفاوت از سنخ مصدر و اسم مصدری هم برای قول به عدم سرایت</w:t>
      </w:r>
      <w:r w:rsidR="00E06A52">
        <w:rPr>
          <w:rFonts w:hint="cs"/>
          <w:rtl/>
        </w:rPr>
        <w:t>،</w:t>
      </w:r>
      <w:r w:rsidRPr="00E06A52">
        <w:rPr>
          <w:rtl/>
        </w:rPr>
        <w:t xml:space="preserve"> کافی است؛ اینکه امر شود «صل متطهرا» و در مورد طهارت هم گفته شود که با این آب خاص</w:t>
      </w:r>
      <w:r w:rsidR="00E06A52">
        <w:rPr>
          <w:rFonts w:hint="cs"/>
          <w:rtl/>
        </w:rPr>
        <w:t>،</w:t>
      </w:r>
      <w:r w:rsidRPr="00E06A52">
        <w:rPr>
          <w:rtl/>
        </w:rPr>
        <w:t xml:space="preserve"> ممنوع است</w:t>
      </w:r>
      <w:r w:rsidR="00E06A52">
        <w:rPr>
          <w:rFonts w:hint="cs"/>
          <w:rtl/>
        </w:rPr>
        <w:t>؛</w:t>
      </w:r>
      <w:r w:rsidRPr="00E06A52">
        <w:rPr>
          <w:rtl/>
        </w:rPr>
        <w:t xml:space="preserve"> در این حال اگر این شرط مبغوض و منهی، اسم مصدرش و یا حتی مصدرش برای تصحیح عبادت شرط باشد، این کافی است و از نظر عقلی مانعی نیست که عمل</w:t>
      </w:r>
      <w:r w:rsidR="00E06A52">
        <w:rPr>
          <w:rFonts w:hint="cs"/>
          <w:rtl/>
        </w:rPr>
        <w:t>،</w:t>
      </w:r>
      <w:r w:rsidRPr="00E06A52">
        <w:rPr>
          <w:rtl/>
        </w:rPr>
        <w:t xml:space="preserve"> مبغوض باشد</w:t>
      </w:r>
      <w:r w:rsidR="00E06A52">
        <w:rPr>
          <w:rFonts w:hint="cs"/>
          <w:rtl/>
        </w:rPr>
        <w:t>،</w:t>
      </w:r>
      <w:r w:rsidRPr="00E06A52">
        <w:rPr>
          <w:rtl/>
        </w:rPr>
        <w:t xml:space="preserve"> ولی در عین حال در شرطیت برای عبادت خللی حاصل نشود.</w:t>
      </w:r>
    </w:p>
    <w:p w:rsidR="00357A07" w:rsidRPr="00E06A52" w:rsidRDefault="00357A07" w:rsidP="00E06A52">
      <w:pPr>
        <w:jc w:val="both"/>
        <w:rPr>
          <w:rtl/>
        </w:rPr>
      </w:pPr>
      <w:r w:rsidRPr="00E06A52">
        <w:rPr>
          <w:rtl/>
        </w:rPr>
        <w:t>چراکه تفاوت سببی و مسببی و حتی مصدری و اسم مصدری برای ایجاد تفاوت دو حیثیتی در این مورد کفایت می</w:t>
      </w:r>
      <w:r w:rsidR="00E06A52">
        <w:rPr>
          <w:rFonts w:hint="cs"/>
          <w:rtl/>
        </w:rPr>
        <w:t>‌</w:t>
      </w:r>
      <w:r w:rsidRPr="00E06A52">
        <w:rPr>
          <w:rtl/>
        </w:rPr>
        <w:t>کند و همین تعدد حیثیت، برای قول به عدم سرایت کافی می</w:t>
      </w:r>
      <w:r w:rsidR="00E06A52">
        <w:rPr>
          <w:rFonts w:hint="cs"/>
          <w:rtl/>
        </w:rPr>
        <w:t>‌</w:t>
      </w:r>
      <w:r w:rsidRPr="00E06A52">
        <w:rPr>
          <w:rtl/>
        </w:rPr>
        <w:t>شود</w:t>
      </w:r>
      <w:r w:rsidR="00E06A52">
        <w:rPr>
          <w:rFonts w:hint="cs"/>
          <w:rtl/>
        </w:rPr>
        <w:t>،</w:t>
      </w:r>
      <w:r w:rsidR="00E06A52">
        <w:rPr>
          <w:rtl/>
        </w:rPr>
        <w:t xml:space="preserve"> حتی می</w:t>
      </w:r>
      <w:r w:rsidR="00E06A52">
        <w:rPr>
          <w:rFonts w:hint="cs"/>
          <w:rtl/>
        </w:rPr>
        <w:t>‌</w:t>
      </w:r>
      <w:r w:rsidRPr="00E06A52">
        <w:rPr>
          <w:rtl/>
        </w:rPr>
        <w:t>توان مدعی شد که اگر شرط عبادت، خودش هم عبادت باشد؛ در این حال هم این تمایز حیثیتی برای قول به عدم سرایت کافی است.</w:t>
      </w:r>
    </w:p>
    <w:p w:rsidR="00357A07" w:rsidRPr="00E06A52" w:rsidRDefault="00357A07" w:rsidP="00E06A52">
      <w:pPr>
        <w:jc w:val="both"/>
        <w:rPr>
          <w:rtl/>
        </w:rPr>
      </w:pPr>
      <w:r w:rsidRPr="00E06A52">
        <w:rPr>
          <w:rtl/>
        </w:rPr>
        <w:lastRenderedPageBreak/>
        <w:t>به بیان دیگر، علی الاصول و عقلا</w:t>
      </w:r>
      <w:r w:rsidR="00E06A52">
        <w:rPr>
          <w:rFonts w:hint="cs"/>
          <w:rtl/>
        </w:rPr>
        <w:t>ً</w:t>
      </w:r>
      <w:r w:rsidRPr="00E06A52">
        <w:rPr>
          <w:rtl/>
        </w:rPr>
        <w:t xml:space="preserve"> می</w:t>
      </w:r>
      <w:r w:rsidR="00E06A52">
        <w:rPr>
          <w:rFonts w:hint="cs"/>
          <w:rtl/>
        </w:rPr>
        <w:t>‌</w:t>
      </w:r>
      <w:r w:rsidRPr="00E06A52">
        <w:rPr>
          <w:rtl/>
        </w:rPr>
        <w:t>شود تصور کرد که نهی مولوی، به ویژگی شرط یک عبادت بخورد، حتی اگر این نهی، نهی خاص باشد؛ در عین حال این شرط، در عین مغوضیت باز هم به عنوا</w:t>
      </w:r>
      <w:r w:rsidR="00E06A52">
        <w:rPr>
          <w:rtl/>
        </w:rPr>
        <w:t>ن شرط برای عبادت باقی می</w:t>
      </w:r>
      <w:r w:rsidR="00E06A52">
        <w:rPr>
          <w:rFonts w:hint="cs"/>
          <w:rtl/>
        </w:rPr>
        <w:t>‌</w:t>
      </w:r>
      <w:r w:rsidRPr="00E06A52">
        <w:rPr>
          <w:rtl/>
        </w:rPr>
        <w:t xml:space="preserve">ماند. </w:t>
      </w:r>
      <w:r w:rsidR="00E06A52">
        <w:rPr>
          <w:rFonts w:hint="cs"/>
          <w:rtl/>
        </w:rPr>
        <w:t xml:space="preserve">در </w:t>
      </w:r>
      <w:r w:rsidRPr="00E06A52">
        <w:rPr>
          <w:rtl/>
        </w:rPr>
        <w:t xml:space="preserve">مبنای مورد نظر در اجتماع امر و نهی که تعدد </w:t>
      </w:r>
      <w:r w:rsidR="00E06A52">
        <w:rPr>
          <w:rtl/>
        </w:rPr>
        <w:t>دو حیثیت را برای اجتماع کافی می</w:t>
      </w:r>
      <w:r w:rsidR="00E06A52">
        <w:rPr>
          <w:rFonts w:hint="cs"/>
          <w:rtl/>
        </w:rPr>
        <w:t>‌</w:t>
      </w:r>
      <w:r w:rsidRPr="00E06A52">
        <w:rPr>
          <w:rtl/>
        </w:rPr>
        <w:t>دانستیم، در اینجا هم ثمر دارد و در عین مبغوضیت شرط، عمل مشروط را فاسد نمی</w:t>
      </w:r>
      <w:r w:rsidR="00E06A52">
        <w:rPr>
          <w:rFonts w:hint="cs"/>
          <w:rtl/>
        </w:rPr>
        <w:t>‌</w:t>
      </w:r>
      <w:r w:rsidRPr="00E06A52">
        <w:rPr>
          <w:rtl/>
        </w:rPr>
        <w:t>کند، به خصوص اگر رابطه این دو، به نحو سبب و مسببی باشد.</w:t>
      </w:r>
    </w:p>
    <w:p w:rsidR="00357A07" w:rsidRPr="00E06A52" w:rsidRDefault="00357A07" w:rsidP="00E06A52">
      <w:pPr>
        <w:pStyle w:val="4"/>
        <w:rPr>
          <w:rtl/>
        </w:rPr>
      </w:pPr>
      <w:r w:rsidRPr="00E06A52">
        <w:rPr>
          <w:rtl/>
        </w:rPr>
        <w:t>مبنای دوم:</w:t>
      </w:r>
      <w:r w:rsidR="00C40274">
        <w:rPr>
          <w:rFonts w:hint="cs"/>
          <w:rtl/>
        </w:rPr>
        <w:t xml:space="preserve"> عدم امکان به لحاظ ظهورات</w:t>
      </w:r>
    </w:p>
    <w:p w:rsidR="00357A07" w:rsidRPr="00E06A52" w:rsidRDefault="00357A07" w:rsidP="00C40274">
      <w:pPr>
        <w:jc w:val="both"/>
        <w:rPr>
          <w:rtl/>
        </w:rPr>
      </w:pPr>
      <w:r w:rsidRPr="00E06A52">
        <w:rPr>
          <w:rtl/>
        </w:rPr>
        <w:t>در عین اینکه عقلا</w:t>
      </w:r>
      <w:r w:rsidR="00C40274">
        <w:rPr>
          <w:rFonts w:hint="cs"/>
          <w:rtl/>
        </w:rPr>
        <w:t>ً</w:t>
      </w:r>
      <w:r w:rsidRPr="00E06A52">
        <w:rPr>
          <w:rtl/>
        </w:rPr>
        <w:t xml:space="preserve"> جایز می</w:t>
      </w:r>
      <w:r w:rsidR="00C40274">
        <w:rPr>
          <w:rFonts w:hint="cs"/>
          <w:rtl/>
        </w:rPr>
        <w:t>‌</w:t>
      </w:r>
      <w:r w:rsidRPr="00E06A52">
        <w:rPr>
          <w:rtl/>
        </w:rPr>
        <w:t>دانیم که یک ویژگی از ویژگی</w:t>
      </w:r>
      <w:r w:rsidR="00C40274">
        <w:rPr>
          <w:rFonts w:hint="cs"/>
          <w:rtl/>
        </w:rPr>
        <w:t>‌</w:t>
      </w:r>
      <w:r w:rsidRPr="00E06A52">
        <w:rPr>
          <w:rtl/>
        </w:rPr>
        <w:t>های شرط مورد نهی قرار گیرد</w:t>
      </w:r>
      <w:r w:rsidR="00C40274">
        <w:rPr>
          <w:rFonts w:hint="cs"/>
          <w:rtl/>
        </w:rPr>
        <w:t xml:space="preserve"> و</w:t>
      </w:r>
      <w:r w:rsidRPr="00E06A52">
        <w:rPr>
          <w:rtl/>
        </w:rPr>
        <w:t xml:space="preserve"> در حال ارتکاب</w:t>
      </w:r>
      <w:r w:rsidR="00C40274">
        <w:rPr>
          <w:rFonts w:hint="cs"/>
          <w:rtl/>
        </w:rPr>
        <w:t>،</w:t>
      </w:r>
      <w:r w:rsidRPr="00E06A52">
        <w:rPr>
          <w:rtl/>
        </w:rPr>
        <w:t xml:space="preserve"> آن عبادت فاسد نشود، اما به لحاظ ظهورات</w:t>
      </w:r>
      <w:r w:rsidR="00C40274">
        <w:rPr>
          <w:rFonts w:hint="cs"/>
          <w:rtl/>
        </w:rPr>
        <w:t>،</w:t>
      </w:r>
      <w:r w:rsidRPr="00E06A52">
        <w:rPr>
          <w:rtl/>
        </w:rPr>
        <w:t xml:space="preserve"> این امر ممکن نیست</w:t>
      </w:r>
      <w:r w:rsidR="00C40274">
        <w:rPr>
          <w:rFonts w:hint="cs"/>
          <w:rtl/>
        </w:rPr>
        <w:t xml:space="preserve">؛ </w:t>
      </w:r>
      <w:r w:rsidRPr="00E06A52">
        <w:rPr>
          <w:rtl/>
        </w:rPr>
        <w:t>مثل نهی در کل عبادت (مبحث اول) که ظاهرش عام و خاص است و این خاص، آن عام عبادت را تقیید می</w:t>
      </w:r>
      <w:r w:rsidR="00C40274">
        <w:rPr>
          <w:rFonts w:hint="cs"/>
          <w:rtl/>
        </w:rPr>
        <w:t>‌</w:t>
      </w:r>
      <w:r w:rsidRPr="00E06A52">
        <w:rPr>
          <w:rtl/>
        </w:rPr>
        <w:t>زند؛ مثلا</w:t>
      </w:r>
      <w:r w:rsidR="00C40274">
        <w:rPr>
          <w:rFonts w:hint="cs"/>
          <w:rtl/>
        </w:rPr>
        <w:t>ً</w:t>
      </w:r>
      <w:r w:rsidRPr="00E06A52">
        <w:rPr>
          <w:rtl/>
        </w:rPr>
        <w:t xml:space="preserve"> «صم کل یوم» که با ورود نهی «لا تصل یوم العید» که به کل عبادت خورده است، آن امر عام به عبادت با این نهی خاص قید می</w:t>
      </w:r>
      <w:r w:rsidR="00C40274">
        <w:rPr>
          <w:rFonts w:hint="cs"/>
          <w:rtl/>
        </w:rPr>
        <w:t>‌</w:t>
      </w:r>
      <w:r w:rsidRPr="00E06A52">
        <w:rPr>
          <w:rtl/>
        </w:rPr>
        <w:t>خورد. پس مانع عقلی در این امر نیست</w:t>
      </w:r>
      <w:r w:rsidR="00C40274">
        <w:rPr>
          <w:rFonts w:hint="cs"/>
          <w:rtl/>
        </w:rPr>
        <w:t>،</w:t>
      </w:r>
      <w:r w:rsidRPr="00E06A52">
        <w:rPr>
          <w:rtl/>
        </w:rPr>
        <w:t xml:space="preserve"> ولی ظواهر مساعد با حکم عقلی نیستند.</w:t>
      </w:r>
    </w:p>
    <w:p w:rsidR="00357A07" w:rsidRPr="00E06A52" w:rsidRDefault="00357A07" w:rsidP="00C40274">
      <w:pPr>
        <w:jc w:val="both"/>
        <w:rPr>
          <w:rtl/>
        </w:rPr>
      </w:pPr>
      <w:r w:rsidRPr="00E06A52">
        <w:rPr>
          <w:rtl/>
        </w:rPr>
        <w:t>لا تصل فی الثوب المغصوب</w:t>
      </w:r>
      <w:r w:rsidR="00C40274">
        <w:rPr>
          <w:rFonts w:hint="cs"/>
          <w:rtl/>
        </w:rPr>
        <w:t>،</w:t>
      </w:r>
      <w:r w:rsidRPr="00E06A52">
        <w:rPr>
          <w:rtl/>
        </w:rPr>
        <w:t xml:space="preserve"> نهیی است که شرط خاصی را برای نماز بیان می</w:t>
      </w:r>
      <w:r w:rsidR="00C40274">
        <w:rPr>
          <w:rFonts w:hint="cs"/>
          <w:rtl/>
        </w:rPr>
        <w:t>‌</w:t>
      </w:r>
      <w:r w:rsidRPr="00E06A52">
        <w:rPr>
          <w:rtl/>
        </w:rPr>
        <w:t>کند که نماز مشروط به پوشش مشروط به عدم غصبی باشد، پس از آن دلیل، امری فهمیده می</w:t>
      </w:r>
      <w:r w:rsidR="00C40274">
        <w:rPr>
          <w:rFonts w:hint="cs"/>
          <w:rtl/>
        </w:rPr>
        <w:t>‌</w:t>
      </w:r>
      <w:r w:rsidRPr="00E06A52">
        <w:rPr>
          <w:rtl/>
        </w:rPr>
        <w:t>شود که به عنوان دلیل خاص است و این دلیل خاص آن عام عبادت را قید می</w:t>
      </w:r>
      <w:r w:rsidR="00C40274">
        <w:rPr>
          <w:rFonts w:hint="cs"/>
          <w:rtl/>
        </w:rPr>
        <w:t>‌</w:t>
      </w:r>
      <w:r w:rsidRPr="00E06A52">
        <w:rPr>
          <w:rtl/>
        </w:rPr>
        <w:t>زند. پس امکان دارد که نهی وارد باشد و در عین حال عبادت هم جایز باشد</w:t>
      </w:r>
      <w:r w:rsidR="00C40274">
        <w:rPr>
          <w:rFonts w:hint="cs"/>
          <w:rtl/>
        </w:rPr>
        <w:t>،</w:t>
      </w:r>
      <w:r w:rsidRPr="00E06A52">
        <w:rPr>
          <w:rtl/>
        </w:rPr>
        <w:t xml:space="preserve"> ولی ظاهر ادله این است که با آمدن این نهی، آن مطلق عبادت را منتفی می</w:t>
      </w:r>
      <w:r w:rsidR="00C40274">
        <w:rPr>
          <w:rFonts w:hint="cs"/>
          <w:rtl/>
        </w:rPr>
        <w:t>‌</w:t>
      </w:r>
      <w:r w:rsidRPr="00E06A52">
        <w:rPr>
          <w:rtl/>
        </w:rPr>
        <w:t>کند. پس در مواردی، نهی از شرط در عبادت عقلا</w:t>
      </w:r>
      <w:r w:rsidR="00C40274">
        <w:rPr>
          <w:rFonts w:hint="cs"/>
          <w:rtl/>
        </w:rPr>
        <w:t>ً</w:t>
      </w:r>
      <w:r w:rsidRPr="00E06A52">
        <w:rPr>
          <w:rtl/>
        </w:rPr>
        <w:t xml:space="preserve"> جایز است</w:t>
      </w:r>
      <w:r w:rsidR="00C40274">
        <w:rPr>
          <w:rFonts w:hint="cs"/>
          <w:rtl/>
        </w:rPr>
        <w:t>،</w:t>
      </w:r>
      <w:r w:rsidRPr="00E06A52">
        <w:rPr>
          <w:rtl/>
        </w:rPr>
        <w:t xml:space="preserve"> ولی از نظر لفظی قابل جمع نیستن</w:t>
      </w:r>
      <w:r w:rsidR="00C40274">
        <w:rPr>
          <w:rtl/>
        </w:rPr>
        <w:t>د و این دلیل مقیِّد دلیل عام می</w:t>
      </w:r>
      <w:r w:rsidR="00C40274">
        <w:rPr>
          <w:rFonts w:hint="cs"/>
          <w:rtl/>
        </w:rPr>
        <w:t>‌</w:t>
      </w:r>
      <w:r w:rsidRPr="00E06A52">
        <w:rPr>
          <w:rtl/>
        </w:rPr>
        <w:t>شود و فهم دلیل عقلی با دلیل لفظی منتفی می</w:t>
      </w:r>
      <w:r w:rsidR="00C40274">
        <w:rPr>
          <w:rFonts w:hint="cs"/>
          <w:rtl/>
        </w:rPr>
        <w:t>‌</w:t>
      </w:r>
      <w:r w:rsidRPr="00E06A52">
        <w:rPr>
          <w:rtl/>
        </w:rPr>
        <w:t xml:space="preserve">شود. </w:t>
      </w:r>
    </w:p>
    <w:p w:rsidR="00357A07" w:rsidRPr="00E06A52" w:rsidRDefault="00C40274" w:rsidP="00C40274">
      <w:pPr>
        <w:jc w:val="both"/>
        <w:rPr>
          <w:rtl/>
        </w:rPr>
      </w:pPr>
      <w:r w:rsidRPr="00C40274">
        <w:rPr>
          <w:rFonts w:hint="cs"/>
          <w:b/>
          <w:bCs/>
          <w:rtl/>
        </w:rPr>
        <w:t>نکته:</w:t>
      </w:r>
      <w:r>
        <w:rPr>
          <w:rFonts w:hint="cs"/>
          <w:rtl/>
        </w:rPr>
        <w:t xml:space="preserve"> </w:t>
      </w:r>
      <w:r w:rsidR="00357A07" w:rsidRPr="00E06A52">
        <w:rPr>
          <w:rtl/>
        </w:rPr>
        <w:t xml:space="preserve">مرحوم نائینی همه مصادیق </w:t>
      </w:r>
      <w:r w:rsidRPr="00E06A52">
        <w:rPr>
          <w:rtl/>
        </w:rPr>
        <w:t xml:space="preserve">شرائط عبادت را </w:t>
      </w:r>
      <w:r w:rsidR="00357A07" w:rsidRPr="00E06A52">
        <w:rPr>
          <w:rtl/>
        </w:rPr>
        <w:t>غیر عبادی می</w:t>
      </w:r>
      <w:r>
        <w:t>‎</w:t>
      </w:r>
      <w:r w:rsidR="00357A07" w:rsidRPr="00E06A52">
        <w:rPr>
          <w:rtl/>
        </w:rPr>
        <w:t>داند</w:t>
      </w:r>
      <w:r>
        <w:rPr>
          <w:rFonts w:hint="cs"/>
          <w:rtl/>
        </w:rPr>
        <w:t>،</w:t>
      </w:r>
      <w:r w:rsidR="00357A07" w:rsidRPr="00E06A52">
        <w:rPr>
          <w:rtl/>
        </w:rPr>
        <w:t xml:space="preserve"> حتی مثل طهارت را که شرط برای نماز است! چراکه از نظر ایشان، آنچه که شرط شده است</w:t>
      </w:r>
      <w:r>
        <w:rPr>
          <w:rFonts w:hint="cs"/>
          <w:rtl/>
        </w:rPr>
        <w:t>،</w:t>
      </w:r>
      <w:r w:rsidR="00357A07" w:rsidRPr="00E06A52">
        <w:rPr>
          <w:rtl/>
        </w:rPr>
        <w:t xml:space="preserve"> طهارت مسبب است که عبادت نیست و این اعمالی که سبب برای تحقق آن طهارتند هم</w:t>
      </w:r>
      <w:r w:rsidR="00973674">
        <w:rPr>
          <w:rFonts w:hint="cs"/>
          <w:rtl/>
        </w:rPr>
        <w:t>،</w:t>
      </w:r>
      <w:r w:rsidR="00357A07" w:rsidRPr="00E06A52">
        <w:rPr>
          <w:rtl/>
        </w:rPr>
        <w:t xml:space="preserve"> شرط نیستند.</w:t>
      </w:r>
    </w:p>
    <w:p w:rsidR="00357A07" w:rsidRPr="00E06A52" w:rsidRDefault="00357A07" w:rsidP="00973674">
      <w:pPr>
        <w:jc w:val="both"/>
        <w:rPr>
          <w:rtl/>
        </w:rPr>
      </w:pPr>
      <w:r w:rsidRPr="00E06A52">
        <w:rPr>
          <w:rtl/>
        </w:rPr>
        <w:lastRenderedPageBreak/>
        <w:t>مرحوم خویی در جواب این نکته مرحوم نائینی بیان داشته</w:t>
      </w:r>
      <w:r w:rsidR="00973674">
        <w:t>‎</w:t>
      </w:r>
      <w:r w:rsidRPr="00E06A52">
        <w:rPr>
          <w:rtl/>
        </w:rPr>
        <w:t>اند که شرط در این قبیل موارد، همان عمل است و مسبب شرط عبادت نیست، هر چند در عالم معنوی، چنین حقایقی برای این شرایط وجود دارد</w:t>
      </w:r>
      <w:r w:rsidR="00973674">
        <w:rPr>
          <w:rFonts w:hint="cs"/>
          <w:rtl/>
        </w:rPr>
        <w:t>،</w:t>
      </w:r>
      <w:r w:rsidRPr="00E06A52">
        <w:rPr>
          <w:rtl/>
        </w:rPr>
        <w:t xml:space="preserve"> ولی آن حقیقت ملکوتی دخالتی در حکم فقهی ندارد.</w:t>
      </w:r>
    </w:p>
    <w:p w:rsidR="00357A07" w:rsidRPr="00E06A52" w:rsidRDefault="00357A07" w:rsidP="00E06A52">
      <w:pPr>
        <w:jc w:val="both"/>
        <w:rPr>
          <w:rtl/>
        </w:rPr>
      </w:pPr>
      <w:r w:rsidRPr="00973674">
        <w:rPr>
          <w:b/>
          <w:bCs/>
          <w:rtl/>
        </w:rPr>
        <w:t>استاد:</w:t>
      </w:r>
      <w:r w:rsidRPr="00E06A52">
        <w:rPr>
          <w:rtl/>
        </w:rPr>
        <w:t xml:space="preserve"> اگر شرط همان مسبب هم باشد</w:t>
      </w:r>
      <w:r w:rsidR="00973674">
        <w:rPr>
          <w:rFonts w:hint="cs"/>
          <w:rtl/>
        </w:rPr>
        <w:t>،</w:t>
      </w:r>
      <w:r w:rsidRPr="00E06A52">
        <w:rPr>
          <w:rtl/>
        </w:rPr>
        <w:t xml:space="preserve"> دلیل نداریم که آن</w:t>
      </w:r>
      <w:r w:rsidR="00973674">
        <w:rPr>
          <w:rFonts w:hint="cs"/>
          <w:rtl/>
        </w:rPr>
        <w:t xml:space="preserve"> </w:t>
      </w:r>
      <w:r w:rsidRPr="00E06A52">
        <w:rPr>
          <w:rtl/>
        </w:rPr>
        <w:t>را عبادی ندانیم</w:t>
      </w:r>
      <w:r w:rsidR="00973674">
        <w:rPr>
          <w:rFonts w:hint="cs"/>
          <w:rtl/>
        </w:rPr>
        <w:t>؛</w:t>
      </w:r>
      <w:r w:rsidR="00973674">
        <w:rPr>
          <w:rtl/>
        </w:rPr>
        <w:t xml:space="preserve"> چراکه عبادیت یک امر، به این می</w:t>
      </w:r>
      <w:r w:rsidR="00973674">
        <w:rPr>
          <w:rFonts w:hint="cs"/>
          <w:rtl/>
        </w:rPr>
        <w:t>‌</w:t>
      </w:r>
      <w:r w:rsidRPr="00E06A52">
        <w:rPr>
          <w:rtl/>
        </w:rPr>
        <w:t>تواند باشد که سبب آن عبادی باشد، در اینجا، سبب که اعمال وضو یا غسل است، عبادی هستند و مسبب و محصول آنها هم می</w:t>
      </w:r>
      <w:r w:rsidR="00973674">
        <w:rPr>
          <w:rFonts w:hint="cs"/>
          <w:rtl/>
        </w:rPr>
        <w:t>‌</w:t>
      </w:r>
      <w:r w:rsidRPr="00E06A52">
        <w:rPr>
          <w:rtl/>
        </w:rPr>
        <w:t>تواند عبادت باشد</w:t>
      </w:r>
      <w:r w:rsidR="00973674">
        <w:rPr>
          <w:rFonts w:hint="cs"/>
          <w:rtl/>
        </w:rPr>
        <w:t>،</w:t>
      </w:r>
      <w:r w:rsidRPr="00E06A52">
        <w:rPr>
          <w:rtl/>
        </w:rPr>
        <w:t xml:space="preserve"> هر چند که طهارت معنوی و دارای حقیقت ملکوتی دانسته شود.</w:t>
      </w:r>
    </w:p>
    <w:p w:rsidR="00973674" w:rsidRDefault="00357A07" w:rsidP="00973674">
      <w:pPr>
        <w:jc w:val="both"/>
        <w:rPr>
          <w:rStyle w:val="40"/>
          <w:rtl/>
        </w:rPr>
      </w:pPr>
      <w:r w:rsidRPr="00973674">
        <w:rPr>
          <w:rStyle w:val="40"/>
          <w:rtl/>
        </w:rPr>
        <w:t xml:space="preserve">مبحث </w:t>
      </w:r>
      <w:r w:rsidR="00973674" w:rsidRPr="00973674">
        <w:rPr>
          <w:rStyle w:val="40"/>
          <w:rFonts w:hint="cs"/>
          <w:rtl/>
        </w:rPr>
        <w:t>چهارم</w:t>
      </w:r>
      <w:r w:rsidRPr="00973674">
        <w:rPr>
          <w:rStyle w:val="40"/>
          <w:rtl/>
        </w:rPr>
        <w:t>:</w:t>
      </w:r>
      <w:r w:rsidR="00973674">
        <w:rPr>
          <w:rStyle w:val="40"/>
          <w:rFonts w:hint="cs"/>
          <w:rtl/>
        </w:rPr>
        <w:t xml:space="preserve"> نهی از وصف یک جزء از عبادت</w:t>
      </w:r>
    </w:p>
    <w:p w:rsidR="00357A07" w:rsidRPr="00E06A52" w:rsidRDefault="00973674" w:rsidP="00973674">
      <w:pPr>
        <w:jc w:val="both"/>
        <w:rPr>
          <w:rtl/>
        </w:rPr>
      </w:pPr>
      <w:r>
        <w:rPr>
          <w:rFonts w:hint="cs"/>
          <w:rtl/>
        </w:rPr>
        <w:t xml:space="preserve">بحث </w:t>
      </w:r>
      <w:r w:rsidR="00357A07" w:rsidRPr="00E06A52">
        <w:rPr>
          <w:rtl/>
        </w:rPr>
        <w:t>در</w:t>
      </w:r>
      <w:r w:rsidRPr="00E06A52">
        <w:rPr>
          <w:rtl/>
        </w:rPr>
        <w:t xml:space="preserve"> نهی</w:t>
      </w:r>
      <w:r w:rsidR="00357A07" w:rsidRPr="00E06A52">
        <w:rPr>
          <w:rtl/>
        </w:rPr>
        <w:t xml:space="preserve"> </w:t>
      </w:r>
      <w:r>
        <w:rPr>
          <w:rFonts w:hint="cs"/>
          <w:rtl/>
        </w:rPr>
        <w:t xml:space="preserve">از </w:t>
      </w:r>
      <w:r w:rsidR="00357A07" w:rsidRPr="00E06A52">
        <w:rPr>
          <w:rtl/>
        </w:rPr>
        <w:t>وصف یک جزئی از اجزاء عبادت است، البته وصفی که ملازم آن جزء باشد؛ نظیر دو وصف جهر و اخفات که به قرائت  می</w:t>
      </w:r>
      <w:r>
        <w:rPr>
          <w:rFonts w:hint="cs"/>
          <w:rtl/>
        </w:rPr>
        <w:t>‌</w:t>
      </w:r>
      <w:r w:rsidR="00357A07" w:rsidRPr="00E06A52">
        <w:rPr>
          <w:rtl/>
        </w:rPr>
        <w:t>خورد و قرائت یا باید جهر باشد و یا اخفات و حالت سوم ندارد.</w:t>
      </w:r>
    </w:p>
    <w:p w:rsidR="00357A07" w:rsidRPr="00E06A52" w:rsidRDefault="00357A07" w:rsidP="00973674">
      <w:pPr>
        <w:jc w:val="both"/>
        <w:rPr>
          <w:rtl/>
        </w:rPr>
      </w:pPr>
      <w:r w:rsidRPr="00E06A52">
        <w:rPr>
          <w:rtl/>
        </w:rPr>
        <w:t>اگر دلیل نهی تحریمی، به جهر در قرائت بخورد، سوال مطرح می</w:t>
      </w:r>
      <w:r w:rsidR="00973674">
        <w:rPr>
          <w:rFonts w:hint="cs"/>
          <w:rtl/>
        </w:rPr>
        <w:t>‌</w:t>
      </w:r>
      <w:r w:rsidRPr="00E06A52">
        <w:rPr>
          <w:rtl/>
        </w:rPr>
        <w:t>شود که آیا این ضرر به عبادت می</w:t>
      </w:r>
      <w:r w:rsidR="00973674">
        <w:rPr>
          <w:rFonts w:hint="cs"/>
          <w:rtl/>
        </w:rPr>
        <w:t>‌</w:t>
      </w:r>
      <w:r w:rsidRPr="00E06A52">
        <w:rPr>
          <w:rtl/>
        </w:rPr>
        <w:t xml:space="preserve">زند یا نه!؟ </w:t>
      </w:r>
    </w:p>
    <w:p w:rsidR="00357A07" w:rsidRPr="00E06A52" w:rsidRDefault="00357A07" w:rsidP="00973674">
      <w:pPr>
        <w:jc w:val="both"/>
        <w:rPr>
          <w:rtl/>
        </w:rPr>
      </w:pPr>
      <w:r w:rsidRPr="00E06A52">
        <w:rPr>
          <w:rtl/>
        </w:rPr>
        <w:t>عقلا می</w:t>
      </w:r>
      <w:r w:rsidR="00973674">
        <w:rPr>
          <w:rFonts w:hint="cs"/>
          <w:rtl/>
        </w:rPr>
        <w:t>‌</w:t>
      </w:r>
      <w:r w:rsidRPr="00E06A52">
        <w:rPr>
          <w:rtl/>
        </w:rPr>
        <w:t>شود فرض کرد که واقعا</w:t>
      </w:r>
      <w:r w:rsidR="00973674">
        <w:rPr>
          <w:rFonts w:hint="cs"/>
          <w:rtl/>
        </w:rPr>
        <w:t>ً</w:t>
      </w:r>
      <w:r w:rsidRPr="00E06A52">
        <w:rPr>
          <w:rtl/>
        </w:rPr>
        <w:t xml:space="preserve"> جهر مبغوض باشد</w:t>
      </w:r>
      <w:r w:rsidR="00973674">
        <w:rPr>
          <w:rFonts w:hint="cs"/>
          <w:rtl/>
        </w:rPr>
        <w:t>،</w:t>
      </w:r>
      <w:r w:rsidRPr="00E06A52">
        <w:rPr>
          <w:rtl/>
        </w:rPr>
        <w:t xml:space="preserve"> ولی از حیث اینکه جهر، شرط را تأمین می</w:t>
      </w:r>
      <w:r w:rsidR="00973674">
        <w:rPr>
          <w:rFonts w:hint="cs"/>
          <w:rtl/>
        </w:rPr>
        <w:t>‌</w:t>
      </w:r>
      <w:r w:rsidRPr="00E06A52">
        <w:rPr>
          <w:rtl/>
        </w:rPr>
        <w:t>کند</w:t>
      </w:r>
      <w:r w:rsidR="00973674">
        <w:rPr>
          <w:rFonts w:hint="cs"/>
          <w:rtl/>
        </w:rPr>
        <w:t>،</w:t>
      </w:r>
      <w:r w:rsidRPr="00E06A52">
        <w:rPr>
          <w:rtl/>
        </w:rPr>
        <w:t xml:space="preserve"> این جهر منهی هم می</w:t>
      </w:r>
      <w:r w:rsidR="00973674">
        <w:rPr>
          <w:rFonts w:hint="cs"/>
          <w:rtl/>
        </w:rPr>
        <w:t>‌</w:t>
      </w:r>
      <w:r w:rsidR="00973674">
        <w:rPr>
          <w:rtl/>
        </w:rPr>
        <w:t>تواند تأمین</w:t>
      </w:r>
      <w:r w:rsidR="00973674">
        <w:rPr>
          <w:rFonts w:hint="cs"/>
          <w:rtl/>
        </w:rPr>
        <w:t>‌</w:t>
      </w:r>
      <w:r w:rsidRPr="00E06A52">
        <w:rPr>
          <w:rtl/>
        </w:rPr>
        <w:t>کننده باشد و این نهی مانع آن عبادت نباشد. اما ظاهر دلیل این است</w:t>
      </w:r>
      <w:r w:rsidR="00973674">
        <w:rPr>
          <w:rFonts w:hint="cs"/>
          <w:rtl/>
        </w:rPr>
        <w:t xml:space="preserve"> </w:t>
      </w:r>
      <w:r w:rsidRPr="00E06A52">
        <w:rPr>
          <w:rtl/>
        </w:rPr>
        <w:t>که «لاتجهر» مانع است و این نهی که به جزء عبادت تعلق یافته است</w:t>
      </w:r>
      <w:r w:rsidR="00973674">
        <w:rPr>
          <w:rFonts w:hint="cs"/>
          <w:rtl/>
        </w:rPr>
        <w:t>،</w:t>
      </w:r>
      <w:r w:rsidRPr="00E06A52">
        <w:rPr>
          <w:rtl/>
        </w:rPr>
        <w:t xml:space="preserve"> مانع عبادت می</w:t>
      </w:r>
      <w:r w:rsidR="00973674">
        <w:rPr>
          <w:rFonts w:hint="cs"/>
          <w:rtl/>
        </w:rPr>
        <w:t>‌</w:t>
      </w:r>
      <w:r w:rsidRPr="00E06A52">
        <w:rPr>
          <w:rtl/>
        </w:rPr>
        <w:t xml:space="preserve">شود. </w:t>
      </w:r>
    </w:p>
    <w:p w:rsidR="00357A07" w:rsidRPr="00E06A52" w:rsidRDefault="00357A07" w:rsidP="00973674">
      <w:pPr>
        <w:jc w:val="both"/>
        <w:rPr>
          <w:rtl/>
        </w:rPr>
      </w:pPr>
      <w:r w:rsidRPr="00E06A52">
        <w:rPr>
          <w:rtl/>
        </w:rPr>
        <w:t>البته این قسم با قسم قبلی تفاوتی دارد و آن این است</w:t>
      </w:r>
      <w:r w:rsidR="00973674">
        <w:rPr>
          <w:rFonts w:hint="cs"/>
          <w:rtl/>
        </w:rPr>
        <w:t xml:space="preserve"> </w:t>
      </w:r>
      <w:r w:rsidRPr="00E06A52">
        <w:rPr>
          <w:rtl/>
        </w:rPr>
        <w:t>که در آنجا دو حیثیت مصدر و اسم مصدر یا سبب و مسبب، به سهولت، قابل تصور بود؛ ولی در این مورد چنین تعددی، به سهولت متصور نیست</w:t>
      </w:r>
      <w:r w:rsidR="00973674">
        <w:rPr>
          <w:rFonts w:hint="cs"/>
          <w:rtl/>
        </w:rPr>
        <w:t>،</w:t>
      </w:r>
      <w:r w:rsidRPr="00E06A52">
        <w:rPr>
          <w:rtl/>
        </w:rPr>
        <w:t xml:space="preserve"> ولی در عین حال، عقل مانعی در این که از وصف نهی شود و در عین حال عبادت بی اشکال باشد</w:t>
      </w:r>
      <w:r w:rsidR="00973674">
        <w:rPr>
          <w:rFonts w:hint="cs"/>
          <w:rtl/>
        </w:rPr>
        <w:t>،</w:t>
      </w:r>
      <w:r w:rsidRPr="00E06A52">
        <w:rPr>
          <w:rtl/>
        </w:rPr>
        <w:t xml:space="preserve"> نمی بیند</w:t>
      </w:r>
      <w:r w:rsidR="00973674">
        <w:rPr>
          <w:rFonts w:hint="cs"/>
          <w:rtl/>
        </w:rPr>
        <w:t>،</w:t>
      </w:r>
      <w:r w:rsidRPr="00E06A52">
        <w:rPr>
          <w:rtl/>
        </w:rPr>
        <w:t xml:space="preserve"> ولی به لحاظ ظهورات این ممکن نیست. </w:t>
      </w:r>
      <w:bookmarkStart w:id="0" w:name="_GoBack"/>
      <w:bookmarkEnd w:id="0"/>
    </w:p>
    <w:sectPr w:rsidR="00357A07" w:rsidRPr="00E06A52"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33" w:rsidRDefault="00696D33" w:rsidP="00E83C2C">
      <w:pPr>
        <w:spacing w:after="0"/>
      </w:pPr>
      <w:r>
        <w:separator/>
      </w:r>
    </w:p>
  </w:endnote>
  <w:endnote w:type="continuationSeparator" w:id="0">
    <w:p w:rsidR="00696D33" w:rsidRDefault="00696D33"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973674">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33" w:rsidRDefault="00696D33" w:rsidP="00E83C2C">
      <w:pPr>
        <w:spacing w:after="0"/>
      </w:pPr>
      <w:r>
        <w:separator/>
      </w:r>
    </w:p>
  </w:footnote>
  <w:footnote w:type="continuationSeparator" w:id="0">
    <w:p w:rsidR="00696D33" w:rsidRDefault="00696D33"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E06A52">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622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E06A52">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E06A52">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E06A52">
      <w:rPr>
        <w:rFonts w:ascii="Adobe Arabic" w:hAnsi="Adobe Arabic" w:cs="Adobe Arabic" w:hint="cs"/>
        <w:sz w:val="28"/>
        <w:szCs w:val="28"/>
        <w:rtl/>
      </w:rPr>
      <w:t>06/12/1393</w:t>
    </w:r>
  </w:p>
  <w:p w:rsidR="0043035D" w:rsidRPr="00B46EB8" w:rsidRDefault="00B46EB8" w:rsidP="00E06A52">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E06A52">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E06A52">
      <w:rPr>
        <w:rFonts w:ascii="Adobe Arabic" w:hAnsi="Adobe Arabic" w:cs="Adobe Arabic" w:hint="cs"/>
        <w:sz w:val="28"/>
        <w:szCs w:val="28"/>
        <w:rtl/>
      </w:rPr>
      <w:t>اقتضاءالنهی ل</w:t>
    </w:r>
    <w:r w:rsidR="00E06A52">
      <w:rPr>
        <w:rFonts w:ascii="Adobe Arabic" w:hAnsi="Adobe Arabic" w:cs="Adobe Arabic" w:hint="cs"/>
        <w:sz w:val="28"/>
        <w:szCs w:val="28"/>
        <w:rtl/>
      </w:rPr>
      <w:t>فساد</w:t>
    </w:r>
    <w:r w:rsidR="00E06A52" w:rsidRPr="00C277D3">
      <w:rPr>
        <w:rFonts w:ascii="Adobe Arabic" w:hAnsi="Adobe Arabic" w:cs="Adobe Arabic"/>
        <w:sz w:val="28"/>
        <w:szCs w:val="28"/>
        <w:rtl/>
      </w:rPr>
      <w:t xml:space="preserve"> </w:t>
    </w:r>
    <w:r w:rsidR="00E06A52">
      <w:rPr>
        <w:rFonts w:ascii="Adobe Arabic" w:hAnsi="Adobe Arabic" w:cs="Adobe Arabic" w:hint="cs"/>
        <w:sz w:val="28"/>
        <w:szCs w:val="28"/>
        <w:rtl/>
      </w:rPr>
      <w:t>العبادة</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E06A52">
      <w:rPr>
        <w:rFonts w:ascii="Adobe Arabic" w:hAnsi="Adobe Arabic" w:cs="Adobe Arabic" w:hint="cs"/>
        <w:sz w:val="28"/>
        <w:szCs w:val="28"/>
        <w:rtl/>
      </w:rPr>
      <w:t xml:space="preserve"> 65</w:t>
    </w:r>
  </w:p>
  <w:p w:rsidR="000D5800" w:rsidRPr="00F52F75" w:rsidRDefault="00696D33"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07"/>
    <w:rsid w:val="000324F1"/>
    <w:rsid w:val="00052BA3"/>
    <w:rsid w:val="0006363E"/>
    <w:rsid w:val="00080DFF"/>
    <w:rsid w:val="00084EFA"/>
    <w:rsid w:val="00085ED5"/>
    <w:rsid w:val="000A0BA6"/>
    <w:rsid w:val="000A1A51"/>
    <w:rsid w:val="000D2D0D"/>
    <w:rsid w:val="000E6A68"/>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57A07"/>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96D33"/>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73674"/>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40274"/>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06A52"/>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6B2CC-0E99-4137-8AF1-0757C07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E06A52"/>
    <w:pPr>
      <w:bidi/>
    </w:pPr>
    <w:rPr>
      <w:rFonts w:cs="2  Badr"/>
      <w:szCs w:val="32"/>
    </w:rPr>
  </w:style>
  <w:style w:type="paragraph" w:styleId="1">
    <w:name w:val="heading 1"/>
    <w:aliases w:val="سرفصل1,سرفصل 1"/>
    <w:basedOn w:val="a"/>
    <w:next w:val="a"/>
    <w:link w:val="10"/>
    <w:uiPriority w:val="9"/>
    <w:qFormat/>
    <w:rsid w:val="00E06A52"/>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E06A52"/>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E06A52"/>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E06A52"/>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E06A52"/>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E06A52"/>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E06A52"/>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E06A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E06A52"/>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06A52"/>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E06A52"/>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E06A52"/>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E06A52"/>
    <w:rPr>
      <w:rFonts w:asciiTheme="majorHAnsi" w:eastAsiaTheme="majorEastAsia" w:hAnsiTheme="majorHAnsi" w:cs="2  Badr"/>
      <w:b/>
      <w:bCs/>
      <w:i/>
      <w:szCs w:val="36"/>
    </w:rPr>
  </w:style>
  <w:style w:type="character" w:customStyle="1" w:styleId="50">
    <w:name w:val="سرصفحه 5 نویسه"/>
    <w:link w:val="5"/>
    <w:uiPriority w:val="9"/>
    <w:rsid w:val="00E06A52"/>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E06A52"/>
    <w:rPr>
      <w:smallCaps/>
      <w:color w:val="C0504D" w:themeColor="accent2"/>
      <w:u w:val="single"/>
    </w:rPr>
  </w:style>
  <w:style w:type="character" w:styleId="a6">
    <w:name w:val="Intense Reference"/>
    <w:uiPriority w:val="32"/>
    <w:qFormat/>
    <w:rsid w:val="00E06A52"/>
    <w:rPr>
      <w:b/>
      <w:bCs/>
      <w:smallCaps/>
      <w:color w:val="C0504D" w:themeColor="accent2"/>
      <w:spacing w:val="5"/>
      <w:u w:val="single"/>
    </w:rPr>
  </w:style>
  <w:style w:type="character" w:styleId="a7">
    <w:name w:val="Book Title"/>
    <w:uiPriority w:val="33"/>
    <w:qFormat/>
    <w:rsid w:val="00E06A52"/>
    <w:rPr>
      <w:b/>
      <w:bCs/>
      <w:smallCaps/>
      <w:spacing w:val="5"/>
    </w:rPr>
  </w:style>
  <w:style w:type="paragraph" w:styleId="a8">
    <w:name w:val="TOC Heading"/>
    <w:basedOn w:val="1"/>
    <w:next w:val="a"/>
    <w:uiPriority w:val="39"/>
    <w:semiHidden/>
    <w:unhideWhenUsed/>
    <w:qFormat/>
    <w:rsid w:val="00E06A52"/>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E06A52"/>
    <w:pPr>
      <w:bidi/>
      <w:spacing w:after="0" w:line="240" w:lineRule="auto"/>
    </w:pPr>
    <w:rPr>
      <w:rFonts w:cs="2  Badr"/>
      <w:bCs/>
      <w:szCs w:val="32"/>
    </w:rPr>
  </w:style>
  <w:style w:type="character" w:customStyle="1" w:styleId="60">
    <w:name w:val="سرصفحه 6 نویسه"/>
    <w:link w:val="6"/>
    <w:uiPriority w:val="9"/>
    <w:semiHidden/>
    <w:rsid w:val="00E06A52"/>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E06A52"/>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E06A5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E06A52"/>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E06A52"/>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E06A52"/>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E06A52"/>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E06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E06A5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E06A52"/>
    <w:rPr>
      <w:i/>
      <w:iCs/>
    </w:rPr>
  </w:style>
  <w:style w:type="character" w:customStyle="1" w:styleId="a9">
    <w:name w:val="بی فاصله نویسه"/>
    <w:aliases w:val="متن عربي نویسه,عربی نویسه"/>
    <w:link w:val="a0"/>
    <w:uiPriority w:val="1"/>
    <w:rsid w:val="00E06A52"/>
    <w:rPr>
      <w:rFonts w:cs="2  Badr"/>
      <w:bCs/>
      <w:szCs w:val="32"/>
    </w:rPr>
  </w:style>
  <w:style w:type="paragraph" w:styleId="af1">
    <w:name w:val="List Paragraph"/>
    <w:basedOn w:val="a"/>
    <w:link w:val="af2"/>
    <w:uiPriority w:val="34"/>
    <w:qFormat/>
    <w:rsid w:val="00E06A52"/>
    <w:pPr>
      <w:ind w:left="720"/>
      <w:contextualSpacing/>
    </w:pPr>
    <w:rPr>
      <w:szCs w:val="22"/>
    </w:rPr>
  </w:style>
  <w:style w:type="character" w:customStyle="1" w:styleId="af2">
    <w:name w:val="لیست پاراگراف نویسه"/>
    <w:link w:val="af1"/>
    <w:uiPriority w:val="34"/>
    <w:rsid w:val="00E06A52"/>
    <w:rPr>
      <w:rFonts w:cs="2  Badr"/>
    </w:rPr>
  </w:style>
  <w:style w:type="paragraph" w:styleId="af3">
    <w:name w:val="Quote"/>
    <w:basedOn w:val="a"/>
    <w:next w:val="a"/>
    <w:link w:val="af4"/>
    <w:uiPriority w:val="29"/>
    <w:qFormat/>
    <w:rsid w:val="00E06A52"/>
    <w:rPr>
      <w:i/>
      <w:iCs/>
      <w:color w:val="000000" w:themeColor="text1"/>
      <w:szCs w:val="22"/>
    </w:rPr>
  </w:style>
  <w:style w:type="character" w:customStyle="1" w:styleId="af4">
    <w:name w:val="نقل قول نویسه"/>
    <w:link w:val="af3"/>
    <w:uiPriority w:val="29"/>
    <w:rsid w:val="00E06A52"/>
    <w:rPr>
      <w:rFonts w:cs="2  Badr"/>
      <w:i/>
      <w:iCs/>
      <w:color w:val="000000" w:themeColor="text1"/>
    </w:rPr>
  </w:style>
  <w:style w:type="paragraph" w:styleId="af5">
    <w:name w:val="Intense Quote"/>
    <w:basedOn w:val="a"/>
    <w:next w:val="a"/>
    <w:link w:val="af6"/>
    <w:uiPriority w:val="30"/>
    <w:qFormat/>
    <w:rsid w:val="00E06A52"/>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E06A52"/>
    <w:rPr>
      <w:rFonts w:cs="2  Badr"/>
      <w:b/>
      <w:bCs/>
      <w:i/>
      <w:iCs/>
      <w:color w:val="4F81BD" w:themeColor="accent1"/>
    </w:rPr>
  </w:style>
  <w:style w:type="character" w:styleId="af7">
    <w:name w:val="Subtle Emphasis"/>
    <w:uiPriority w:val="19"/>
    <w:qFormat/>
    <w:rsid w:val="00E06A52"/>
    <w:rPr>
      <w:i/>
      <w:iCs/>
      <w:color w:val="808080" w:themeColor="text1" w:themeTint="7F"/>
    </w:rPr>
  </w:style>
  <w:style w:type="character" w:styleId="af8">
    <w:name w:val="Intense Emphasis"/>
    <w:uiPriority w:val="21"/>
    <w:qFormat/>
    <w:rsid w:val="00E06A52"/>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29</TotalTime>
  <Pages>1</Pages>
  <Words>652</Words>
  <Characters>3718</Characters>
  <Application>Microsoft Office Word</Application>
  <DocSecurity>0</DocSecurity>
  <Lines>30</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2015-02-25T07:59:00Z</dcterms:created>
  <dcterms:modified xsi:type="dcterms:W3CDTF">2015-02-26T07:54:00Z</dcterms:modified>
</cp:coreProperties>
</file>