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3F3" w:rsidRDefault="00ED7F0C" w:rsidP="001F7DD7">
      <w:pPr>
        <w:pStyle w:val="3"/>
        <w:jc w:val="both"/>
        <w:rPr>
          <w:rtl/>
        </w:rPr>
      </w:pPr>
      <w:r w:rsidRPr="00CB53F3">
        <w:rPr>
          <w:rFonts w:hint="cs"/>
          <w:rtl/>
        </w:rPr>
        <w:t>اشاره</w:t>
      </w:r>
    </w:p>
    <w:p w:rsidR="00ED7F0C" w:rsidRDefault="00ED7F0C" w:rsidP="001F7DD7">
      <w:pPr>
        <w:jc w:val="both"/>
        <w:rPr>
          <w:rtl/>
        </w:rPr>
      </w:pPr>
      <w:r w:rsidRPr="00CB53F3">
        <w:rPr>
          <w:rFonts w:hint="cs"/>
          <w:rtl/>
        </w:rPr>
        <w:t>آخرین مبحث</w:t>
      </w:r>
      <w:r w:rsidR="001F7DD7" w:rsidRPr="00CB53F3">
        <w:rPr>
          <w:rFonts w:hint="cs"/>
          <w:rtl/>
        </w:rPr>
        <w:t xml:space="preserve"> در بحث اقتضاء النهی لفسادالعبادة، </w:t>
      </w:r>
      <w:r w:rsidRPr="00CB53F3">
        <w:rPr>
          <w:rFonts w:hint="cs"/>
          <w:rtl/>
        </w:rPr>
        <w:t>مربوط به مواردی است که نهی مستقیم به خود عبادت نخورده است</w:t>
      </w:r>
      <w:r w:rsidR="001F7DD7">
        <w:rPr>
          <w:rFonts w:hint="cs"/>
          <w:rtl/>
        </w:rPr>
        <w:t>،</w:t>
      </w:r>
      <w:r w:rsidRPr="00CB53F3">
        <w:rPr>
          <w:rFonts w:hint="cs"/>
          <w:rtl/>
        </w:rPr>
        <w:t xml:space="preserve"> بلکه رابطه امر به عبادت و نهی از آن عبادت، از قبیل عامین من وجه است و این همان فرضی است که در اجتماع امر و نهی ملاحظه شد؛ چهار مبحث پیشین مربوط به مواردی بود که در آن</w:t>
      </w:r>
      <w:r w:rsidR="001F7DD7">
        <w:rPr>
          <w:rFonts w:hint="cs"/>
          <w:rtl/>
        </w:rPr>
        <w:t>‌</w:t>
      </w:r>
      <w:r w:rsidRPr="00CB53F3">
        <w:rPr>
          <w:rFonts w:hint="cs"/>
          <w:rtl/>
        </w:rPr>
        <w:t xml:space="preserve">ها دلیل نهی، </w:t>
      </w:r>
      <w:r w:rsidR="001F7DD7">
        <w:rPr>
          <w:rFonts w:hint="cs"/>
          <w:rtl/>
        </w:rPr>
        <w:t xml:space="preserve">یا </w:t>
      </w:r>
      <w:r w:rsidRPr="00CB53F3">
        <w:rPr>
          <w:rFonts w:hint="cs"/>
          <w:rtl/>
        </w:rPr>
        <w:t>مستقیم به خود عبادت متوجه شده است</w:t>
      </w:r>
      <w:r w:rsidR="001F7DD7">
        <w:rPr>
          <w:rFonts w:hint="cs"/>
          <w:rtl/>
        </w:rPr>
        <w:t>؛</w:t>
      </w:r>
      <w:r w:rsidRPr="00CB53F3">
        <w:rPr>
          <w:rFonts w:hint="cs"/>
          <w:rtl/>
        </w:rPr>
        <w:t xml:space="preserve"> </w:t>
      </w:r>
      <w:r w:rsidR="001F7DD7">
        <w:rPr>
          <w:rFonts w:hint="cs"/>
          <w:rtl/>
        </w:rPr>
        <w:t xml:space="preserve">مثل </w:t>
      </w:r>
      <w:r w:rsidRPr="00CB53F3">
        <w:rPr>
          <w:rFonts w:hint="cs"/>
          <w:rtl/>
        </w:rPr>
        <w:t>الصلاة فی الحمام یا قرائة سور العزائم فی الصلاة و یا تعلق نهی به شرط عبادت و یا وصف عبادت</w:t>
      </w:r>
      <w:r w:rsidR="001F7DD7">
        <w:rPr>
          <w:rFonts w:hint="cs"/>
          <w:rtl/>
        </w:rPr>
        <w:t xml:space="preserve"> بوده است،</w:t>
      </w:r>
      <w:r w:rsidRPr="00CB53F3">
        <w:rPr>
          <w:rFonts w:hint="cs"/>
          <w:rtl/>
        </w:rPr>
        <w:t xml:space="preserve"> اما در مبحث پنجم، نهی روی وصف کلی با یک عنوان مستقل آمده است</w:t>
      </w:r>
      <w:r w:rsidR="001F7DD7">
        <w:rPr>
          <w:rFonts w:hint="cs"/>
          <w:rtl/>
        </w:rPr>
        <w:t>،</w:t>
      </w:r>
      <w:r w:rsidRPr="00CB53F3">
        <w:rPr>
          <w:rFonts w:hint="cs"/>
          <w:rtl/>
        </w:rPr>
        <w:t xml:space="preserve"> ولی در عین حال، متعلق امر با متعلق نهی باید جمع شود</w:t>
      </w:r>
      <w:r w:rsidR="001F7DD7">
        <w:rPr>
          <w:rFonts w:hint="cs"/>
          <w:rtl/>
        </w:rPr>
        <w:t>؛</w:t>
      </w:r>
      <w:r w:rsidRPr="00CB53F3">
        <w:rPr>
          <w:rFonts w:hint="cs"/>
          <w:rtl/>
        </w:rPr>
        <w:t xml:space="preserve"> صل و لاتغصب باید با هم جمع شوند و هر دو اتیان شوند که از همین جهت، این مبحث پنجم با دیگر مبحث</w:t>
      </w:r>
      <w:r w:rsidR="001F7DD7">
        <w:rPr>
          <w:rFonts w:hint="cs"/>
          <w:rtl/>
        </w:rPr>
        <w:t>‌</w:t>
      </w:r>
      <w:r w:rsidRPr="00CB53F3">
        <w:rPr>
          <w:rFonts w:hint="cs"/>
          <w:rtl/>
        </w:rPr>
        <w:t>ها متفاوت است</w:t>
      </w:r>
      <w:r w:rsidR="001F7DD7">
        <w:rPr>
          <w:rFonts w:hint="cs"/>
          <w:rtl/>
        </w:rPr>
        <w:t>.</w:t>
      </w:r>
    </w:p>
    <w:p w:rsidR="001F7DD7" w:rsidRPr="001F7DD7" w:rsidRDefault="001F7DD7" w:rsidP="001F7DD7">
      <w:pPr>
        <w:pStyle w:val="4"/>
        <w:rPr>
          <w:b/>
          <w:bCs/>
          <w:rtl/>
        </w:rPr>
      </w:pPr>
      <w:r w:rsidRPr="001F7DD7">
        <w:rPr>
          <w:rFonts w:hint="cs"/>
          <w:b/>
          <w:bCs/>
          <w:rtl/>
        </w:rPr>
        <w:t>فرق بحث نهی از عبادت با اجتماع امر و نهی</w:t>
      </w:r>
    </w:p>
    <w:p w:rsidR="00ED7F0C" w:rsidRPr="00CB53F3" w:rsidRDefault="00ED7F0C" w:rsidP="001F7DD7">
      <w:pPr>
        <w:jc w:val="both"/>
        <w:rPr>
          <w:rtl/>
        </w:rPr>
      </w:pPr>
      <w:r w:rsidRPr="00CB53F3">
        <w:rPr>
          <w:rFonts w:hint="cs"/>
          <w:rtl/>
        </w:rPr>
        <w:t>با این بیان، نکته</w:t>
      </w:r>
      <w:r w:rsidR="001F7DD7">
        <w:rPr>
          <w:rFonts w:hint="cs"/>
          <w:rtl/>
        </w:rPr>
        <w:t>‌</w:t>
      </w:r>
      <w:r w:rsidRPr="00CB53F3">
        <w:rPr>
          <w:rFonts w:hint="cs"/>
          <w:rtl/>
        </w:rPr>
        <w:t xml:space="preserve">ای که در مقدمات بحث اقتضاء در خصوص فرق میان مسأله اجتماع امر و نهی و میان مسأله اقتضاء النهی للفساد </w:t>
      </w:r>
      <w:r w:rsidR="001F7DD7" w:rsidRPr="00CB53F3">
        <w:rPr>
          <w:rFonts w:hint="cs"/>
          <w:rtl/>
        </w:rPr>
        <w:t>گفته شد</w:t>
      </w:r>
      <w:r w:rsidR="001F7DD7">
        <w:rPr>
          <w:rFonts w:hint="cs"/>
          <w:rtl/>
        </w:rPr>
        <w:t>،</w:t>
      </w:r>
      <w:r w:rsidR="001F7DD7" w:rsidRPr="001F7DD7">
        <w:rPr>
          <w:rFonts w:hint="cs"/>
          <w:rtl/>
        </w:rPr>
        <w:t xml:space="preserve"> </w:t>
      </w:r>
      <w:r w:rsidR="001F7DD7" w:rsidRPr="00CB53F3">
        <w:rPr>
          <w:rFonts w:hint="cs"/>
          <w:rtl/>
        </w:rPr>
        <w:t>روشن</w:t>
      </w:r>
      <w:r w:rsidR="001F7DD7">
        <w:rPr>
          <w:rFonts w:hint="cs"/>
          <w:rtl/>
        </w:rPr>
        <w:t>‌</w:t>
      </w:r>
      <w:r w:rsidR="001F7DD7" w:rsidRPr="00CB53F3">
        <w:rPr>
          <w:rFonts w:hint="cs"/>
          <w:rtl/>
        </w:rPr>
        <w:t>تر می</w:t>
      </w:r>
      <w:r w:rsidR="001F7DD7">
        <w:rPr>
          <w:rFonts w:hint="cs"/>
          <w:rtl/>
        </w:rPr>
        <w:t>‌</w:t>
      </w:r>
      <w:r w:rsidR="001F7DD7" w:rsidRPr="00CB53F3">
        <w:rPr>
          <w:rFonts w:hint="cs"/>
          <w:rtl/>
        </w:rPr>
        <w:t>شود</w:t>
      </w:r>
      <w:r w:rsidRPr="00CB53F3">
        <w:rPr>
          <w:rFonts w:hint="cs"/>
          <w:rtl/>
        </w:rPr>
        <w:t>، با این بیان که؛</w:t>
      </w:r>
    </w:p>
    <w:p w:rsidR="00ED7F0C" w:rsidRPr="00CB53F3" w:rsidRDefault="00ED7F0C" w:rsidP="001F7DD7">
      <w:pPr>
        <w:jc w:val="both"/>
      </w:pPr>
      <w:r w:rsidRPr="00CB53F3">
        <w:rPr>
          <w:rFonts w:hint="cs"/>
          <w:rtl/>
        </w:rPr>
        <w:t>فرق بحث نهی از عبادت با اجتماع امر و نهی این است که نهی از عبادات در موارد چهارگانه بدین گونه مطرح است که در آنها، نهی روی چیزی رفته که مربوط به خود عبادت است</w:t>
      </w:r>
      <w:r w:rsidR="001F7DD7">
        <w:rPr>
          <w:rFonts w:hint="cs"/>
          <w:rtl/>
        </w:rPr>
        <w:t>،</w:t>
      </w:r>
      <w:r w:rsidRPr="00CB53F3">
        <w:rPr>
          <w:rFonts w:hint="cs"/>
          <w:rtl/>
        </w:rPr>
        <w:t xml:space="preserve"> ولی در این مبحث، نهی مستقیم به عبادت خورده به گونه ای که</w:t>
      </w:r>
      <w:r w:rsidR="001F7DD7">
        <w:rPr>
          <w:rFonts w:hint="cs"/>
          <w:rtl/>
        </w:rPr>
        <w:t xml:space="preserve"> </w:t>
      </w:r>
      <w:r w:rsidRPr="00CB53F3">
        <w:rPr>
          <w:rFonts w:hint="cs"/>
          <w:rtl/>
        </w:rPr>
        <w:t>نهی در عبادات مختص به جایی است که نهی در خود خطاب به عبادت متوج</w:t>
      </w:r>
      <w:r w:rsidR="001F7DD7">
        <w:rPr>
          <w:rFonts w:hint="cs"/>
          <w:rtl/>
        </w:rPr>
        <w:t xml:space="preserve">ه شده است و نسبتش با دلیل عبادت، </w:t>
      </w:r>
      <w:r w:rsidRPr="00CB53F3">
        <w:rPr>
          <w:rFonts w:hint="cs"/>
          <w:rtl/>
        </w:rPr>
        <w:t>عام و خاص مطلق است</w:t>
      </w:r>
      <w:r w:rsidR="001F7DD7">
        <w:rPr>
          <w:rFonts w:hint="cs"/>
          <w:rtl/>
        </w:rPr>
        <w:t>.</w:t>
      </w:r>
      <w:r w:rsidRPr="00CB53F3">
        <w:rPr>
          <w:rFonts w:hint="cs"/>
          <w:rtl/>
        </w:rPr>
        <w:t xml:space="preserve"> ولی در اجتماع امر و نهی، نسبت بین دو دلیل امر و نهی</w:t>
      </w:r>
      <w:r w:rsidR="001F7DD7">
        <w:rPr>
          <w:rFonts w:hint="cs"/>
          <w:rtl/>
        </w:rPr>
        <w:t xml:space="preserve">، </w:t>
      </w:r>
      <w:r w:rsidRPr="00CB53F3">
        <w:rPr>
          <w:rFonts w:hint="cs"/>
          <w:rtl/>
        </w:rPr>
        <w:t xml:space="preserve"> </w:t>
      </w:r>
      <w:r w:rsidR="001F7DD7" w:rsidRPr="00CB53F3">
        <w:rPr>
          <w:rFonts w:hint="cs"/>
          <w:rtl/>
        </w:rPr>
        <w:t xml:space="preserve">عام و خاص </w:t>
      </w:r>
      <w:r w:rsidRPr="00CB53F3">
        <w:rPr>
          <w:rFonts w:hint="cs"/>
          <w:rtl/>
        </w:rPr>
        <w:t>من وجه است و نهی مستقیم به عبادت نخورده است؛</w:t>
      </w:r>
    </w:p>
    <w:p w:rsidR="00ED7F0C" w:rsidRPr="00CB53F3" w:rsidRDefault="00ED7F0C" w:rsidP="001F7DD7">
      <w:pPr>
        <w:jc w:val="both"/>
      </w:pPr>
      <w:r w:rsidRPr="00CB53F3">
        <w:rPr>
          <w:rFonts w:hint="cs"/>
          <w:rtl/>
        </w:rPr>
        <w:t>چهار مورد پیشین ارتباطی با مسأله اجتماع امر و نهی ندارد</w:t>
      </w:r>
      <w:r w:rsidR="00895349">
        <w:rPr>
          <w:rFonts w:hint="cs"/>
          <w:rtl/>
        </w:rPr>
        <w:t>،</w:t>
      </w:r>
      <w:r w:rsidRPr="00CB53F3">
        <w:rPr>
          <w:rFonts w:hint="cs"/>
          <w:rtl/>
        </w:rPr>
        <w:t xml:space="preserve"> ولی مبحث پنجم مشترک بین هر دو مسأله است</w:t>
      </w:r>
      <w:r w:rsidR="00895349">
        <w:rPr>
          <w:rFonts w:hint="cs"/>
          <w:rtl/>
        </w:rPr>
        <w:t>؛</w:t>
      </w:r>
      <w:r w:rsidRPr="00CB53F3">
        <w:rPr>
          <w:rFonts w:hint="cs"/>
          <w:rtl/>
        </w:rPr>
        <w:t xml:space="preserve"> چراکه «صل و لا تغصب» دو امر جدا از هم هستند؛</w:t>
      </w:r>
    </w:p>
    <w:p w:rsidR="00ED7F0C" w:rsidRPr="00CB53F3" w:rsidRDefault="00ED7F0C" w:rsidP="001F7DD7">
      <w:pPr>
        <w:jc w:val="both"/>
        <w:rPr>
          <w:rtl/>
        </w:rPr>
      </w:pPr>
      <w:r w:rsidRPr="00CB53F3">
        <w:rPr>
          <w:rFonts w:hint="cs"/>
          <w:rtl/>
        </w:rPr>
        <w:lastRenderedPageBreak/>
        <w:t xml:space="preserve">در این مورد پنجم است که باید فرق مسأله اجتماع با اقتضاء را به خوبی روشن نمود و در این مورد باید بحث شود که فرق اجتماع با اقتضاء چیست؟ </w:t>
      </w:r>
    </w:p>
    <w:p w:rsidR="00ED7F0C" w:rsidRPr="00CB53F3" w:rsidRDefault="00ED7F0C" w:rsidP="00895349">
      <w:pPr>
        <w:jc w:val="both"/>
        <w:rPr>
          <w:rtl/>
        </w:rPr>
      </w:pPr>
      <w:r w:rsidRPr="00CB53F3">
        <w:rPr>
          <w:rFonts w:hint="cs"/>
          <w:rtl/>
        </w:rPr>
        <w:t>واقع این است که در این مبحث پنجم، هم امر از طرف مولا آمده و هم نهی آمده است و این دو خطاب مولا، عام و خاص من وجه</w:t>
      </w:r>
      <w:r w:rsidR="00895349">
        <w:rPr>
          <w:rFonts w:hint="cs"/>
          <w:rtl/>
        </w:rPr>
        <w:t xml:space="preserve"> هست</w:t>
      </w:r>
      <w:r w:rsidRPr="00CB53F3">
        <w:rPr>
          <w:rFonts w:hint="cs"/>
          <w:rtl/>
        </w:rPr>
        <w:t>ند. بدین ترتیب باید در چنین حالتی ابتدا به مسأله اجتماع امر و نهی و مبنای مختار در آن مراجعه نمود و بر اساس آن در مسأله اقتضاء</w:t>
      </w:r>
      <w:r w:rsidR="00895349">
        <w:rPr>
          <w:rFonts w:hint="cs"/>
          <w:rtl/>
        </w:rPr>
        <w:t>،</w:t>
      </w:r>
      <w:r w:rsidRPr="00CB53F3">
        <w:rPr>
          <w:rFonts w:hint="cs"/>
          <w:rtl/>
        </w:rPr>
        <w:t xml:space="preserve"> به قضاوت نشست!</w:t>
      </w:r>
    </w:p>
    <w:p w:rsidR="00ED7F0C" w:rsidRPr="00CB53F3" w:rsidRDefault="00ED7F0C" w:rsidP="00895349">
      <w:pPr>
        <w:jc w:val="both"/>
        <w:rPr>
          <w:rtl/>
        </w:rPr>
      </w:pPr>
      <w:r w:rsidRPr="00CB53F3">
        <w:rPr>
          <w:rFonts w:hint="cs"/>
          <w:rtl/>
        </w:rPr>
        <w:t xml:space="preserve">در مثال مورد بحث، اول در اجتماع باید صل و لا تغصب را روشن نمود که در این دو خطاب امر و نهی آیا </w:t>
      </w:r>
      <w:r w:rsidR="00895349">
        <w:rPr>
          <w:rFonts w:hint="cs"/>
          <w:rtl/>
        </w:rPr>
        <w:t xml:space="preserve">در </w:t>
      </w:r>
      <w:r w:rsidRPr="00CB53F3">
        <w:rPr>
          <w:rFonts w:hint="cs"/>
          <w:rtl/>
        </w:rPr>
        <w:t>یک مورد می</w:t>
      </w:r>
      <w:r w:rsidR="00895349">
        <w:rPr>
          <w:rFonts w:hint="cs"/>
          <w:rtl/>
        </w:rPr>
        <w:t>‌</w:t>
      </w:r>
      <w:r w:rsidRPr="00CB53F3">
        <w:rPr>
          <w:rFonts w:hint="cs"/>
          <w:rtl/>
        </w:rPr>
        <w:t xml:space="preserve">توانند جمع شوند یا نه!؟ </w:t>
      </w:r>
      <w:r w:rsidR="00895349">
        <w:rPr>
          <w:rFonts w:hint="cs"/>
          <w:rtl/>
        </w:rPr>
        <w:t>در صورت جمع شدن</w:t>
      </w:r>
      <w:r w:rsidRPr="00CB53F3">
        <w:rPr>
          <w:rFonts w:hint="cs"/>
          <w:rtl/>
        </w:rPr>
        <w:t xml:space="preserve"> </w:t>
      </w:r>
      <w:r w:rsidR="00895349">
        <w:rPr>
          <w:rFonts w:hint="cs"/>
          <w:rtl/>
        </w:rPr>
        <w:t>(</w:t>
      </w:r>
      <w:r w:rsidRPr="00CB53F3">
        <w:rPr>
          <w:rFonts w:hint="cs"/>
          <w:rtl/>
        </w:rPr>
        <w:t>چه اتحادی و چه به صورت انضمامی و ...</w:t>
      </w:r>
      <w:r w:rsidR="00895349">
        <w:rPr>
          <w:rFonts w:hint="cs"/>
          <w:rtl/>
        </w:rPr>
        <w:t>)</w:t>
      </w:r>
      <w:r w:rsidRPr="00CB53F3">
        <w:rPr>
          <w:rFonts w:hint="cs"/>
          <w:rtl/>
        </w:rPr>
        <w:t>، اگر قائل به جواز اجتماع شدیم بنابر این مبنای، این مثال مورد بحث در مبحث پنجم، مصداق نمی</w:t>
      </w:r>
      <w:r w:rsidR="00895349">
        <w:rPr>
          <w:rFonts w:hint="cs"/>
          <w:rtl/>
        </w:rPr>
        <w:t>‌</w:t>
      </w:r>
      <w:r w:rsidRPr="00CB53F3">
        <w:rPr>
          <w:rFonts w:hint="cs"/>
          <w:rtl/>
        </w:rPr>
        <w:t>یابد و بنا بر این مبنا دلیلی برای بحث اقتضاء ندا</w:t>
      </w:r>
      <w:r w:rsidR="00895349">
        <w:rPr>
          <w:rFonts w:hint="cs"/>
          <w:rtl/>
        </w:rPr>
        <w:t>ریم و جایی برای طرح آن باقی نمی‌</w:t>
      </w:r>
      <w:r w:rsidRPr="00CB53F3">
        <w:rPr>
          <w:rFonts w:hint="cs"/>
          <w:rtl/>
        </w:rPr>
        <w:t xml:space="preserve">ماند، که البته مبنای مختار در مسأله اجتماع، همین است و دیگر دلیلی برای این مبحث پنجم نیست. </w:t>
      </w:r>
    </w:p>
    <w:p w:rsidR="00ED7F0C" w:rsidRPr="00CB53F3" w:rsidRDefault="00ED7F0C" w:rsidP="00895349">
      <w:pPr>
        <w:jc w:val="both"/>
        <w:rPr>
          <w:rtl/>
        </w:rPr>
      </w:pPr>
      <w:r w:rsidRPr="00CB53F3">
        <w:rPr>
          <w:rFonts w:hint="cs"/>
          <w:rtl/>
        </w:rPr>
        <w:t>ولی اگر در مسأله اجتماع، قائل به امتناع شدیم و از طرفی نهی را هم بر امر مقدم داشتیم این مثال مو</w:t>
      </w:r>
      <w:r w:rsidR="00895349">
        <w:rPr>
          <w:rFonts w:hint="cs"/>
          <w:rtl/>
        </w:rPr>
        <w:t>رد بحث، مصداق برای مبحث فعلی می‌</w:t>
      </w:r>
      <w:r w:rsidRPr="00CB53F3">
        <w:rPr>
          <w:rFonts w:hint="cs"/>
          <w:rtl/>
        </w:rPr>
        <w:t>شود</w:t>
      </w:r>
      <w:r w:rsidR="00895349">
        <w:rPr>
          <w:rFonts w:hint="cs"/>
          <w:rtl/>
        </w:rPr>
        <w:t>،</w:t>
      </w:r>
      <w:r w:rsidRPr="00CB53F3">
        <w:rPr>
          <w:rFonts w:hint="cs"/>
          <w:rtl/>
        </w:rPr>
        <w:t xml:space="preserve"> چراکه در این صورت، این متعلق خطاب مولا که عبادت است</w:t>
      </w:r>
      <w:r w:rsidR="00895349">
        <w:rPr>
          <w:rFonts w:hint="cs"/>
          <w:rtl/>
        </w:rPr>
        <w:t>،</w:t>
      </w:r>
      <w:r w:rsidRPr="00CB53F3">
        <w:rPr>
          <w:rFonts w:hint="cs"/>
          <w:rtl/>
        </w:rPr>
        <w:t xml:space="preserve"> هم امر دارد و </w:t>
      </w:r>
      <w:r w:rsidR="00895349" w:rsidRPr="00CB53F3">
        <w:rPr>
          <w:rFonts w:hint="cs"/>
          <w:rtl/>
        </w:rPr>
        <w:t>هم</w:t>
      </w:r>
      <w:r w:rsidR="00895349" w:rsidRPr="00CB53F3">
        <w:rPr>
          <w:rFonts w:hint="cs"/>
          <w:rtl/>
        </w:rPr>
        <w:t xml:space="preserve"> </w:t>
      </w:r>
      <w:r w:rsidRPr="00CB53F3">
        <w:rPr>
          <w:rFonts w:hint="cs"/>
          <w:rtl/>
        </w:rPr>
        <w:t>نهی دارد و حال س</w:t>
      </w:r>
      <w:r w:rsidR="00895349">
        <w:rPr>
          <w:rFonts w:hint="cs"/>
          <w:rtl/>
        </w:rPr>
        <w:t>ؤ</w:t>
      </w:r>
      <w:r w:rsidRPr="00CB53F3">
        <w:rPr>
          <w:rFonts w:hint="cs"/>
          <w:rtl/>
        </w:rPr>
        <w:t>ال می</w:t>
      </w:r>
      <w:r w:rsidR="00895349">
        <w:rPr>
          <w:rFonts w:hint="cs"/>
          <w:rtl/>
        </w:rPr>
        <w:t>‌</w:t>
      </w:r>
      <w:r w:rsidRPr="00CB53F3">
        <w:rPr>
          <w:rFonts w:hint="cs"/>
          <w:rtl/>
        </w:rPr>
        <w:t>شود که این نهی صادر شده از مولا</w:t>
      </w:r>
      <w:r w:rsidR="00895349">
        <w:rPr>
          <w:rFonts w:hint="cs"/>
          <w:rtl/>
        </w:rPr>
        <w:t>، موجب فساد آن عمل می‌</w:t>
      </w:r>
      <w:r w:rsidRPr="00CB53F3">
        <w:rPr>
          <w:rFonts w:hint="cs"/>
          <w:rtl/>
        </w:rPr>
        <w:t>شود یا نه؟! در این صورت باید ادله</w:t>
      </w:r>
      <w:r w:rsidR="00895349">
        <w:t>‎</w:t>
      </w:r>
      <w:r w:rsidRPr="00CB53F3">
        <w:rPr>
          <w:rFonts w:hint="cs"/>
          <w:rtl/>
        </w:rPr>
        <w:t>ای که در مسأله اجتماع مطرح شد</w:t>
      </w:r>
      <w:r w:rsidR="00895349">
        <w:rPr>
          <w:rFonts w:hint="cs"/>
          <w:rtl/>
        </w:rPr>
        <w:t>،</w:t>
      </w:r>
      <w:r w:rsidRPr="00CB53F3">
        <w:rPr>
          <w:rFonts w:hint="cs"/>
          <w:rtl/>
        </w:rPr>
        <w:t xml:space="preserve"> بررسی نمود و تعیین تکلیف کرد. </w:t>
      </w:r>
    </w:p>
    <w:p w:rsidR="00ED7F0C" w:rsidRPr="00CB53F3" w:rsidRDefault="00ED7F0C" w:rsidP="00895349">
      <w:pPr>
        <w:jc w:val="both"/>
        <w:rPr>
          <w:rtl/>
        </w:rPr>
      </w:pPr>
      <w:r w:rsidRPr="00CB53F3">
        <w:rPr>
          <w:rFonts w:hint="cs"/>
          <w:rtl/>
        </w:rPr>
        <w:t>به طور خلاصه می</w:t>
      </w:r>
      <w:r w:rsidR="00895349">
        <w:t>‎</w:t>
      </w:r>
      <w:r w:rsidRPr="00CB53F3">
        <w:rPr>
          <w:rFonts w:hint="cs"/>
          <w:rtl/>
        </w:rPr>
        <w:t xml:space="preserve">توان گفت که یک بحث مقدماتی در بحث اقتضاء در مورد رابطه بحث اجتماع امر و نهی با بحث نهی </w:t>
      </w:r>
      <w:r w:rsidR="00895349">
        <w:rPr>
          <w:rFonts w:hint="cs"/>
          <w:rtl/>
        </w:rPr>
        <w:t>در عبادت است که</w:t>
      </w:r>
      <w:r w:rsidRPr="00CB53F3">
        <w:rPr>
          <w:rFonts w:hint="cs"/>
          <w:rtl/>
        </w:rPr>
        <w:t xml:space="preserve"> </w:t>
      </w:r>
      <w:r w:rsidR="00895349">
        <w:rPr>
          <w:rFonts w:hint="cs"/>
          <w:rtl/>
        </w:rPr>
        <w:t xml:space="preserve">نحوه </w:t>
      </w:r>
      <w:r w:rsidRPr="00CB53F3">
        <w:rPr>
          <w:rFonts w:hint="cs"/>
          <w:rtl/>
        </w:rPr>
        <w:t>رابطه</w:t>
      </w:r>
      <w:r w:rsidR="00895349">
        <w:rPr>
          <w:rFonts w:hint="cs"/>
          <w:rtl/>
        </w:rPr>
        <w:t xml:space="preserve"> این دو بحث، مورد سؤال است</w:t>
      </w:r>
      <w:r w:rsidRPr="00CB53F3">
        <w:rPr>
          <w:rFonts w:hint="cs"/>
          <w:rtl/>
        </w:rPr>
        <w:t xml:space="preserve">؟ </w:t>
      </w:r>
    </w:p>
    <w:p w:rsidR="00ED7F0C" w:rsidRPr="00CB53F3" w:rsidRDefault="00ED7F0C" w:rsidP="001F7DD7">
      <w:pPr>
        <w:jc w:val="both"/>
        <w:rPr>
          <w:rtl/>
        </w:rPr>
      </w:pPr>
      <w:r w:rsidRPr="00CB53F3">
        <w:rPr>
          <w:rFonts w:hint="cs"/>
          <w:rtl/>
        </w:rPr>
        <w:t xml:space="preserve">در جواب باید گفت که تفاوت این دو مسأله در دو محور باید بررسی شود؛ </w:t>
      </w:r>
    </w:p>
    <w:p w:rsidR="00ED7F0C" w:rsidRPr="00CB53F3" w:rsidRDefault="00ED7F0C" w:rsidP="001F7DD7">
      <w:pPr>
        <w:jc w:val="both"/>
        <w:rPr>
          <w:rtl/>
        </w:rPr>
      </w:pPr>
      <w:r w:rsidRPr="00CB53F3">
        <w:rPr>
          <w:rFonts w:hint="cs"/>
          <w:rtl/>
        </w:rPr>
        <w:lastRenderedPageBreak/>
        <w:t>مسأله اقتضاء نهی در عبادت مربوط به آن نهیی است که نسبتش با امر، عموم و خصوص مطلق است</w:t>
      </w:r>
      <w:r w:rsidR="00895349">
        <w:rPr>
          <w:rFonts w:hint="cs"/>
          <w:rtl/>
        </w:rPr>
        <w:t>،</w:t>
      </w:r>
      <w:r w:rsidRPr="00CB53F3">
        <w:rPr>
          <w:rFonts w:hint="cs"/>
          <w:rtl/>
        </w:rPr>
        <w:t xml:space="preserve"> خطابات اینچنین را که مصداق چهار مبحث اول بود</w:t>
      </w:r>
      <w:r w:rsidR="00895349">
        <w:rPr>
          <w:rFonts w:hint="cs"/>
          <w:rtl/>
        </w:rPr>
        <w:t>،</w:t>
      </w:r>
      <w:r w:rsidRPr="00CB53F3">
        <w:rPr>
          <w:rFonts w:hint="cs"/>
          <w:rtl/>
        </w:rPr>
        <w:t xml:space="preserve"> بررسی نمودیم.</w:t>
      </w:r>
    </w:p>
    <w:p w:rsidR="00ED7F0C" w:rsidRPr="00CB53F3" w:rsidRDefault="00ED7F0C" w:rsidP="001F7DD7">
      <w:pPr>
        <w:jc w:val="both"/>
        <w:rPr>
          <w:rtl/>
        </w:rPr>
      </w:pPr>
      <w:r w:rsidRPr="00CB53F3">
        <w:rPr>
          <w:rFonts w:hint="cs"/>
          <w:rtl/>
        </w:rPr>
        <w:t>در قسم پنجم، مسأله اقتضاء با مسأله اجتماع، نسبت صغری و کبری دارد، به این بیان که اگر در آنجا اجتماع جایز دانسته شود،این بحث اقتضاء در این مبحث جاری نمی شود</w:t>
      </w:r>
      <w:r w:rsidR="00895349">
        <w:rPr>
          <w:rFonts w:hint="cs"/>
          <w:rtl/>
        </w:rPr>
        <w:t>،</w:t>
      </w:r>
      <w:r w:rsidRPr="00CB53F3">
        <w:rPr>
          <w:rFonts w:hint="cs"/>
          <w:rtl/>
        </w:rPr>
        <w:t xml:space="preserve"> ولی اگر جایز ندانستیم و نهی را بر امر مقدم دانستیم</w:t>
      </w:r>
      <w:r w:rsidR="00895349">
        <w:rPr>
          <w:rFonts w:hint="cs"/>
          <w:rtl/>
        </w:rPr>
        <w:t>، این بحث جاری می‌</w:t>
      </w:r>
      <w:r w:rsidRPr="00CB53F3">
        <w:rPr>
          <w:rFonts w:hint="cs"/>
          <w:rtl/>
        </w:rPr>
        <w:t>شود.</w:t>
      </w:r>
    </w:p>
    <w:p w:rsidR="00ED7F0C" w:rsidRPr="00CB53F3" w:rsidRDefault="00ED7F0C" w:rsidP="00895349">
      <w:pPr>
        <w:jc w:val="both"/>
        <w:rPr>
          <w:rtl/>
        </w:rPr>
      </w:pPr>
      <w:r w:rsidRPr="00CB53F3">
        <w:rPr>
          <w:rFonts w:hint="cs"/>
          <w:rtl/>
        </w:rPr>
        <w:t xml:space="preserve">در نهایت در این مبحث بنا بر مبانی مختار در اجتماع و مباحث مطرح شده در اقتضاء به این نتیجه رسیدیم </w:t>
      </w:r>
      <w:r w:rsidR="00895349">
        <w:rPr>
          <w:rFonts w:hint="cs"/>
          <w:rtl/>
        </w:rPr>
        <w:t>که دو قول در این مبحث وجو</w:t>
      </w:r>
      <w:r w:rsidRPr="00CB53F3">
        <w:rPr>
          <w:rFonts w:hint="cs"/>
          <w:rtl/>
        </w:rPr>
        <w:t>د</w:t>
      </w:r>
      <w:r w:rsidR="00895349">
        <w:rPr>
          <w:rFonts w:hint="cs"/>
          <w:rtl/>
        </w:rPr>
        <w:t xml:space="preserve"> دارد</w:t>
      </w:r>
      <w:r w:rsidRPr="00CB53F3">
        <w:rPr>
          <w:rFonts w:hint="cs"/>
          <w:rtl/>
        </w:rPr>
        <w:t>؛</w:t>
      </w:r>
    </w:p>
    <w:p w:rsidR="00ED7F0C" w:rsidRPr="00CB53F3" w:rsidRDefault="00217E72" w:rsidP="00217E72">
      <w:pPr>
        <w:jc w:val="both"/>
        <w:rPr>
          <w:rtl/>
        </w:rPr>
      </w:pPr>
      <w:r>
        <w:rPr>
          <w:rFonts w:hint="cs"/>
          <w:rtl/>
        </w:rPr>
        <w:t>1. نهی در عبادت موجب فساد نیست،</w:t>
      </w:r>
    </w:p>
    <w:p w:rsidR="00ED7F0C" w:rsidRPr="00CB53F3" w:rsidRDefault="00217E72" w:rsidP="00217E72">
      <w:pPr>
        <w:jc w:val="both"/>
        <w:rPr>
          <w:rtl/>
        </w:rPr>
      </w:pPr>
      <w:r>
        <w:rPr>
          <w:rFonts w:hint="cs"/>
          <w:rtl/>
        </w:rPr>
        <w:t xml:space="preserve">2. </w:t>
      </w:r>
      <w:r w:rsidR="00ED7F0C" w:rsidRPr="00CB53F3">
        <w:rPr>
          <w:rFonts w:hint="cs"/>
          <w:rtl/>
        </w:rPr>
        <w:t>قول مشهور که نهی</w:t>
      </w:r>
      <w:r>
        <w:rPr>
          <w:rFonts w:hint="cs"/>
          <w:rtl/>
        </w:rPr>
        <w:t xml:space="preserve"> را</w:t>
      </w:r>
      <w:r w:rsidR="00ED7F0C" w:rsidRPr="00CB53F3">
        <w:rPr>
          <w:rFonts w:hint="cs"/>
          <w:rtl/>
        </w:rPr>
        <w:t xml:space="preserve"> مطلقا</w:t>
      </w:r>
      <w:r>
        <w:rPr>
          <w:rFonts w:hint="cs"/>
          <w:rtl/>
        </w:rPr>
        <w:t>ً</w:t>
      </w:r>
      <w:r w:rsidR="00ED7F0C" w:rsidRPr="00CB53F3">
        <w:rPr>
          <w:rFonts w:hint="cs"/>
          <w:rtl/>
        </w:rPr>
        <w:t xml:space="preserve"> موجب فساد</w:t>
      </w:r>
      <w:r>
        <w:rPr>
          <w:rFonts w:hint="cs"/>
          <w:rtl/>
        </w:rPr>
        <w:t xml:space="preserve"> عبادت می‌داند.</w:t>
      </w:r>
      <w:r w:rsidR="00ED7F0C" w:rsidRPr="00CB53F3">
        <w:rPr>
          <w:rFonts w:hint="cs"/>
          <w:rtl/>
        </w:rPr>
        <w:t xml:space="preserve"> </w:t>
      </w:r>
    </w:p>
    <w:p w:rsidR="00ED7F0C" w:rsidRPr="00CB53F3" w:rsidRDefault="00ED7F0C" w:rsidP="00217E72">
      <w:pPr>
        <w:jc w:val="both"/>
        <w:rPr>
          <w:rtl/>
        </w:rPr>
      </w:pPr>
      <w:r w:rsidRPr="00CB53F3">
        <w:rPr>
          <w:rFonts w:hint="cs"/>
          <w:rtl/>
        </w:rPr>
        <w:t>قول مختار این است که نهی مطلقا</w:t>
      </w:r>
      <w:r w:rsidR="00217E72">
        <w:rPr>
          <w:rFonts w:hint="cs"/>
          <w:rtl/>
        </w:rPr>
        <w:t>ً</w:t>
      </w:r>
      <w:r w:rsidRPr="00CB53F3">
        <w:rPr>
          <w:rFonts w:hint="cs"/>
          <w:rtl/>
        </w:rPr>
        <w:t xml:space="preserve"> موجب فساد است</w:t>
      </w:r>
      <w:r w:rsidR="00217E72">
        <w:rPr>
          <w:rFonts w:hint="cs"/>
          <w:rtl/>
        </w:rPr>
        <w:t>،</w:t>
      </w:r>
      <w:r w:rsidRPr="00CB53F3">
        <w:rPr>
          <w:rFonts w:hint="cs"/>
          <w:rtl/>
        </w:rPr>
        <w:t xml:space="preserve"> ولی اگر قرینه</w:t>
      </w:r>
      <w:r w:rsidR="00217E72">
        <w:rPr>
          <w:rFonts w:hint="cs"/>
          <w:rtl/>
        </w:rPr>
        <w:t>‌</w:t>
      </w:r>
      <w:r w:rsidRPr="00CB53F3">
        <w:rPr>
          <w:rFonts w:hint="cs"/>
          <w:rtl/>
        </w:rPr>
        <w:t>ای برای تصحیح عبادت پیدا شد</w:t>
      </w:r>
      <w:r w:rsidR="00217E72">
        <w:rPr>
          <w:rFonts w:hint="cs"/>
          <w:rtl/>
        </w:rPr>
        <w:t>،</w:t>
      </w:r>
      <w:r w:rsidRPr="00CB53F3">
        <w:rPr>
          <w:rFonts w:hint="cs"/>
          <w:rtl/>
        </w:rPr>
        <w:t xml:space="preserve"> راه برای اینکه از نظر عقلی عبادت بر وصف عبادیت خود باقی باشد</w:t>
      </w:r>
      <w:r w:rsidR="00217E72">
        <w:rPr>
          <w:rFonts w:hint="cs"/>
          <w:rtl/>
        </w:rPr>
        <w:t>،</w:t>
      </w:r>
      <w:r w:rsidRPr="00CB53F3">
        <w:rPr>
          <w:rFonts w:hint="cs"/>
          <w:rtl/>
        </w:rPr>
        <w:t xml:space="preserve"> ولی از حیثیت خاصی</w:t>
      </w:r>
      <w:r w:rsidR="00217E72">
        <w:rPr>
          <w:rFonts w:hint="cs"/>
          <w:rtl/>
        </w:rPr>
        <w:t>،</w:t>
      </w:r>
      <w:r w:rsidRPr="00CB53F3">
        <w:rPr>
          <w:rFonts w:hint="cs"/>
          <w:rtl/>
        </w:rPr>
        <w:t xml:space="preserve"> نهی تحریمی به آن تعلق یابد</w:t>
      </w:r>
      <w:r w:rsidR="00217E72">
        <w:rPr>
          <w:rFonts w:hint="cs"/>
          <w:rtl/>
        </w:rPr>
        <w:t>،</w:t>
      </w:r>
      <w:r w:rsidRPr="00CB53F3">
        <w:rPr>
          <w:rFonts w:hint="cs"/>
          <w:rtl/>
        </w:rPr>
        <w:t xml:space="preserve"> باز است.</w:t>
      </w:r>
    </w:p>
    <w:p w:rsidR="00ED7F0C" w:rsidRPr="00CB53F3" w:rsidRDefault="00ED7F0C" w:rsidP="00217E72">
      <w:pPr>
        <w:jc w:val="both"/>
        <w:rPr>
          <w:rtl/>
        </w:rPr>
      </w:pPr>
      <w:r w:rsidRPr="00CB53F3">
        <w:rPr>
          <w:rFonts w:hint="cs"/>
          <w:rtl/>
        </w:rPr>
        <w:t>توضیح اینکه، راه امکان اینکه نهی به شکل تحریم و یا تنزیه باشد</w:t>
      </w:r>
      <w:r w:rsidR="00217E72">
        <w:rPr>
          <w:rFonts w:hint="cs"/>
          <w:rtl/>
        </w:rPr>
        <w:t xml:space="preserve"> و در عین حال،</w:t>
      </w:r>
      <w:r w:rsidRPr="00CB53F3">
        <w:rPr>
          <w:rFonts w:hint="cs"/>
          <w:rtl/>
        </w:rPr>
        <w:t xml:space="preserve"> </w:t>
      </w:r>
      <w:r w:rsidR="00217E72" w:rsidRPr="00CB53F3">
        <w:rPr>
          <w:rFonts w:hint="cs"/>
          <w:rtl/>
        </w:rPr>
        <w:t xml:space="preserve">عبادت هم به عبادیت خود باقی </w:t>
      </w:r>
      <w:r w:rsidR="00217E72">
        <w:rPr>
          <w:rFonts w:hint="cs"/>
          <w:rtl/>
        </w:rPr>
        <w:t>باشد،</w:t>
      </w:r>
      <w:r w:rsidR="00217E72" w:rsidRPr="00CB53F3">
        <w:rPr>
          <w:rFonts w:hint="cs"/>
          <w:rtl/>
        </w:rPr>
        <w:t xml:space="preserve"> </w:t>
      </w:r>
      <w:r w:rsidRPr="00CB53F3">
        <w:rPr>
          <w:rFonts w:hint="cs"/>
          <w:rtl/>
        </w:rPr>
        <w:t>باز است</w:t>
      </w:r>
      <w:r w:rsidR="00217E72">
        <w:rPr>
          <w:rFonts w:hint="cs"/>
          <w:rtl/>
        </w:rPr>
        <w:t>؛</w:t>
      </w:r>
      <w:r w:rsidRPr="00CB53F3">
        <w:rPr>
          <w:rFonts w:hint="cs"/>
          <w:rtl/>
        </w:rPr>
        <w:t xml:space="preserve"> به خلاف قول مشهور که اگر قرینه</w:t>
      </w:r>
      <w:r w:rsidR="00217E72">
        <w:rPr>
          <w:rFonts w:hint="cs"/>
          <w:rtl/>
        </w:rPr>
        <w:t>‌</w:t>
      </w:r>
      <w:r w:rsidRPr="00CB53F3">
        <w:rPr>
          <w:rFonts w:hint="cs"/>
          <w:rtl/>
        </w:rPr>
        <w:t>ای هم برای تصحیح چ</w:t>
      </w:r>
      <w:r w:rsidR="00217E72">
        <w:rPr>
          <w:rFonts w:hint="cs"/>
          <w:rtl/>
        </w:rPr>
        <w:t>نین عبادتی یافتند، آنرا کنار می‌</w:t>
      </w:r>
      <w:r w:rsidRPr="00CB53F3">
        <w:rPr>
          <w:rFonts w:hint="cs"/>
          <w:rtl/>
        </w:rPr>
        <w:t>گذارد و نمی</w:t>
      </w:r>
      <w:r w:rsidR="00217E72">
        <w:rPr>
          <w:rFonts w:hint="cs"/>
          <w:rtl/>
        </w:rPr>
        <w:t>‌</w:t>
      </w:r>
      <w:r w:rsidRPr="00CB53F3">
        <w:rPr>
          <w:rFonts w:hint="cs"/>
          <w:rtl/>
        </w:rPr>
        <w:t>پذیرد. البته مصداق یافتن این تفاوت خاص در قول مختار با قول مشهور، نیاز به دلیل خاص دارد که حکم شود در عین نهی از عبادت، آن عمل عبادی بر عبادیت خود باقی می</w:t>
      </w:r>
      <w:r w:rsidR="00217E72">
        <w:rPr>
          <w:rFonts w:hint="cs"/>
          <w:rtl/>
        </w:rPr>
        <w:t>‌</w:t>
      </w:r>
      <w:r w:rsidRPr="00CB53F3">
        <w:rPr>
          <w:rFonts w:hint="cs"/>
          <w:rtl/>
        </w:rPr>
        <w:t>ماند.</w:t>
      </w:r>
    </w:p>
    <w:p w:rsidR="00ED7F0C" w:rsidRPr="00CB53F3" w:rsidRDefault="00ED7F0C" w:rsidP="00217E72">
      <w:pPr>
        <w:jc w:val="both"/>
        <w:rPr>
          <w:rtl/>
        </w:rPr>
      </w:pPr>
      <w:r w:rsidRPr="00CB53F3">
        <w:rPr>
          <w:rFonts w:hint="cs"/>
          <w:rtl/>
        </w:rPr>
        <w:t xml:space="preserve">به دنبال این نتیجه </w:t>
      </w:r>
      <w:r w:rsidR="00217E72">
        <w:rPr>
          <w:rFonts w:hint="cs"/>
          <w:rtl/>
        </w:rPr>
        <w:t>ح</w:t>
      </w:r>
      <w:r w:rsidRPr="00CB53F3">
        <w:rPr>
          <w:rFonts w:hint="cs"/>
          <w:rtl/>
        </w:rPr>
        <w:t>اصله در این مبحث</w:t>
      </w:r>
      <w:r w:rsidR="00217E72">
        <w:rPr>
          <w:rFonts w:hint="cs"/>
          <w:rtl/>
        </w:rPr>
        <w:t>،</w:t>
      </w:r>
      <w:r w:rsidRPr="00CB53F3">
        <w:rPr>
          <w:rFonts w:hint="cs"/>
          <w:rtl/>
        </w:rPr>
        <w:t xml:space="preserve"> یاد آور می</w:t>
      </w:r>
      <w:r w:rsidR="00217E72">
        <w:rPr>
          <w:rFonts w:hint="cs"/>
          <w:rtl/>
        </w:rPr>
        <w:t>‌</w:t>
      </w:r>
      <w:r w:rsidRPr="00CB53F3">
        <w:rPr>
          <w:rFonts w:hint="cs"/>
          <w:rtl/>
        </w:rPr>
        <w:t>شو</w:t>
      </w:r>
      <w:r w:rsidR="00217E72">
        <w:rPr>
          <w:rFonts w:hint="cs"/>
          <w:rtl/>
        </w:rPr>
        <w:t>یم</w:t>
      </w:r>
      <w:r w:rsidRPr="00CB53F3">
        <w:rPr>
          <w:rFonts w:hint="cs"/>
          <w:rtl/>
        </w:rPr>
        <w:t xml:space="preserve"> که در بحث جمع بین عام و خاص، می</w:t>
      </w:r>
      <w:r w:rsidR="00217E72">
        <w:rPr>
          <w:rFonts w:hint="cs"/>
          <w:rtl/>
        </w:rPr>
        <w:t>‌</w:t>
      </w:r>
      <w:r w:rsidRPr="00CB53F3">
        <w:rPr>
          <w:rFonts w:hint="cs"/>
          <w:rtl/>
        </w:rPr>
        <w:t>پذیریم که مقید بر عام مقدم است، ولی نتیجه</w:t>
      </w:r>
      <w:r w:rsidR="00217E72">
        <w:rPr>
          <w:rFonts w:hint="cs"/>
          <w:rtl/>
        </w:rPr>
        <w:t>‌</w:t>
      </w:r>
      <w:r w:rsidRPr="00CB53F3">
        <w:rPr>
          <w:rFonts w:hint="cs"/>
          <w:rtl/>
        </w:rPr>
        <w:t>ای برای بحث فعلی در آن بحث</w:t>
      </w:r>
      <w:r w:rsidR="00E8714F">
        <w:rPr>
          <w:rFonts w:hint="cs"/>
          <w:rtl/>
        </w:rPr>
        <w:t>،</w:t>
      </w:r>
      <w:r w:rsidRPr="00CB53F3">
        <w:rPr>
          <w:rFonts w:hint="cs"/>
          <w:rtl/>
        </w:rPr>
        <w:t xml:space="preserve"> ظاهر می</w:t>
      </w:r>
      <w:r w:rsidR="00217E72">
        <w:rPr>
          <w:rFonts w:hint="cs"/>
          <w:rtl/>
        </w:rPr>
        <w:t>‌</w:t>
      </w:r>
      <w:r w:rsidRPr="00CB53F3">
        <w:rPr>
          <w:rFonts w:hint="cs"/>
          <w:rtl/>
        </w:rPr>
        <w:t>شود که در محل خود بحث خواهد شد.</w:t>
      </w:r>
    </w:p>
    <w:p w:rsidR="00ED7F0C" w:rsidRPr="00CB53F3" w:rsidRDefault="00ED7F0C" w:rsidP="00E8714F">
      <w:pPr>
        <w:jc w:val="both"/>
        <w:rPr>
          <w:rtl/>
        </w:rPr>
      </w:pPr>
      <w:r w:rsidRPr="00CB53F3">
        <w:rPr>
          <w:rFonts w:hint="cs"/>
          <w:rtl/>
        </w:rPr>
        <w:lastRenderedPageBreak/>
        <w:t>نکته پایانی که از آن می</w:t>
      </w:r>
      <w:r w:rsidR="00E8714F">
        <w:rPr>
          <w:rFonts w:hint="cs"/>
          <w:rtl/>
        </w:rPr>
        <w:t>‌</w:t>
      </w:r>
      <w:r w:rsidRPr="00CB53F3">
        <w:rPr>
          <w:rFonts w:hint="cs"/>
          <w:rtl/>
        </w:rPr>
        <w:t>گذریم</w:t>
      </w:r>
      <w:r w:rsidR="00E8714F">
        <w:rPr>
          <w:rFonts w:hint="cs"/>
          <w:rtl/>
        </w:rPr>
        <w:t>،</w:t>
      </w:r>
      <w:r w:rsidRPr="00CB53F3">
        <w:rPr>
          <w:rFonts w:hint="cs"/>
          <w:rtl/>
        </w:rPr>
        <w:t xml:space="preserve"> این است که عامه، نهی در عبادت را نه تنها موجب فساد</w:t>
      </w:r>
      <w:r w:rsidR="00E8714F">
        <w:rPr>
          <w:rFonts w:hint="cs"/>
          <w:rtl/>
        </w:rPr>
        <w:t>،</w:t>
      </w:r>
      <w:r w:rsidRPr="00CB53F3">
        <w:rPr>
          <w:rFonts w:hint="cs"/>
          <w:rtl/>
        </w:rPr>
        <w:t xml:space="preserve"> بلکه موجب صحت آن می</w:t>
      </w:r>
      <w:r w:rsidR="00E8714F">
        <w:rPr>
          <w:rFonts w:hint="cs"/>
          <w:rtl/>
        </w:rPr>
        <w:t>‌</w:t>
      </w:r>
      <w:r w:rsidRPr="00CB53F3">
        <w:rPr>
          <w:rFonts w:hint="cs"/>
          <w:rtl/>
        </w:rPr>
        <w:t>دانند که این موضوع را بحث نمی</w:t>
      </w:r>
      <w:r w:rsidR="00E8714F">
        <w:rPr>
          <w:rFonts w:hint="cs"/>
          <w:rtl/>
        </w:rPr>
        <w:t>‌</w:t>
      </w:r>
      <w:r w:rsidRPr="00CB53F3">
        <w:rPr>
          <w:rFonts w:hint="cs"/>
          <w:rtl/>
        </w:rPr>
        <w:t>کنیم و بررسی در مقام</w:t>
      </w:r>
      <w:r w:rsidR="00E8714F">
        <w:rPr>
          <w:rFonts w:hint="cs"/>
          <w:rtl/>
        </w:rPr>
        <w:t xml:space="preserve"> اول و نهی از عبادت را به اتمام</w:t>
      </w:r>
      <w:r w:rsidRPr="00CB53F3">
        <w:rPr>
          <w:rFonts w:hint="cs"/>
          <w:rtl/>
        </w:rPr>
        <w:t xml:space="preserve"> می</w:t>
      </w:r>
      <w:r w:rsidR="00E8714F">
        <w:rPr>
          <w:rFonts w:hint="cs"/>
          <w:rtl/>
        </w:rPr>
        <w:t>‌</w:t>
      </w:r>
      <w:r w:rsidRPr="00CB53F3">
        <w:rPr>
          <w:rFonts w:hint="cs"/>
          <w:rtl/>
        </w:rPr>
        <w:t>رسانیم.</w:t>
      </w:r>
    </w:p>
    <w:p w:rsidR="00ED7F0C" w:rsidRPr="00CB53F3" w:rsidRDefault="00ED7F0C" w:rsidP="001F7DD7">
      <w:pPr>
        <w:jc w:val="both"/>
        <w:rPr>
          <w:rtl/>
        </w:rPr>
      </w:pPr>
    </w:p>
    <w:p w:rsidR="00ED7F0C" w:rsidRPr="00CB53F3" w:rsidRDefault="00ED7F0C" w:rsidP="00E8714F">
      <w:pPr>
        <w:pStyle w:val="3"/>
        <w:rPr>
          <w:rtl/>
        </w:rPr>
      </w:pPr>
      <w:r w:rsidRPr="00CB53F3">
        <w:rPr>
          <w:rFonts w:hint="cs"/>
          <w:rtl/>
        </w:rPr>
        <w:t xml:space="preserve">مقام دوم: </w:t>
      </w:r>
      <w:r w:rsidR="00E8714F">
        <w:rPr>
          <w:rFonts w:hint="cs"/>
          <w:rtl/>
        </w:rPr>
        <w:t>نهی در معاملات</w:t>
      </w:r>
    </w:p>
    <w:p w:rsidR="00ED7F0C" w:rsidRPr="00CB53F3" w:rsidRDefault="00ED7F0C" w:rsidP="00E8714F">
      <w:pPr>
        <w:jc w:val="both"/>
        <w:rPr>
          <w:rtl/>
        </w:rPr>
      </w:pPr>
      <w:r w:rsidRPr="00CB53F3">
        <w:rPr>
          <w:rFonts w:hint="cs"/>
          <w:rtl/>
        </w:rPr>
        <w:t>نهی در معاملات آیا موجب ف</w:t>
      </w:r>
      <w:r w:rsidR="00E8714F">
        <w:rPr>
          <w:rFonts w:hint="cs"/>
          <w:rtl/>
        </w:rPr>
        <w:t>س</w:t>
      </w:r>
      <w:r w:rsidRPr="00CB53F3">
        <w:rPr>
          <w:rFonts w:hint="cs"/>
          <w:rtl/>
        </w:rPr>
        <w:t>اد</w:t>
      </w:r>
      <w:r w:rsidR="00E8714F">
        <w:rPr>
          <w:rFonts w:hint="cs"/>
          <w:rtl/>
        </w:rPr>
        <w:t xml:space="preserve"> معامله</w:t>
      </w:r>
      <w:r w:rsidRPr="00CB53F3">
        <w:rPr>
          <w:rFonts w:hint="cs"/>
          <w:rtl/>
        </w:rPr>
        <w:t xml:space="preserve"> است یا نه؟! مثلا اگر در روز جمعه نهی از معامله شد و حداقل نهی از معامله در حین نماز جمعه </w:t>
      </w:r>
      <w:r w:rsidR="00E8714F">
        <w:rPr>
          <w:rFonts w:hint="cs"/>
          <w:rtl/>
        </w:rPr>
        <w:t>با</w:t>
      </w:r>
      <w:r w:rsidRPr="00CB53F3">
        <w:rPr>
          <w:rFonts w:hint="cs"/>
          <w:rtl/>
        </w:rPr>
        <w:t>شد؛ آیا این نهی تحریمی موجب فساد است؟</w:t>
      </w:r>
    </w:p>
    <w:p w:rsidR="00ED7F0C" w:rsidRPr="00E8714F" w:rsidRDefault="00ED7F0C" w:rsidP="001F7DD7">
      <w:pPr>
        <w:jc w:val="both"/>
        <w:rPr>
          <w:b/>
          <w:bCs/>
          <w:rtl/>
        </w:rPr>
      </w:pPr>
      <w:r w:rsidRPr="00E8714F">
        <w:rPr>
          <w:rFonts w:hint="cs"/>
          <w:b/>
          <w:bCs/>
          <w:rtl/>
        </w:rPr>
        <w:t>چند نکته مقدماتی:</w:t>
      </w:r>
    </w:p>
    <w:p w:rsidR="00ED7F0C" w:rsidRPr="00CB53F3" w:rsidRDefault="00ED7F0C" w:rsidP="00E8714F">
      <w:pPr>
        <w:jc w:val="both"/>
        <w:rPr>
          <w:rtl/>
        </w:rPr>
      </w:pPr>
      <w:r w:rsidRPr="00E8714F">
        <w:rPr>
          <w:rFonts w:hint="cs"/>
          <w:b/>
          <w:bCs/>
          <w:rtl/>
        </w:rPr>
        <w:t>نکته 1</w:t>
      </w:r>
      <w:r w:rsidRPr="00CB53F3">
        <w:rPr>
          <w:rFonts w:hint="cs"/>
          <w:rtl/>
        </w:rPr>
        <w:t>: نهی مورد بحث در اینجا مثل بحث پیشین ، نهی تکلیفی تحریمی است</w:t>
      </w:r>
      <w:r w:rsidR="00E8714F">
        <w:rPr>
          <w:rFonts w:hint="cs"/>
          <w:rtl/>
        </w:rPr>
        <w:t>،</w:t>
      </w:r>
      <w:r w:rsidRPr="00CB53F3">
        <w:rPr>
          <w:rFonts w:hint="cs"/>
          <w:rtl/>
        </w:rPr>
        <w:t xml:space="preserve"> پس نهی غیر تکلیفی که ارشاد به فساد </w:t>
      </w:r>
      <w:r w:rsidR="00E8714F">
        <w:rPr>
          <w:rFonts w:hint="cs"/>
          <w:rtl/>
        </w:rPr>
        <w:t>باشد،</w:t>
      </w:r>
      <w:r w:rsidRPr="00CB53F3">
        <w:rPr>
          <w:rFonts w:hint="cs"/>
          <w:rtl/>
        </w:rPr>
        <w:t xml:space="preserve"> در اینجا منظور</w:t>
      </w:r>
      <w:r w:rsidR="00E8714F">
        <w:rPr>
          <w:rFonts w:hint="cs"/>
          <w:rtl/>
        </w:rPr>
        <w:t xml:space="preserve"> نظر نیست</w:t>
      </w:r>
      <w:r w:rsidRPr="00CB53F3">
        <w:rPr>
          <w:rFonts w:hint="cs"/>
          <w:rtl/>
        </w:rPr>
        <w:t>، هرچند نهی در عبادت غالبا موجب فساد است ولی در معامله چنین اغلبیتی ندارد.</w:t>
      </w:r>
    </w:p>
    <w:p w:rsidR="00ED7F0C" w:rsidRPr="00CB53F3" w:rsidRDefault="00ED7F0C" w:rsidP="001F7DD7">
      <w:pPr>
        <w:jc w:val="both"/>
        <w:rPr>
          <w:rtl/>
        </w:rPr>
      </w:pPr>
      <w:r w:rsidRPr="00E8714F">
        <w:rPr>
          <w:rFonts w:hint="cs"/>
          <w:b/>
          <w:bCs/>
          <w:rtl/>
        </w:rPr>
        <w:t>نکته 2:</w:t>
      </w:r>
      <w:r w:rsidRPr="00CB53F3">
        <w:rPr>
          <w:rFonts w:hint="cs"/>
          <w:rtl/>
        </w:rPr>
        <w:t xml:space="preserve"> نهی در اینجا نهی تحریمی است ونه تنزیهی، چراکه در نهی تنزیهی در خصوص فساد و بطلانش قائلی نداریم و محل بحث نیست. بلکه احتمال اینکه حتی نهی تنزیهی هم دلالت بر حرمت کند بعید است.</w:t>
      </w:r>
    </w:p>
    <w:p w:rsidR="00ED7F0C" w:rsidRPr="00CB53F3" w:rsidRDefault="00ED7F0C" w:rsidP="00E8714F">
      <w:pPr>
        <w:jc w:val="both"/>
        <w:rPr>
          <w:rtl/>
        </w:rPr>
      </w:pPr>
      <w:r w:rsidRPr="00E8714F">
        <w:rPr>
          <w:rFonts w:hint="cs"/>
          <w:b/>
          <w:bCs/>
          <w:rtl/>
        </w:rPr>
        <w:t>نکته 3:</w:t>
      </w:r>
      <w:r w:rsidRPr="00CB53F3">
        <w:rPr>
          <w:rFonts w:hint="cs"/>
          <w:rtl/>
        </w:rPr>
        <w:t xml:space="preserve"> گاهی نهی تک</w:t>
      </w:r>
      <w:r w:rsidR="00E8714F">
        <w:rPr>
          <w:rFonts w:hint="cs"/>
          <w:rtl/>
        </w:rPr>
        <w:t>لیفی به نتیجه یک معامله تعلق می‌</w:t>
      </w:r>
      <w:r w:rsidRPr="00CB53F3">
        <w:rPr>
          <w:rFonts w:hint="cs"/>
          <w:rtl/>
        </w:rPr>
        <w:t>گیرد که این حالت هم محل بحث نیست؛ اگر معامله درست شد و انتقال ملکیت در مثل بیع صورت گرفت و جواز تصرف متبایعین</w:t>
      </w:r>
      <w:r w:rsidR="00E8714F">
        <w:rPr>
          <w:rFonts w:hint="cs"/>
          <w:rtl/>
        </w:rPr>
        <w:t xml:space="preserve"> را</w:t>
      </w:r>
      <w:r w:rsidRPr="00CB53F3">
        <w:rPr>
          <w:rFonts w:hint="cs"/>
          <w:rtl/>
        </w:rPr>
        <w:t xml:space="preserve"> نتیجه </w:t>
      </w:r>
      <w:r w:rsidR="00E8714F">
        <w:rPr>
          <w:rFonts w:hint="cs"/>
          <w:rtl/>
        </w:rPr>
        <w:t>داد</w:t>
      </w:r>
      <w:r w:rsidRPr="00CB53F3">
        <w:rPr>
          <w:rFonts w:hint="cs"/>
          <w:rtl/>
        </w:rPr>
        <w:t>، این جواز یا عدم جواز تصرف، یک حکم تکلیفی است که ثمره حکم وضعی صحت یا بطلان است، با این فرض اگر یک نهی تکلیفی به نتیجه این معامله خورد و مثلا</w:t>
      </w:r>
      <w:r w:rsidR="00E8714F">
        <w:rPr>
          <w:rFonts w:hint="cs"/>
          <w:rtl/>
        </w:rPr>
        <w:t>ً</w:t>
      </w:r>
      <w:r w:rsidRPr="00CB53F3">
        <w:rPr>
          <w:rFonts w:hint="cs"/>
          <w:rtl/>
        </w:rPr>
        <w:t xml:space="preserve"> تصرف در متبایعین را نهی کرد</w:t>
      </w:r>
      <w:r w:rsidR="00E8714F">
        <w:rPr>
          <w:rFonts w:hint="cs"/>
          <w:rtl/>
        </w:rPr>
        <w:t>،</w:t>
      </w:r>
      <w:r w:rsidRPr="00CB53F3">
        <w:rPr>
          <w:rFonts w:hint="cs"/>
          <w:rtl/>
        </w:rPr>
        <w:t xml:space="preserve"> این از بحث حاضر خارج است</w:t>
      </w:r>
      <w:r w:rsidR="00E8714F">
        <w:rPr>
          <w:rFonts w:hint="cs"/>
          <w:rtl/>
        </w:rPr>
        <w:t xml:space="preserve">؛ </w:t>
      </w:r>
      <w:r w:rsidRPr="00CB53F3">
        <w:rPr>
          <w:rFonts w:hint="cs"/>
          <w:rtl/>
        </w:rPr>
        <w:t xml:space="preserve">چراکه نهی تکلیفی تحریمی، اگر به تصرف در ثمن و مثمن تعلق گیرد، به دلالت اقتضاء </w:t>
      </w:r>
      <w:r w:rsidRPr="00CB53F3">
        <w:rPr>
          <w:rFonts w:hint="cs"/>
          <w:rtl/>
        </w:rPr>
        <w:lastRenderedPageBreak/>
        <w:t>مفید بطلان معامله است؛ نه اینکه عقلا</w:t>
      </w:r>
      <w:r w:rsidR="00E8714F">
        <w:rPr>
          <w:rFonts w:hint="cs"/>
          <w:rtl/>
        </w:rPr>
        <w:t>ً</w:t>
      </w:r>
      <w:r w:rsidRPr="00CB53F3">
        <w:rPr>
          <w:rFonts w:hint="cs"/>
          <w:rtl/>
        </w:rPr>
        <w:t xml:space="preserve"> مفید بطلان باشد، بلکه عرفا</w:t>
      </w:r>
      <w:r w:rsidR="00E8714F">
        <w:rPr>
          <w:rFonts w:hint="cs"/>
          <w:rtl/>
        </w:rPr>
        <w:t>ً</w:t>
      </w:r>
      <w:r w:rsidRPr="00CB53F3">
        <w:rPr>
          <w:rFonts w:hint="cs"/>
          <w:rtl/>
        </w:rPr>
        <w:t xml:space="preserve"> این دلالت را دارد؛ چراکه انتقال ملکیت را قبول می</w:t>
      </w:r>
      <w:r w:rsidR="00E8714F">
        <w:rPr>
          <w:rFonts w:hint="cs"/>
          <w:rtl/>
        </w:rPr>
        <w:t>‌</w:t>
      </w:r>
      <w:r w:rsidRPr="00CB53F3">
        <w:rPr>
          <w:rFonts w:hint="cs"/>
          <w:rtl/>
        </w:rPr>
        <w:t>کند</w:t>
      </w:r>
      <w:r w:rsidR="00E8714F">
        <w:rPr>
          <w:rFonts w:hint="cs"/>
          <w:rtl/>
        </w:rPr>
        <w:t>،</w:t>
      </w:r>
      <w:r w:rsidRPr="00CB53F3">
        <w:rPr>
          <w:rFonts w:hint="cs"/>
          <w:rtl/>
        </w:rPr>
        <w:t xml:space="preserve"> ولی در عین حال</w:t>
      </w:r>
      <w:r w:rsidR="00E8714F">
        <w:rPr>
          <w:rFonts w:hint="cs"/>
          <w:rtl/>
        </w:rPr>
        <w:t>،</w:t>
      </w:r>
      <w:r w:rsidRPr="00CB53F3">
        <w:rPr>
          <w:rFonts w:hint="cs"/>
          <w:rtl/>
        </w:rPr>
        <w:t xml:space="preserve"> حکم می</w:t>
      </w:r>
      <w:r w:rsidR="00E8714F">
        <w:rPr>
          <w:rFonts w:hint="cs"/>
          <w:rtl/>
        </w:rPr>
        <w:t>‌</w:t>
      </w:r>
      <w:r w:rsidRPr="00CB53F3">
        <w:rPr>
          <w:rFonts w:hint="cs"/>
          <w:rtl/>
        </w:rPr>
        <w:t>کند که در آن تصرف نکن! ولی این احتمال</w:t>
      </w:r>
      <w:r w:rsidR="00E8714F">
        <w:rPr>
          <w:rFonts w:hint="cs"/>
          <w:rtl/>
        </w:rPr>
        <w:t>،</w:t>
      </w:r>
      <w:r w:rsidRPr="00CB53F3">
        <w:rPr>
          <w:rFonts w:hint="cs"/>
          <w:rtl/>
        </w:rPr>
        <w:t xml:space="preserve"> احتمالی موهوم است و از این رو به آن دلالت اقتضاء گفته می</w:t>
      </w:r>
      <w:r w:rsidR="00E8714F">
        <w:rPr>
          <w:rFonts w:hint="cs"/>
          <w:rtl/>
        </w:rPr>
        <w:t>‌</w:t>
      </w:r>
      <w:r w:rsidRPr="00CB53F3">
        <w:rPr>
          <w:rFonts w:hint="cs"/>
          <w:rtl/>
        </w:rPr>
        <w:t>شود.</w:t>
      </w:r>
    </w:p>
    <w:p w:rsidR="00ED7F0C" w:rsidRPr="00CB53F3" w:rsidRDefault="00ED7F0C" w:rsidP="001F7DD7">
      <w:pPr>
        <w:jc w:val="both"/>
        <w:rPr>
          <w:rtl/>
        </w:rPr>
      </w:pPr>
      <w:r w:rsidRPr="00CB53F3">
        <w:rPr>
          <w:rFonts w:hint="cs"/>
          <w:rtl/>
        </w:rPr>
        <w:t xml:space="preserve">بدین ترتیب نهی مورد بحث در اقتضاء نهی در فساد معامله؛ </w:t>
      </w:r>
    </w:p>
    <w:p w:rsidR="00ED7F0C" w:rsidRPr="00CB53F3" w:rsidRDefault="00ED7F0C" w:rsidP="00E8714F">
      <w:pPr>
        <w:jc w:val="both"/>
        <w:rPr>
          <w:rtl/>
        </w:rPr>
      </w:pPr>
      <w:r w:rsidRPr="00E8714F">
        <w:rPr>
          <w:rFonts w:hint="cs"/>
          <w:b/>
          <w:bCs/>
          <w:rtl/>
        </w:rPr>
        <w:t>اولا</w:t>
      </w:r>
      <w:r w:rsidR="00E8714F">
        <w:rPr>
          <w:rFonts w:hint="cs"/>
          <w:b/>
          <w:bCs/>
          <w:rtl/>
        </w:rPr>
        <w:t>ً</w:t>
      </w:r>
      <w:r w:rsidR="00E8714F" w:rsidRPr="00E8714F">
        <w:rPr>
          <w:rFonts w:hint="cs"/>
          <w:b/>
          <w:bCs/>
          <w:rtl/>
        </w:rPr>
        <w:t>:</w:t>
      </w:r>
      <w:r w:rsidRPr="00CB53F3">
        <w:rPr>
          <w:rFonts w:hint="cs"/>
          <w:rtl/>
        </w:rPr>
        <w:t xml:space="preserve"> نهی تکلیفی است و نه ارشادی</w:t>
      </w:r>
      <w:r w:rsidR="00E8714F">
        <w:rPr>
          <w:rFonts w:hint="cs"/>
          <w:rtl/>
        </w:rPr>
        <w:t>،</w:t>
      </w:r>
    </w:p>
    <w:p w:rsidR="00ED7F0C" w:rsidRPr="00CB53F3" w:rsidRDefault="00ED7F0C" w:rsidP="00E8714F">
      <w:pPr>
        <w:jc w:val="both"/>
        <w:rPr>
          <w:rtl/>
        </w:rPr>
      </w:pPr>
      <w:r w:rsidRPr="00E8714F">
        <w:rPr>
          <w:rFonts w:hint="cs"/>
          <w:b/>
          <w:bCs/>
          <w:rtl/>
        </w:rPr>
        <w:t>ثانیا</w:t>
      </w:r>
      <w:r w:rsidR="00E8714F" w:rsidRPr="00E8714F">
        <w:rPr>
          <w:rFonts w:hint="cs"/>
          <w:b/>
          <w:bCs/>
          <w:rtl/>
        </w:rPr>
        <w:t>ً:</w:t>
      </w:r>
      <w:r w:rsidRPr="00CB53F3">
        <w:rPr>
          <w:rFonts w:hint="cs"/>
          <w:rtl/>
        </w:rPr>
        <w:t xml:space="preserve"> نهی تحریمی است و نه تنزیهی</w:t>
      </w:r>
      <w:r w:rsidR="00E8714F">
        <w:rPr>
          <w:rFonts w:hint="cs"/>
          <w:rtl/>
        </w:rPr>
        <w:t>،</w:t>
      </w:r>
      <w:r w:rsidRPr="00CB53F3">
        <w:rPr>
          <w:rFonts w:hint="cs"/>
          <w:rtl/>
        </w:rPr>
        <w:t xml:space="preserve"> </w:t>
      </w:r>
    </w:p>
    <w:p w:rsidR="00ED7F0C" w:rsidRPr="00CB53F3" w:rsidRDefault="00ED7F0C" w:rsidP="00E8714F">
      <w:pPr>
        <w:jc w:val="both"/>
        <w:rPr>
          <w:rtl/>
        </w:rPr>
      </w:pPr>
      <w:r w:rsidRPr="00E8714F">
        <w:rPr>
          <w:rFonts w:hint="cs"/>
          <w:b/>
          <w:bCs/>
          <w:rtl/>
        </w:rPr>
        <w:t>ثالثا</w:t>
      </w:r>
      <w:r w:rsidR="00E8714F" w:rsidRPr="00E8714F">
        <w:rPr>
          <w:rFonts w:hint="cs"/>
          <w:b/>
          <w:bCs/>
          <w:rtl/>
        </w:rPr>
        <w:t>ً:</w:t>
      </w:r>
      <w:r w:rsidRPr="00CB53F3">
        <w:rPr>
          <w:rFonts w:hint="cs"/>
          <w:rtl/>
        </w:rPr>
        <w:t xml:space="preserve"> نهی متعلق به خود معامله است و نه نتیجه معامله</w:t>
      </w:r>
    </w:p>
    <w:p w:rsidR="00ED7F0C" w:rsidRPr="00CB53F3" w:rsidRDefault="00ED7F0C" w:rsidP="001F7DD7">
      <w:pPr>
        <w:jc w:val="both"/>
        <w:rPr>
          <w:rtl/>
        </w:rPr>
      </w:pPr>
      <w:r w:rsidRPr="00CB53F3">
        <w:rPr>
          <w:rFonts w:hint="cs"/>
          <w:rtl/>
        </w:rPr>
        <w:t>هر یک از این سه قید نباشد از محل بحث خارج می شود</w:t>
      </w:r>
    </w:p>
    <w:p w:rsidR="00ED7F0C" w:rsidRPr="00CB53F3" w:rsidRDefault="00ED7F0C" w:rsidP="00E8714F">
      <w:pPr>
        <w:jc w:val="both"/>
        <w:rPr>
          <w:rtl/>
        </w:rPr>
      </w:pPr>
      <w:r w:rsidRPr="00E8714F">
        <w:rPr>
          <w:rFonts w:hint="cs"/>
          <w:b/>
          <w:bCs/>
          <w:rtl/>
        </w:rPr>
        <w:t>نکته 4:</w:t>
      </w:r>
      <w:r w:rsidRPr="00CB53F3">
        <w:rPr>
          <w:rFonts w:hint="cs"/>
          <w:rtl/>
        </w:rPr>
        <w:t xml:space="preserve"> ارجاع به بحث مطرح </w:t>
      </w:r>
      <w:r w:rsidR="00E8714F">
        <w:rPr>
          <w:rFonts w:hint="cs"/>
          <w:rtl/>
        </w:rPr>
        <w:t xml:space="preserve">شده </w:t>
      </w:r>
      <w:r w:rsidRPr="00CB53F3">
        <w:rPr>
          <w:rFonts w:hint="cs"/>
          <w:rtl/>
        </w:rPr>
        <w:t>در مکاسب محرمه می</w:t>
      </w:r>
      <w:r w:rsidR="00E8714F">
        <w:rPr>
          <w:rFonts w:hint="cs"/>
          <w:rtl/>
        </w:rPr>
        <w:t>‌</w:t>
      </w:r>
      <w:r w:rsidRPr="00CB53F3">
        <w:rPr>
          <w:rFonts w:hint="cs"/>
          <w:rtl/>
        </w:rPr>
        <w:t>شود و آن اینکه نهی از یک معامله به چه معنی است، به لفظ تعلق می</w:t>
      </w:r>
      <w:r w:rsidR="00E8714F">
        <w:rPr>
          <w:rFonts w:hint="cs"/>
          <w:rtl/>
        </w:rPr>
        <w:t>‌</w:t>
      </w:r>
      <w:r w:rsidRPr="00CB53F3">
        <w:rPr>
          <w:rFonts w:hint="cs"/>
          <w:rtl/>
        </w:rPr>
        <w:t>گیرد یا به انشاء و یا ... ؟</w:t>
      </w:r>
      <w:bookmarkStart w:id="0" w:name="_GoBack"/>
      <w:bookmarkEnd w:id="0"/>
    </w:p>
    <w:p w:rsidR="00A16F2C" w:rsidRPr="00CB53F3" w:rsidRDefault="00A16F2C" w:rsidP="001F7DD7">
      <w:pPr>
        <w:jc w:val="both"/>
      </w:pPr>
    </w:p>
    <w:p w:rsidR="00152670" w:rsidRPr="00CB53F3" w:rsidRDefault="00152670" w:rsidP="001F7DD7">
      <w:pPr>
        <w:jc w:val="both"/>
      </w:pPr>
    </w:p>
    <w:p w:rsidR="00A16F2C" w:rsidRPr="00CB53F3" w:rsidRDefault="00A16F2C" w:rsidP="001F7DD7">
      <w:pPr>
        <w:jc w:val="both"/>
      </w:pPr>
    </w:p>
    <w:sectPr w:rsidR="00A16F2C" w:rsidRPr="00CB53F3" w:rsidSect="00EA71A7">
      <w:headerReference w:type="default" r:id="rId7"/>
      <w:footerReference w:type="default" r:id="rId8"/>
      <w:pgSz w:w="12240" w:h="15840"/>
      <w:pgMar w:top="1701" w:right="1183" w:bottom="993" w:left="1440" w:header="568" w:footer="411"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795" w:rsidRDefault="005C0795" w:rsidP="00E83C2C">
      <w:pPr>
        <w:spacing w:after="0"/>
      </w:pPr>
      <w:r>
        <w:separator/>
      </w:r>
    </w:p>
  </w:endnote>
  <w:endnote w:type="continuationSeparator" w:id="0">
    <w:p w:rsidR="005C0795" w:rsidRDefault="005C0795" w:rsidP="00E83C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14974046"/>
      <w:docPartObj>
        <w:docPartGallery w:val="Page Numbers (Bottom of Page)"/>
        <w:docPartUnique/>
      </w:docPartObj>
    </w:sdtPr>
    <w:sdtEndPr/>
    <w:sdtContent>
      <w:p w:rsidR="00F52F75" w:rsidRDefault="001C2FB1" w:rsidP="00F52F75">
        <w:pPr>
          <w:pStyle w:val="af9"/>
          <w:jc w:val="center"/>
        </w:pPr>
        <w:r>
          <w:fldChar w:fldCharType="begin"/>
        </w:r>
        <w:r>
          <w:instrText xml:space="preserve"> PAGE   \* MERGEFORMAT </w:instrText>
        </w:r>
        <w:r>
          <w:fldChar w:fldCharType="separate"/>
        </w:r>
        <w:r w:rsidR="00E8714F">
          <w:rPr>
            <w:noProof/>
            <w:rtl/>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795" w:rsidRDefault="005C0795" w:rsidP="00E83C2C">
      <w:pPr>
        <w:spacing w:after="0"/>
      </w:pPr>
      <w:r>
        <w:separator/>
      </w:r>
    </w:p>
  </w:footnote>
  <w:footnote w:type="continuationSeparator" w:id="0">
    <w:p w:rsidR="005C0795" w:rsidRDefault="005C0795" w:rsidP="00E83C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EB8" w:rsidRPr="00B46EB8" w:rsidRDefault="001C2FB1" w:rsidP="00CB53F3">
    <w:pPr>
      <w:spacing w:after="0"/>
      <w:rPr>
        <w:rFonts w:ascii="Adobe Arabic" w:hAnsi="Adobe Arabic" w:cs="Adobe Arabic"/>
        <w:b/>
        <w:bCs/>
        <w:sz w:val="28"/>
        <w:szCs w:val="28"/>
        <w:rtl/>
      </w:rPr>
    </w:pPr>
    <w:r w:rsidRPr="00B46EB8">
      <w:rPr>
        <w:rFonts w:ascii="Adobe Arabic" w:hAnsi="Adobe Arabic" w:cs="Adobe Arabic"/>
        <w:b/>
        <w:bCs/>
        <w:noProof/>
        <w:sz w:val="28"/>
        <w:szCs w:val="28"/>
        <w:lang w:bidi="ar-SA"/>
      </w:rPr>
      <mc:AlternateContent>
        <mc:Choice Requires="wps">
          <w:drawing>
            <wp:anchor distT="4294967292" distB="4294967292" distL="114300" distR="114300" simplePos="0" relativeHeight="251657216" behindDoc="0" locked="0" layoutInCell="1" allowOverlap="1" wp14:anchorId="25C5126C" wp14:editId="14607960">
              <wp:simplePos x="0" y="0"/>
              <wp:positionH relativeFrom="column">
                <wp:posOffset>-167769</wp:posOffset>
              </wp:positionH>
              <wp:positionV relativeFrom="paragraph">
                <wp:posOffset>572770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FAAA4" id="Straight Connector 2"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2pt,45.1pt" to="472.8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"/>
          </w:pict>
        </mc:Fallback>
      </mc:AlternateContent>
    </w:r>
    <w:r w:rsidR="00B46EB8" w:rsidRPr="00B46EB8">
      <w:rPr>
        <w:rFonts w:ascii="Adobe Arabic" w:hAnsi="Adobe Arabic" w:cs="Adobe Arabic"/>
        <w:b/>
        <w:bCs/>
        <w:sz w:val="28"/>
        <w:szCs w:val="28"/>
        <w:rtl/>
      </w:rPr>
      <w:t xml:space="preserve">درس خارج اصول فقه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اصلی:</w:t>
    </w:r>
    <w:r w:rsidR="0074232A" w:rsidRPr="00C277D3">
      <w:rPr>
        <w:rFonts w:ascii="Adobe Arabic" w:hAnsi="Adobe Arabic" w:cs="Adobe Arabic"/>
        <w:sz w:val="28"/>
        <w:szCs w:val="28"/>
        <w:rtl/>
      </w:rPr>
      <w:t xml:space="preserve"> </w:t>
    </w:r>
    <w:r w:rsidR="00CB53F3">
      <w:rPr>
        <w:rFonts w:ascii="Adobe Arabic" w:hAnsi="Adobe Arabic" w:cs="Adobe Arabic" w:hint="cs"/>
        <w:sz w:val="28"/>
        <w:szCs w:val="28"/>
        <w:rtl/>
      </w:rPr>
      <w:t>اقتضاءالنهی للفساد</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w:t>
    </w:r>
    <w:r w:rsidR="002A767A" w:rsidRPr="00C277D3">
      <w:rPr>
        <w:rFonts w:ascii="Adobe Arabic" w:hAnsi="Adobe Arabic" w:cs="Adobe Arabic" w:hint="cs"/>
        <w:sz w:val="28"/>
        <w:szCs w:val="28"/>
        <w:rtl/>
      </w:rPr>
      <w:t xml:space="preserve">        </w:t>
    </w:r>
    <w:r w:rsidR="0074232A" w:rsidRPr="00C277D3">
      <w:rPr>
        <w:rFonts w:ascii="Adobe Arabic" w:hAnsi="Adobe Arabic" w:cs="Adobe Arabic"/>
        <w:sz w:val="28"/>
        <w:szCs w:val="28"/>
        <w:rtl/>
      </w:rPr>
      <w:t xml:space="preserve"> تاریخ جلسه: </w:t>
    </w:r>
    <w:r w:rsidR="00CB53F3">
      <w:rPr>
        <w:rFonts w:ascii="Adobe Arabic" w:hAnsi="Adobe Arabic" w:cs="Adobe Arabic" w:hint="cs"/>
        <w:sz w:val="28"/>
        <w:szCs w:val="28"/>
        <w:rtl/>
      </w:rPr>
      <w:t>10/12/1393</w:t>
    </w:r>
  </w:p>
  <w:p w:rsidR="0043035D" w:rsidRPr="00B46EB8" w:rsidRDefault="00B46EB8" w:rsidP="00CB53F3">
    <w:pPr>
      <w:spacing w:after="0"/>
      <w:rPr>
        <w:rFonts w:ascii="Adobe Arabic" w:hAnsi="Adobe Arabic" w:cs="Adobe Arabic"/>
        <w:b/>
        <w:bCs/>
        <w:sz w:val="28"/>
        <w:szCs w:val="28"/>
        <w:rtl/>
      </w:rPr>
    </w:pPr>
    <w:r w:rsidRPr="00B46EB8">
      <w:rPr>
        <w:rFonts w:ascii="Adobe Arabic" w:hAnsi="Adobe Arabic" w:cs="Adobe Arabic"/>
        <w:b/>
        <w:bCs/>
        <w:sz w:val="28"/>
        <w:szCs w:val="28"/>
        <w:rtl/>
      </w:rPr>
      <w:t xml:space="preserve">استاد اعرافی               </w:t>
    </w:r>
    <w:r w:rsidR="002A767A">
      <w:rPr>
        <w:rFonts w:ascii="Adobe Arabic" w:hAnsi="Adobe Arabic" w:cs="Adobe Arabic" w:hint="cs"/>
        <w:b/>
        <w:bCs/>
        <w:sz w:val="28"/>
        <w:szCs w:val="28"/>
        <w:rtl/>
      </w:rPr>
      <w:t xml:space="preserve">                 </w:t>
    </w:r>
    <w:r w:rsidR="00CB53F3">
      <w:rPr>
        <w:rFonts w:ascii="Adobe Arabic" w:hAnsi="Adobe Arabic" w:cs="Adobe Arabic" w:hint="cs"/>
        <w:b/>
        <w:bCs/>
        <w:sz w:val="28"/>
        <w:szCs w:val="28"/>
        <w:rtl/>
      </w:rPr>
      <w:t xml:space="preserve"> </w:t>
    </w:r>
    <w:r w:rsidR="002A767A">
      <w:rPr>
        <w:rFonts w:ascii="Adobe Arabic" w:hAnsi="Adobe Arabic" w:cs="Adobe Arabic" w:hint="cs"/>
        <w:b/>
        <w:bCs/>
        <w:sz w:val="28"/>
        <w:szCs w:val="28"/>
        <w:rtl/>
      </w:rPr>
      <w:t xml:space="preserve"> </w:t>
    </w:r>
    <w:r w:rsidR="0043035D" w:rsidRPr="00C277D3">
      <w:rPr>
        <w:rFonts w:ascii="Adobe Arabic" w:hAnsi="Adobe Arabic" w:cs="Adobe Arabic"/>
        <w:sz w:val="28"/>
        <w:szCs w:val="28"/>
        <w:rtl/>
      </w:rPr>
      <w:t>عنوان فرعی:</w:t>
    </w:r>
    <w:r w:rsidR="00CB53F3">
      <w:rPr>
        <w:rFonts w:ascii="Adobe Arabic" w:hAnsi="Adobe Arabic" w:cs="Adobe Arabic"/>
        <w:sz w:val="28"/>
        <w:szCs w:val="28"/>
        <w:rtl/>
      </w:rPr>
      <w:t xml:space="preserve"> </w:t>
    </w:r>
    <w:r w:rsidR="00CB53F3">
      <w:rPr>
        <w:rFonts w:ascii="Adobe Arabic" w:hAnsi="Adobe Arabic" w:cs="Adobe Arabic" w:hint="cs"/>
        <w:sz w:val="28"/>
        <w:szCs w:val="28"/>
        <w:rtl/>
      </w:rPr>
      <w:t>اقتضاءالنهی ل</w:t>
    </w:r>
    <w:r w:rsidR="00CB53F3">
      <w:rPr>
        <w:rFonts w:ascii="Adobe Arabic" w:hAnsi="Adobe Arabic" w:cs="Adobe Arabic" w:hint="cs"/>
        <w:sz w:val="28"/>
        <w:szCs w:val="28"/>
        <w:rtl/>
      </w:rPr>
      <w:t>فساد</w:t>
    </w:r>
    <w:r w:rsidR="00CB53F3">
      <w:rPr>
        <w:rFonts w:ascii="Adobe Arabic" w:hAnsi="Adobe Arabic" w:cs="Adobe Arabic" w:hint="cs"/>
        <w:sz w:val="28"/>
        <w:szCs w:val="28"/>
        <w:rtl/>
      </w:rPr>
      <w:t xml:space="preserve"> العبادة</w:t>
    </w:r>
    <w:r w:rsidR="0074232A" w:rsidRPr="00C277D3">
      <w:rPr>
        <w:rFonts w:ascii="Adobe Arabic" w:hAnsi="Adobe Arabic" w:cs="Adobe Arabic"/>
        <w:sz w:val="28"/>
        <w:szCs w:val="28"/>
        <w:rtl/>
      </w:rPr>
      <w:t xml:space="preserve">                               شماره جلسه:</w:t>
    </w:r>
    <w:r w:rsidR="00CB53F3">
      <w:rPr>
        <w:rFonts w:ascii="Adobe Arabic" w:hAnsi="Adobe Arabic" w:cs="Adobe Arabic" w:hint="cs"/>
        <w:sz w:val="28"/>
        <w:szCs w:val="28"/>
        <w:rtl/>
      </w:rPr>
      <w:t xml:space="preserve"> 66</w:t>
    </w:r>
  </w:p>
  <w:p w:rsidR="000D5800" w:rsidRPr="00F52F75" w:rsidRDefault="005C0795" w:rsidP="0043035D">
    <w:pPr>
      <w:tabs>
        <w:tab w:val="left" w:pos="3757"/>
      </w:tabs>
      <w:spacing w:after="0"/>
      <w:rPr>
        <w:rFonts w:ascii="IranNastaliq" w:hAnsi="IranNastaliq" w:cs="IranNastaliq"/>
        <w:b/>
        <w:bCs/>
        <w:sz w:val="16"/>
        <w:szCs w:val="16"/>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62E22"/>
    <w:multiLevelType w:val="hybridMultilevel"/>
    <w:tmpl w:val="A83A5F08"/>
    <w:lvl w:ilvl="0" w:tplc="977E6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1428EC"/>
    <w:multiLevelType w:val="hybridMultilevel"/>
    <w:tmpl w:val="469C2E2E"/>
    <w:lvl w:ilvl="0" w:tplc="B9FC6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FC3CF6"/>
    <w:multiLevelType w:val="hybridMultilevel"/>
    <w:tmpl w:val="5340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0C"/>
    <w:rsid w:val="000324F1"/>
    <w:rsid w:val="00052BA3"/>
    <w:rsid w:val="0006363E"/>
    <w:rsid w:val="00080DFF"/>
    <w:rsid w:val="00084EFA"/>
    <w:rsid w:val="00085ED5"/>
    <w:rsid w:val="000A0BA6"/>
    <w:rsid w:val="000A1A51"/>
    <w:rsid w:val="000D2D0D"/>
    <w:rsid w:val="000F1897"/>
    <w:rsid w:val="000F7E72"/>
    <w:rsid w:val="00101E2D"/>
    <w:rsid w:val="00102CEB"/>
    <w:rsid w:val="00133E1D"/>
    <w:rsid w:val="0013617D"/>
    <w:rsid w:val="00136442"/>
    <w:rsid w:val="00150D4B"/>
    <w:rsid w:val="00152670"/>
    <w:rsid w:val="00155FCD"/>
    <w:rsid w:val="00166DD8"/>
    <w:rsid w:val="001712D6"/>
    <w:rsid w:val="001757C8"/>
    <w:rsid w:val="00177934"/>
    <w:rsid w:val="00192A6A"/>
    <w:rsid w:val="00197CDD"/>
    <w:rsid w:val="001C2FB1"/>
    <w:rsid w:val="001C367D"/>
    <w:rsid w:val="001D24F8"/>
    <w:rsid w:val="001E306E"/>
    <w:rsid w:val="001E3FB0"/>
    <w:rsid w:val="001E4FFF"/>
    <w:rsid w:val="001F2E3E"/>
    <w:rsid w:val="001F7DD7"/>
    <w:rsid w:val="00217E72"/>
    <w:rsid w:val="00224C0A"/>
    <w:rsid w:val="002376A5"/>
    <w:rsid w:val="002417C9"/>
    <w:rsid w:val="002529C5"/>
    <w:rsid w:val="00254925"/>
    <w:rsid w:val="00270294"/>
    <w:rsid w:val="002914BD"/>
    <w:rsid w:val="00297263"/>
    <w:rsid w:val="002A767A"/>
    <w:rsid w:val="002C56FD"/>
    <w:rsid w:val="002D49E4"/>
    <w:rsid w:val="002E450B"/>
    <w:rsid w:val="002E73F9"/>
    <w:rsid w:val="002F05B9"/>
    <w:rsid w:val="00340BA3"/>
    <w:rsid w:val="00366400"/>
    <w:rsid w:val="00396F28"/>
    <w:rsid w:val="003A1A05"/>
    <w:rsid w:val="003A2654"/>
    <w:rsid w:val="003C7899"/>
    <w:rsid w:val="003D2F0A"/>
    <w:rsid w:val="003D563F"/>
    <w:rsid w:val="00405199"/>
    <w:rsid w:val="00410699"/>
    <w:rsid w:val="00415360"/>
    <w:rsid w:val="0043035D"/>
    <w:rsid w:val="0044591E"/>
    <w:rsid w:val="004651D2"/>
    <w:rsid w:val="00465D26"/>
    <w:rsid w:val="004679F8"/>
    <w:rsid w:val="004B337F"/>
    <w:rsid w:val="004C1CDA"/>
    <w:rsid w:val="004F3596"/>
    <w:rsid w:val="00522BCE"/>
    <w:rsid w:val="00533B0E"/>
    <w:rsid w:val="00572E2D"/>
    <w:rsid w:val="00592103"/>
    <w:rsid w:val="005A545E"/>
    <w:rsid w:val="005A5862"/>
    <w:rsid w:val="005B0852"/>
    <w:rsid w:val="005C06AE"/>
    <w:rsid w:val="005C0795"/>
    <w:rsid w:val="005F2487"/>
    <w:rsid w:val="005F70B7"/>
    <w:rsid w:val="00610C18"/>
    <w:rsid w:val="0061376C"/>
    <w:rsid w:val="00636EFA"/>
    <w:rsid w:val="0069696C"/>
    <w:rsid w:val="006A085A"/>
    <w:rsid w:val="006D3A87"/>
    <w:rsid w:val="006F01B4"/>
    <w:rsid w:val="0073609B"/>
    <w:rsid w:val="0074232A"/>
    <w:rsid w:val="00752745"/>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197A"/>
    <w:rsid w:val="007E7FA7"/>
    <w:rsid w:val="007F0721"/>
    <w:rsid w:val="007F4A90"/>
    <w:rsid w:val="0080799B"/>
    <w:rsid w:val="00807BE3"/>
    <w:rsid w:val="008407A4"/>
    <w:rsid w:val="00845CC4"/>
    <w:rsid w:val="008644F4"/>
    <w:rsid w:val="00883733"/>
    <w:rsid w:val="00894C85"/>
    <w:rsid w:val="00895349"/>
    <w:rsid w:val="008965D2"/>
    <w:rsid w:val="008A236D"/>
    <w:rsid w:val="008B565A"/>
    <w:rsid w:val="008C3414"/>
    <w:rsid w:val="008D36D5"/>
    <w:rsid w:val="008F63E3"/>
    <w:rsid w:val="00913C3B"/>
    <w:rsid w:val="00915509"/>
    <w:rsid w:val="00927388"/>
    <w:rsid w:val="009274FE"/>
    <w:rsid w:val="009613AC"/>
    <w:rsid w:val="00980643"/>
    <w:rsid w:val="009A4650"/>
    <w:rsid w:val="009B61C3"/>
    <w:rsid w:val="009C7B4F"/>
    <w:rsid w:val="009F4EB3"/>
    <w:rsid w:val="00A06D48"/>
    <w:rsid w:val="00A16F2C"/>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46EB8"/>
    <w:rsid w:val="00B63F15"/>
    <w:rsid w:val="00BB5F7E"/>
    <w:rsid w:val="00BD3122"/>
    <w:rsid w:val="00BD40DA"/>
    <w:rsid w:val="00BF1E49"/>
    <w:rsid w:val="00C160AF"/>
    <w:rsid w:val="00C22299"/>
    <w:rsid w:val="00C25609"/>
    <w:rsid w:val="00C26607"/>
    <w:rsid w:val="00C277D3"/>
    <w:rsid w:val="00C60D75"/>
    <w:rsid w:val="00C64CEA"/>
    <w:rsid w:val="00C73012"/>
    <w:rsid w:val="00C763DD"/>
    <w:rsid w:val="00C84FC0"/>
    <w:rsid w:val="00C9244A"/>
    <w:rsid w:val="00CB53F3"/>
    <w:rsid w:val="00CB5DA3"/>
    <w:rsid w:val="00CE31E6"/>
    <w:rsid w:val="00CE3B74"/>
    <w:rsid w:val="00CF42E2"/>
    <w:rsid w:val="00CF7916"/>
    <w:rsid w:val="00D158F3"/>
    <w:rsid w:val="00D3665C"/>
    <w:rsid w:val="00D508CC"/>
    <w:rsid w:val="00D50F4B"/>
    <w:rsid w:val="00D60547"/>
    <w:rsid w:val="00D66444"/>
    <w:rsid w:val="00DB28BB"/>
    <w:rsid w:val="00DC603F"/>
    <w:rsid w:val="00DD3C0D"/>
    <w:rsid w:val="00DD4864"/>
    <w:rsid w:val="00DD71A2"/>
    <w:rsid w:val="00E0639C"/>
    <w:rsid w:val="00E067E6"/>
    <w:rsid w:val="00E12531"/>
    <w:rsid w:val="00E143B0"/>
    <w:rsid w:val="00E55891"/>
    <w:rsid w:val="00E6283A"/>
    <w:rsid w:val="00E732A3"/>
    <w:rsid w:val="00E83A85"/>
    <w:rsid w:val="00E83C2C"/>
    <w:rsid w:val="00E8714F"/>
    <w:rsid w:val="00E90FC4"/>
    <w:rsid w:val="00EA01EC"/>
    <w:rsid w:val="00EA15B0"/>
    <w:rsid w:val="00EA5D97"/>
    <w:rsid w:val="00EC4393"/>
    <w:rsid w:val="00ED7F0C"/>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56DFC6-E7BC-4262-8A21-FFE23231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CB53F3"/>
    <w:pPr>
      <w:bidi/>
    </w:pPr>
    <w:rPr>
      <w:rFonts w:cs="2  Badr"/>
      <w:szCs w:val="32"/>
    </w:rPr>
  </w:style>
  <w:style w:type="paragraph" w:styleId="1">
    <w:name w:val="heading 1"/>
    <w:aliases w:val="سرفصل1,سرفصل 1"/>
    <w:basedOn w:val="a"/>
    <w:next w:val="a"/>
    <w:link w:val="10"/>
    <w:uiPriority w:val="9"/>
    <w:qFormat/>
    <w:rsid w:val="00CB53F3"/>
    <w:pPr>
      <w:keepNext/>
      <w:keepLines/>
      <w:spacing w:before="480" w:after="0"/>
      <w:outlineLvl w:val="0"/>
    </w:pPr>
    <w:rPr>
      <w:rFonts w:ascii="Calibri Light" w:eastAsia="2  Lotus" w:hAnsi="Calibri Light"/>
      <w:b/>
      <w:bCs/>
      <w:sz w:val="28"/>
      <w:szCs w:val="44"/>
    </w:rPr>
  </w:style>
  <w:style w:type="paragraph" w:styleId="2">
    <w:name w:val="heading 2"/>
    <w:aliases w:val="سرفصل2,سرفصل 2"/>
    <w:basedOn w:val="a"/>
    <w:next w:val="a"/>
    <w:link w:val="20"/>
    <w:uiPriority w:val="9"/>
    <w:unhideWhenUsed/>
    <w:qFormat/>
    <w:rsid w:val="00CB53F3"/>
    <w:pPr>
      <w:keepNext/>
      <w:keepLines/>
      <w:spacing w:before="200" w:after="0"/>
      <w:outlineLvl w:val="1"/>
    </w:pPr>
    <w:rPr>
      <w:rFonts w:ascii="Calibri Light" w:eastAsia="2  Lotus" w:hAnsi="Calibri Light"/>
      <w:b/>
      <w:bCs/>
      <w:sz w:val="26"/>
      <w:szCs w:val="42"/>
    </w:rPr>
  </w:style>
  <w:style w:type="paragraph" w:styleId="3">
    <w:name w:val="heading 3"/>
    <w:aliases w:val="سرفصل3,سرفصل 3"/>
    <w:basedOn w:val="a"/>
    <w:next w:val="a"/>
    <w:link w:val="30"/>
    <w:uiPriority w:val="9"/>
    <w:unhideWhenUsed/>
    <w:qFormat/>
    <w:rsid w:val="00CB53F3"/>
    <w:pPr>
      <w:keepNext/>
      <w:keepLines/>
      <w:spacing w:before="200" w:after="0"/>
      <w:outlineLvl w:val="2"/>
    </w:pPr>
    <w:rPr>
      <w:rFonts w:ascii="Calibri Light" w:eastAsia="2  Lotus" w:hAnsi="Calibri Light"/>
      <w:b/>
      <w:bCs/>
      <w:szCs w:val="40"/>
    </w:rPr>
  </w:style>
  <w:style w:type="paragraph" w:styleId="4">
    <w:name w:val="heading 4"/>
    <w:aliases w:val="سرفصل4,سرفصل 4"/>
    <w:basedOn w:val="a0"/>
    <w:next w:val="a"/>
    <w:link w:val="40"/>
    <w:uiPriority w:val="9"/>
    <w:unhideWhenUsed/>
    <w:qFormat/>
    <w:rsid w:val="00CB53F3"/>
    <w:pPr>
      <w:keepNext/>
      <w:keepLines/>
      <w:spacing w:before="200"/>
      <w:outlineLvl w:val="3"/>
    </w:pPr>
    <w:rPr>
      <w:rFonts w:asciiTheme="majorHAnsi" w:eastAsiaTheme="majorEastAsia" w:hAnsiTheme="majorHAnsi"/>
      <w:bCs w:val="0"/>
      <w:i/>
      <w:szCs w:val="36"/>
    </w:rPr>
  </w:style>
  <w:style w:type="paragraph" w:styleId="5">
    <w:name w:val="heading 5"/>
    <w:basedOn w:val="a"/>
    <w:next w:val="a"/>
    <w:link w:val="50"/>
    <w:uiPriority w:val="9"/>
    <w:unhideWhenUsed/>
    <w:qFormat/>
    <w:rsid w:val="00CB53F3"/>
    <w:pPr>
      <w:keepNext/>
      <w:keepLines/>
      <w:spacing w:before="200" w:after="0"/>
      <w:outlineLvl w:val="4"/>
    </w:pPr>
    <w:rPr>
      <w:rFonts w:asciiTheme="majorHAnsi" w:eastAsiaTheme="majorEastAsia" w:hAnsiTheme="majorHAnsi" w:cstheme="majorBidi"/>
      <w:color w:val="243F60" w:themeColor="accent1" w:themeShade="7F"/>
      <w:szCs w:val="22"/>
    </w:rPr>
  </w:style>
  <w:style w:type="paragraph" w:styleId="6">
    <w:name w:val="heading 6"/>
    <w:basedOn w:val="a"/>
    <w:next w:val="a"/>
    <w:link w:val="60"/>
    <w:uiPriority w:val="9"/>
    <w:semiHidden/>
    <w:unhideWhenUsed/>
    <w:qFormat/>
    <w:rsid w:val="00CB53F3"/>
    <w:pPr>
      <w:keepNext/>
      <w:keepLines/>
      <w:spacing w:before="200" w:after="0"/>
      <w:outlineLvl w:val="5"/>
    </w:pPr>
    <w:rPr>
      <w:rFonts w:asciiTheme="majorHAnsi" w:eastAsiaTheme="majorEastAsia" w:hAnsiTheme="majorHAnsi" w:cstheme="majorBidi"/>
      <w:i/>
      <w:iCs/>
      <w:color w:val="243F60" w:themeColor="accent1" w:themeShade="7F"/>
      <w:szCs w:val="22"/>
    </w:rPr>
  </w:style>
  <w:style w:type="paragraph" w:styleId="7">
    <w:name w:val="heading 7"/>
    <w:basedOn w:val="a"/>
    <w:next w:val="a"/>
    <w:link w:val="70"/>
    <w:uiPriority w:val="9"/>
    <w:semiHidden/>
    <w:unhideWhenUsed/>
    <w:qFormat/>
    <w:rsid w:val="00CB53F3"/>
    <w:pPr>
      <w:keepNext/>
      <w:keepLines/>
      <w:spacing w:before="200" w:after="0"/>
      <w:outlineLvl w:val="6"/>
    </w:pPr>
    <w:rPr>
      <w:rFonts w:asciiTheme="majorHAnsi" w:eastAsiaTheme="majorEastAsia" w:hAnsiTheme="majorHAnsi" w:cstheme="majorBidi"/>
      <w:i/>
      <w:iCs/>
      <w:color w:val="404040" w:themeColor="text1" w:themeTint="BF"/>
      <w:szCs w:val="22"/>
    </w:rPr>
  </w:style>
  <w:style w:type="paragraph" w:styleId="8">
    <w:name w:val="heading 8"/>
    <w:aliases w:val="سرمتن,احادیث و آیات پاورقی"/>
    <w:basedOn w:val="a"/>
    <w:next w:val="a"/>
    <w:link w:val="80"/>
    <w:uiPriority w:val="9"/>
    <w:semiHidden/>
    <w:unhideWhenUsed/>
    <w:qFormat/>
    <w:rsid w:val="00CB53F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aliases w:val="متن پاورقي,احادیث و آیات,زيرعنوان"/>
    <w:basedOn w:val="a1"/>
    <w:next w:val="a1"/>
    <w:link w:val="90"/>
    <w:uiPriority w:val="9"/>
    <w:semiHidden/>
    <w:unhideWhenUsed/>
    <w:qFormat/>
    <w:rsid w:val="00CB53F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CB53F3"/>
    <w:rPr>
      <w:rFonts w:ascii="Calibri Light" w:eastAsia="2  Lotus" w:hAnsi="Calibri Light" w:cs="2  Badr"/>
      <w:b/>
      <w:bCs/>
      <w:sz w:val="28"/>
      <w:szCs w:val="44"/>
    </w:rPr>
  </w:style>
  <w:style w:type="character" w:customStyle="1" w:styleId="20">
    <w:name w:val="عنوان 2 نویسه"/>
    <w:aliases w:val="سرفصل2 نویسه,سرفصل 2 نویسه"/>
    <w:link w:val="2"/>
    <w:uiPriority w:val="9"/>
    <w:rsid w:val="00CB53F3"/>
    <w:rPr>
      <w:rFonts w:ascii="Calibri Light" w:eastAsia="2  Lotus" w:hAnsi="Calibri Light" w:cs="2  Badr"/>
      <w:b/>
      <w:bCs/>
      <w:sz w:val="26"/>
      <w:szCs w:val="42"/>
    </w:rPr>
  </w:style>
  <w:style w:type="character" w:customStyle="1" w:styleId="30">
    <w:name w:val="عنوان 3 نویسه"/>
    <w:aliases w:val="سرفصل3 نویسه,سرفصل 3 نویسه"/>
    <w:link w:val="3"/>
    <w:uiPriority w:val="9"/>
    <w:rsid w:val="00CB53F3"/>
    <w:rPr>
      <w:rFonts w:ascii="Calibri Light" w:eastAsia="2  Lotus" w:hAnsi="Calibri Light" w:cs="2  Badr"/>
      <w:b/>
      <w:bCs/>
      <w:szCs w:val="40"/>
    </w:rPr>
  </w:style>
  <w:style w:type="character" w:customStyle="1" w:styleId="40">
    <w:name w:val="عنوان 4 نویسه"/>
    <w:aliases w:val="سرفصل4 نویسه,سرفصل 4 نویسه"/>
    <w:link w:val="4"/>
    <w:uiPriority w:val="9"/>
    <w:rsid w:val="00CB53F3"/>
    <w:rPr>
      <w:rFonts w:asciiTheme="majorHAnsi" w:eastAsiaTheme="majorEastAsia" w:hAnsiTheme="majorHAnsi" w:cs="2  Badr"/>
      <w:b/>
      <w:bCs/>
      <w:i/>
      <w:szCs w:val="36"/>
    </w:rPr>
  </w:style>
  <w:style w:type="character" w:customStyle="1" w:styleId="50">
    <w:name w:val="سرصفحه 5 نویسه"/>
    <w:link w:val="5"/>
    <w:uiPriority w:val="9"/>
    <w:rsid w:val="00CB53F3"/>
    <w:rPr>
      <w:rFonts w:asciiTheme="majorHAnsi" w:eastAsiaTheme="majorEastAsia" w:hAnsiTheme="majorHAnsi" w:cstheme="majorBidi"/>
      <w:color w:val="243F60" w:themeColor="accent1" w:themeShade="7F"/>
    </w:rPr>
  </w:style>
  <w:style w:type="paragraph" w:styleId="11">
    <w:name w:val="toc 1"/>
    <w:basedOn w:val="a"/>
    <w:next w:val="a"/>
    <w:autoRedefine/>
    <w:uiPriority w:val="39"/>
    <w:unhideWhenUsed/>
    <w:rsid w:val="00E83C2C"/>
    <w:pPr>
      <w:spacing w:after="0"/>
    </w:pPr>
    <w:rPr>
      <w:rFonts w:eastAsiaTheme="minorEastAsia"/>
    </w:rPr>
  </w:style>
  <w:style w:type="paragraph" w:styleId="21">
    <w:name w:val="toc 2"/>
    <w:basedOn w:val="a"/>
    <w:next w:val="a"/>
    <w:autoRedefine/>
    <w:uiPriority w:val="39"/>
    <w:unhideWhenUsed/>
    <w:rsid w:val="00E83C2C"/>
    <w:pPr>
      <w:spacing w:after="0"/>
      <w:ind w:left="221"/>
    </w:pPr>
    <w:rPr>
      <w:rFonts w:eastAsiaTheme="minorEastAsia"/>
    </w:rPr>
  </w:style>
  <w:style w:type="paragraph" w:styleId="31">
    <w:name w:val="toc 3"/>
    <w:basedOn w:val="a"/>
    <w:next w:val="a"/>
    <w:autoRedefine/>
    <w:uiPriority w:val="39"/>
    <w:unhideWhenUsed/>
    <w:rsid w:val="00E83C2C"/>
    <w:pPr>
      <w:spacing w:after="0"/>
      <w:ind w:left="442"/>
    </w:pPr>
    <w:rPr>
      <w:rFonts w:eastAsia="2  Lotus"/>
    </w:rPr>
  </w:style>
  <w:style w:type="character" w:styleId="a5">
    <w:name w:val="Subtle Reference"/>
    <w:aliases w:val="مرجع"/>
    <w:uiPriority w:val="31"/>
    <w:qFormat/>
    <w:rsid w:val="00CB53F3"/>
    <w:rPr>
      <w:smallCaps/>
      <w:color w:val="C0504D" w:themeColor="accent2"/>
      <w:u w:val="single"/>
    </w:rPr>
  </w:style>
  <w:style w:type="character" w:styleId="a6">
    <w:name w:val="Intense Reference"/>
    <w:uiPriority w:val="32"/>
    <w:qFormat/>
    <w:rsid w:val="00CB53F3"/>
    <w:rPr>
      <w:b/>
      <w:bCs/>
      <w:smallCaps/>
      <w:color w:val="C0504D" w:themeColor="accent2"/>
      <w:spacing w:val="5"/>
      <w:u w:val="single"/>
    </w:rPr>
  </w:style>
  <w:style w:type="character" w:styleId="a7">
    <w:name w:val="Book Title"/>
    <w:uiPriority w:val="33"/>
    <w:qFormat/>
    <w:rsid w:val="00CB53F3"/>
    <w:rPr>
      <w:b/>
      <w:bCs/>
      <w:smallCaps/>
      <w:spacing w:val="5"/>
    </w:rPr>
  </w:style>
  <w:style w:type="paragraph" w:styleId="a8">
    <w:name w:val="TOC Heading"/>
    <w:basedOn w:val="1"/>
    <w:next w:val="a"/>
    <w:uiPriority w:val="39"/>
    <w:semiHidden/>
    <w:unhideWhenUsed/>
    <w:qFormat/>
    <w:rsid w:val="00CB53F3"/>
    <w:pPr>
      <w:outlineLvl w:val="9"/>
    </w:pPr>
    <w:rPr>
      <w:rFonts w:asciiTheme="majorHAnsi" w:eastAsiaTheme="majorEastAsia" w:hAnsiTheme="majorHAnsi" w:cstheme="majorBidi"/>
      <w:color w:val="365F91" w:themeColor="accent1" w:themeShade="BF"/>
      <w:szCs w:val="28"/>
    </w:rPr>
  </w:style>
  <w:style w:type="paragraph" w:styleId="a0">
    <w:name w:val="No Spacing"/>
    <w:aliases w:val="متن عربي,عربی"/>
    <w:link w:val="a9"/>
    <w:uiPriority w:val="1"/>
    <w:qFormat/>
    <w:rsid w:val="00CB53F3"/>
    <w:pPr>
      <w:bidi/>
      <w:spacing w:after="0" w:line="240" w:lineRule="auto"/>
    </w:pPr>
    <w:rPr>
      <w:rFonts w:cs="2  Badr"/>
      <w:bCs/>
      <w:szCs w:val="32"/>
    </w:rPr>
  </w:style>
  <w:style w:type="character" w:customStyle="1" w:styleId="60">
    <w:name w:val="سرصفحه 6 نویسه"/>
    <w:link w:val="6"/>
    <w:uiPriority w:val="9"/>
    <w:semiHidden/>
    <w:rsid w:val="00CB53F3"/>
    <w:rPr>
      <w:rFonts w:asciiTheme="majorHAnsi" w:eastAsiaTheme="majorEastAsia" w:hAnsiTheme="majorHAnsi" w:cstheme="majorBidi"/>
      <w:i/>
      <w:iCs/>
      <w:color w:val="243F60" w:themeColor="accent1" w:themeShade="7F"/>
    </w:rPr>
  </w:style>
  <w:style w:type="character" w:customStyle="1" w:styleId="70">
    <w:name w:val="سرصفحه 7 نویسه"/>
    <w:link w:val="7"/>
    <w:uiPriority w:val="9"/>
    <w:semiHidden/>
    <w:rsid w:val="00CB53F3"/>
    <w:rPr>
      <w:rFonts w:asciiTheme="majorHAnsi" w:eastAsiaTheme="majorEastAsia" w:hAnsiTheme="majorHAnsi" w:cstheme="majorBidi"/>
      <w:i/>
      <w:iCs/>
      <w:color w:val="404040" w:themeColor="text1" w:themeTint="BF"/>
    </w:rPr>
  </w:style>
  <w:style w:type="character" w:customStyle="1" w:styleId="80">
    <w:name w:val="سرصفحه 8 نویسه"/>
    <w:aliases w:val="سرمتن نویسه,احادیث و آیات پاورقی نویسه"/>
    <w:link w:val="8"/>
    <w:uiPriority w:val="9"/>
    <w:semiHidden/>
    <w:rsid w:val="00CB53F3"/>
    <w:rPr>
      <w:rFonts w:asciiTheme="majorHAnsi" w:eastAsiaTheme="majorEastAsia" w:hAnsiTheme="majorHAnsi" w:cstheme="majorBidi"/>
      <w:color w:val="404040" w:themeColor="text1" w:themeTint="BF"/>
      <w:sz w:val="20"/>
      <w:szCs w:val="20"/>
    </w:rPr>
  </w:style>
  <w:style w:type="character" w:customStyle="1" w:styleId="90">
    <w:name w:val="سرصفحه 9 نویسه"/>
    <w:aliases w:val="متن پاورقي نویسه,احادیث و آیات نویسه,زيرعنوان نویسه"/>
    <w:link w:val="9"/>
    <w:uiPriority w:val="9"/>
    <w:semiHidden/>
    <w:rsid w:val="00CB53F3"/>
    <w:rPr>
      <w:rFonts w:asciiTheme="majorHAnsi" w:eastAsiaTheme="majorEastAsia" w:hAnsiTheme="majorHAnsi" w:cstheme="majorBidi"/>
      <w:i/>
      <w:iCs/>
      <w:color w:val="404040" w:themeColor="text1" w:themeTint="BF"/>
      <w:sz w:val="20"/>
      <w:szCs w:val="20"/>
    </w:rPr>
  </w:style>
  <w:style w:type="paragraph" w:styleId="a1">
    <w:name w:val="footnote text"/>
    <w:basedOn w:val="a"/>
    <w:link w:val="aa"/>
    <w:uiPriority w:val="99"/>
    <w:semiHidden/>
    <w:unhideWhenUsed/>
    <w:rsid w:val="008A236D"/>
    <w:pPr>
      <w:spacing w:after="0"/>
    </w:pPr>
    <w:rP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rsid w:val="00E83C2C"/>
    <w:pPr>
      <w:spacing w:after="0"/>
      <w:ind w:left="658"/>
    </w:pPr>
  </w:style>
  <w:style w:type="paragraph" w:styleId="51">
    <w:name w:val="toc 5"/>
    <w:basedOn w:val="a"/>
    <w:next w:val="a"/>
    <w:autoRedefine/>
    <w:uiPriority w:val="39"/>
    <w:semiHidden/>
    <w:unhideWhenUsed/>
    <w:rsid w:val="00E83C2C"/>
    <w:pPr>
      <w:spacing w:after="0"/>
      <w:ind w:left="879"/>
    </w:pPr>
  </w:style>
  <w:style w:type="paragraph" w:styleId="61">
    <w:name w:val="toc 6"/>
    <w:basedOn w:val="a"/>
    <w:next w:val="a"/>
    <w:autoRedefine/>
    <w:uiPriority w:val="39"/>
    <w:semiHidden/>
    <w:unhideWhenUsed/>
    <w:rsid w:val="00E83C2C"/>
    <w:pPr>
      <w:spacing w:after="0"/>
      <w:ind w:left="1100"/>
    </w:pPr>
  </w:style>
  <w:style w:type="paragraph" w:styleId="71">
    <w:name w:val="toc 7"/>
    <w:basedOn w:val="a"/>
    <w:next w:val="a"/>
    <w:autoRedefine/>
    <w:uiPriority w:val="39"/>
    <w:semiHidden/>
    <w:unhideWhenUsed/>
    <w:rsid w:val="00E83C2C"/>
    <w:pPr>
      <w:spacing w:after="0"/>
      <w:ind w:left="1321"/>
    </w:pPr>
  </w:style>
  <w:style w:type="paragraph" w:styleId="ab">
    <w:name w:val="caption"/>
    <w:basedOn w:val="a"/>
    <w:next w:val="a"/>
    <w:uiPriority w:val="35"/>
    <w:semiHidden/>
    <w:unhideWhenUsed/>
    <w:qFormat/>
    <w:rsid w:val="00CB53F3"/>
    <w:pPr>
      <w:spacing w:after="200" w:line="240" w:lineRule="auto"/>
    </w:pPr>
    <w:rPr>
      <w:b/>
      <w:bCs/>
      <w:color w:val="4F81BD" w:themeColor="accent1"/>
      <w:sz w:val="18"/>
      <w:szCs w:val="18"/>
    </w:rPr>
  </w:style>
  <w:style w:type="paragraph" w:styleId="ac">
    <w:name w:val="Title"/>
    <w:aliases w:val="سرفصل 5"/>
    <w:basedOn w:val="a"/>
    <w:next w:val="a"/>
    <w:link w:val="ad"/>
    <w:uiPriority w:val="10"/>
    <w:qFormat/>
    <w:rsid w:val="00CB53F3"/>
    <w:pPr>
      <w:pBdr>
        <w:bottom w:val="single" w:sz="8" w:space="4" w:color="5B9BD5"/>
      </w:pBdr>
      <w:spacing w:after="300" w:line="240" w:lineRule="auto"/>
      <w:contextualSpacing/>
    </w:pPr>
    <w:rPr>
      <w:rFonts w:ascii="Calibri Light" w:eastAsia="2  Baran" w:hAnsi="Calibri Light" w:cs="Times New Roman"/>
      <w:color w:val="323E4F"/>
      <w:spacing w:val="5"/>
      <w:kern w:val="28"/>
      <w:sz w:val="52"/>
      <w:szCs w:val="52"/>
    </w:rPr>
  </w:style>
  <w:style w:type="character" w:customStyle="1" w:styleId="ad">
    <w:name w:val="عنوان نویسه"/>
    <w:aliases w:val="سرفصل 5 نویسه"/>
    <w:link w:val="ac"/>
    <w:uiPriority w:val="10"/>
    <w:rsid w:val="00CB53F3"/>
    <w:rPr>
      <w:rFonts w:ascii="Calibri Light" w:eastAsia="2  Baran" w:hAnsi="Calibri Light" w:cs="Times New Roman"/>
      <w:color w:val="323E4F"/>
      <w:spacing w:val="5"/>
      <w:kern w:val="28"/>
      <w:sz w:val="52"/>
      <w:szCs w:val="52"/>
    </w:rPr>
  </w:style>
  <w:style w:type="paragraph" w:styleId="ae">
    <w:name w:val="Subtitle"/>
    <w:aliases w:val="پاورقي"/>
    <w:basedOn w:val="a"/>
    <w:next w:val="a"/>
    <w:link w:val="af"/>
    <w:uiPriority w:val="11"/>
    <w:qFormat/>
    <w:rsid w:val="00CB53F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زیر نویس نویسه"/>
    <w:aliases w:val="پاورقي نویسه"/>
    <w:link w:val="ae"/>
    <w:uiPriority w:val="11"/>
    <w:rsid w:val="00CB53F3"/>
    <w:rPr>
      <w:rFonts w:asciiTheme="majorHAnsi" w:eastAsiaTheme="majorEastAsia" w:hAnsiTheme="majorHAnsi" w:cstheme="majorBidi"/>
      <w:i/>
      <w:iCs/>
      <w:color w:val="4F81BD" w:themeColor="accent1"/>
      <w:spacing w:val="15"/>
      <w:sz w:val="24"/>
      <w:szCs w:val="24"/>
    </w:rPr>
  </w:style>
  <w:style w:type="character" w:styleId="af0">
    <w:name w:val="Emphasis"/>
    <w:uiPriority w:val="20"/>
    <w:qFormat/>
    <w:rsid w:val="00CB53F3"/>
    <w:rPr>
      <w:i/>
      <w:iCs/>
    </w:rPr>
  </w:style>
  <w:style w:type="character" w:customStyle="1" w:styleId="a9">
    <w:name w:val="بی فاصله نویسه"/>
    <w:aliases w:val="متن عربي نویسه,عربی نویسه"/>
    <w:link w:val="a0"/>
    <w:uiPriority w:val="1"/>
    <w:rsid w:val="00CB53F3"/>
    <w:rPr>
      <w:rFonts w:cs="2  Badr"/>
      <w:bCs/>
      <w:szCs w:val="32"/>
    </w:rPr>
  </w:style>
  <w:style w:type="paragraph" w:styleId="af1">
    <w:name w:val="List Paragraph"/>
    <w:basedOn w:val="a"/>
    <w:link w:val="af2"/>
    <w:uiPriority w:val="34"/>
    <w:qFormat/>
    <w:rsid w:val="00CB53F3"/>
    <w:pPr>
      <w:ind w:left="720"/>
      <w:contextualSpacing/>
    </w:pPr>
    <w:rPr>
      <w:szCs w:val="22"/>
    </w:rPr>
  </w:style>
  <w:style w:type="character" w:customStyle="1" w:styleId="af2">
    <w:name w:val="لیست پاراگراف نویسه"/>
    <w:link w:val="af1"/>
    <w:uiPriority w:val="34"/>
    <w:rsid w:val="00CB53F3"/>
    <w:rPr>
      <w:rFonts w:cs="2  Badr"/>
    </w:rPr>
  </w:style>
  <w:style w:type="paragraph" w:styleId="af3">
    <w:name w:val="Quote"/>
    <w:basedOn w:val="a"/>
    <w:next w:val="a"/>
    <w:link w:val="af4"/>
    <w:uiPriority w:val="29"/>
    <w:qFormat/>
    <w:rsid w:val="00CB53F3"/>
    <w:rPr>
      <w:i/>
      <w:iCs/>
      <w:color w:val="000000" w:themeColor="text1"/>
      <w:szCs w:val="22"/>
    </w:rPr>
  </w:style>
  <w:style w:type="character" w:customStyle="1" w:styleId="af4">
    <w:name w:val="نقل قول نویسه"/>
    <w:link w:val="af3"/>
    <w:uiPriority w:val="29"/>
    <w:rsid w:val="00CB53F3"/>
    <w:rPr>
      <w:rFonts w:cs="2  Badr"/>
      <w:i/>
      <w:iCs/>
      <w:color w:val="000000" w:themeColor="text1"/>
    </w:rPr>
  </w:style>
  <w:style w:type="paragraph" w:styleId="af5">
    <w:name w:val="Intense Quote"/>
    <w:basedOn w:val="a"/>
    <w:next w:val="a"/>
    <w:link w:val="af6"/>
    <w:uiPriority w:val="30"/>
    <w:qFormat/>
    <w:rsid w:val="00CB53F3"/>
    <w:pPr>
      <w:pBdr>
        <w:bottom w:val="single" w:sz="4" w:space="4" w:color="4F81BD" w:themeColor="accent1"/>
      </w:pBdr>
      <w:spacing w:before="200" w:after="280"/>
      <w:ind w:left="936" w:right="936"/>
    </w:pPr>
    <w:rPr>
      <w:b/>
      <w:bCs/>
      <w:i/>
      <w:iCs/>
      <w:color w:val="4F81BD" w:themeColor="accent1"/>
      <w:szCs w:val="22"/>
    </w:rPr>
  </w:style>
  <w:style w:type="character" w:customStyle="1" w:styleId="af6">
    <w:name w:val="نقل قول قوی نویسه"/>
    <w:link w:val="af5"/>
    <w:uiPriority w:val="30"/>
    <w:rsid w:val="00CB53F3"/>
    <w:rPr>
      <w:rFonts w:cs="2  Badr"/>
      <w:b/>
      <w:bCs/>
      <w:i/>
      <w:iCs/>
      <w:color w:val="4F81BD" w:themeColor="accent1"/>
    </w:rPr>
  </w:style>
  <w:style w:type="character" w:styleId="af7">
    <w:name w:val="Subtle Emphasis"/>
    <w:uiPriority w:val="19"/>
    <w:qFormat/>
    <w:rsid w:val="00CB53F3"/>
    <w:rPr>
      <w:i/>
      <w:iCs/>
      <w:color w:val="808080" w:themeColor="text1" w:themeTint="7F"/>
    </w:rPr>
  </w:style>
  <w:style w:type="character" w:styleId="af8">
    <w:name w:val="Intense Emphasis"/>
    <w:uiPriority w:val="21"/>
    <w:qFormat/>
    <w:rsid w:val="00CB53F3"/>
    <w:rPr>
      <w:b/>
      <w:bCs/>
      <w:i/>
      <w:iCs/>
      <w:color w:val="4F81BD" w:themeColor="accent1"/>
    </w:rPr>
  </w:style>
  <w:style w:type="paragraph" w:styleId="af9">
    <w:name w:val="footer"/>
    <w:basedOn w:val="a"/>
    <w:link w:val="afa"/>
    <w:uiPriority w:val="99"/>
    <w:unhideWhenUsed/>
    <w:rsid w:val="00E83C2C"/>
    <w:pPr>
      <w:tabs>
        <w:tab w:val="center" w:pos="4513"/>
        <w:tab w:val="right" w:pos="9026"/>
      </w:tabs>
      <w:spacing w:after="0"/>
    </w:pPr>
    <w:rPr>
      <w:rFonts w:eastAsia="Times New Roman"/>
    </w:rPr>
  </w:style>
  <w:style w:type="character" w:customStyle="1" w:styleId="afa">
    <w:name w:val="پانویس نویسه"/>
    <w:basedOn w:val="a2"/>
    <w:link w:val="af9"/>
    <w:uiPriority w:val="99"/>
    <w:rsid w:val="00E83C2C"/>
    <w:rPr>
      <w:rFonts w:cs="2  Badr"/>
      <w:sz w:val="22"/>
      <w:szCs w:val="22"/>
    </w:rPr>
  </w:style>
  <w:style w:type="paragraph" w:styleId="afb">
    <w:name w:val="Balloon Text"/>
    <w:basedOn w:val="a"/>
    <w:link w:val="afc"/>
    <w:uiPriority w:val="99"/>
    <w:semiHidden/>
    <w:unhideWhenUsed/>
    <w:rsid w:val="00E83C2C"/>
    <w:pPr>
      <w:spacing w:after="0"/>
    </w:pPr>
    <w:rPr>
      <w:rFonts w:ascii="Tahoma" w:hAnsi="Tahoma" w:cs="Tahoma"/>
      <w:sz w:val="16"/>
      <w:szCs w:val="16"/>
    </w:rPr>
  </w:style>
  <w:style w:type="character" w:customStyle="1" w:styleId="afc">
    <w:name w:val="متن بادکنک نویسه"/>
    <w:basedOn w:val="a2"/>
    <w:link w:val="afb"/>
    <w:uiPriority w:val="99"/>
    <w:semiHidden/>
    <w:rsid w:val="00E83C2C"/>
    <w:rPr>
      <w:rFonts w:ascii="Tahoma" w:eastAsia="Calibri" w:hAnsi="Tahoma" w:cs="Tahoma"/>
      <w:sz w:val="16"/>
      <w:szCs w:val="16"/>
    </w:rPr>
  </w:style>
  <w:style w:type="paragraph" w:styleId="afd">
    <w:name w:val="header"/>
    <w:basedOn w:val="a"/>
    <w:link w:val="afe"/>
    <w:uiPriority w:val="99"/>
    <w:unhideWhenUsed/>
    <w:rsid w:val="00E83C2C"/>
    <w:pPr>
      <w:tabs>
        <w:tab w:val="center" w:pos="4513"/>
        <w:tab w:val="right" w:pos="9026"/>
      </w:tabs>
      <w:spacing w:after="0"/>
    </w:pPr>
  </w:style>
  <w:style w:type="character" w:customStyle="1" w:styleId="afe">
    <w:name w:val="سرصفحه نویسه"/>
    <w:basedOn w:val="a2"/>
    <w:link w:val="afd"/>
    <w:uiPriority w:val="99"/>
    <w:rsid w:val="00E83C2C"/>
    <w:rPr>
      <w:rFonts w:eastAsia="Calibri" w:cs="2  Bad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605;&#1608;&#1585;%20&#1580;&#1575;&#1585;&#1740;%20&#1575;&#1588;&#1585;&#1575;&#1602;\&#1582;&#1604;&#1575;&#1589;&#1607;%20&#1607;&#1575;&#1740;%20&#1583;&#1585;&#1587;%20&#1575;&#1589;&#1608;&#1604;\&#1606;&#1605;&#1608;&#1606;&#1607;%20&#1578;&#1604;&#1582;&#1740;&#1589;%20&#1575;&#1589;&#1608;&#1604;%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نمونه تلخیص اصول فقه.dotx</Template>
  <TotalTime>51</TotalTime>
  <Pages>5</Pages>
  <Words>912</Words>
  <Characters>5204</Characters>
  <Application>Microsoft Office Word</Application>
  <DocSecurity>0</DocSecurity>
  <Lines>43</Lines>
  <Paragraphs>12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Markaze Asnad</cp:lastModifiedBy>
  <cp:revision>2</cp:revision>
  <dcterms:created xsi:type="dcterms:W3CDTF">2015-03-01T21:49:00Z</dcterms:created>
  <dcterms:modified xsi:type="dcterms:W3CDTF">2015-03-02T10:46:00Z</dcterms:modified>
</cp:coreProperties>
</file>