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E7" w:rsidRDefault="00AB74E7" w:rsidP="00AB74E7">
      <w:pPr>
        <w:pStyle w:val="3"/>
        <w:rPr>
          <w:rtl/>
        </w:rPr>
      </w:pPr>
      <w:r>
        <w:rPr>
          <w:rFonts w:hint="cs"/>
          <w:rtl/>
        </w:rPr>
        <w:t>اشاره</w:t>
      </w:r>
    </w:p>
    <w:p w:rsidR="00EA717F" w:rsidRDefault="00EA717F" w:rsidP="00AB74E7">
      <w:pPr>
        <w:jc w:val="both"/>
        <w:rPr>
          <w:rtl/>
        </w:rPr>
      </w:pPr>
      <w:r>
        <w:rPr>
          <w:rFonts w:hint="cs"/>
          <w:rtl/>
        </w:rPr>
        <w:t>مقدمات بحث در موضوع اقتضاء نهی از معاملات در فساد آن مطرح شد</w:t>
      </w:r>
      <w:r w:rsidR="00AB74E7">
        <w:rPr>
          <w:rFonts w:hint="cs"/>
          <w:rtl/>
        </w:rPr>
        <w:t>،</w:t>
      </w:r>
      <w:r>
        <w:rPr>
          <w:rFonts w:hint="cs"/>
          <w:rtl/>
        </w:rPr>
        <w:t xml:space="preserve"> در ادامه به ذکر اقسام این بحث اشاره می</w:t>
      </w:r>
      <w:r w:rsidR="00AB74E7">
        <w:rPr>
          <w:rFonts w:hint="cs"/>
          <w:rtl/>
        </w:rPr>
        <w:t>‌</w:t>
      </w:r>
      <w:r>
        <w:rPr>
          <w:rFonts w:hint="cs"/>
          <w:rtl/>
        </w:rPr>
        <w:t xml:space="preserve">شود که در کفایه تبیین شده است و البته پس از ایشان، تفصیلات و تنقیح آن اقسام بیان شده است؛ </w:t>
      </w:r>
    </w:p>
    <w:p w:rsidR="00AB74E7" w:rsidRDefault="00AB74E7" w:rsidP="00AB74E7">
      <w:pPr>
        <w:pStyle w:val="3"/>
        <w:rPr>
          <w:rtl/>
        </w:rPr>
      </w:pPr>
      <w:r>
        <w:rPr>
          <w:rFonts w:hint="cs"/>
          <w:rtl/>
        </w:rPr>
        <w:t xml:space="preserve">انواع نهی از معامله </w:t>
      </w:r>
    </w:p>
    <w:p w:rsidR="00EA717F" w:rsidRDefault="00EA717F" w:rsidP="00AB74E7">
      <w:pPr>
        <w:jc w:val="both"/>
        <w:rPr>
          <w:rtl/>
        </w:rPr>
      </w:pPr>
      <w:r>
        <w:rPr>
          <w:rFonts w:hint="cs"/>
          <w:rtl/>
        </w:rPr>
        <w:t>برای این مسأله سه مبحث تصویر شده است</w:t>
      </w:r>
      <w:r w:rsidR="00AB74E7">
        <w:rPr>
          <w:rFonts w:hint="cs"/>
          <w:rtl/>
        </w:rPr>
        <w:t>؛</w:t>
      </w:r>
      <w:r>
        <w:rPr>
          <w:rFonts w:hint="cs"/>
          <w:rtl/>
        </w:rPr>
        <w:t xml:space="preserve"> چراکه نهی متعلق به معامله</w:t>
      </w:r>
      <w:r w:rsidRPr="00B214BD">
        <w:rPr>
          <w:rFonts w:hint="cs"/>
          <w:rtl/>
        </w:rPr>
        <w:t xml:space="preserve"> </w:t>
      </w:r>
      <w:r>
        <w:rPr>
          <w:rFonts w:hint="cs"/>
          <w:rtl/>
        </w:rPr>
        <w:t>سه نوع است؛</w:t>
      </w:r>
    </w:p>
    <w:p w:rsidR="00EA717F" w:rsidRPr="00AB74E7" w:rsidRDefault="00AB74E7" w:rsidP="00AB74E7">
      <w:pPr>
        <w:pStyle w:val="4"/>
        <w:rPr>
          <w:b/>
          <w:bCs/>
          <w:rtl/>
        </w:rPr>
      </w:pPr>
      <w:r>
        <w:rPr>
          <w:rFonts w:hint="cs"/>
          <w:b/>
          <w:bCs/>
          <w:rtl/>
        </w:rPr>
        <w:t>1.</w:t>
      </w:r>
      <w:r w:rsidRPr="00AB74E7">
        <w:rPr>
          <w:rFonts w:hint="cs"/>
          <w:b/>
          <w:bCs/>
          <w:rtl/>
        </w:rPr>
        <w:t xml:space="preserve"> تعلق نهی به سبب معامله </w:t>
      </w:r>
    </w:p>
    <w:p w:rsidR="00EA717F" w:rsidRDefault="00AB74E7" w:rsidP="00386B2A">
      <w:pPr>
        <w:jc w:val="both"/>
      </w:pPr>
      <w:r>
        <w:rPr>
          <w:rFonts w:hint="cs"/>
          <w:rtl/>
        </w:rPr>
        <w:t xml:space="preserve">در نوع اول </w:t>
      </w:r>
      <w:r w:rsidR="00EA717F">
        <w:rPr>
          <w:rFonts w:hint="cs"/>
          <w:rtl/>
        </w:rPr>
        <w:t>نهی به سبب معامله</w:t>
      </w:r>
      <w:r>
        <w:rPr>
          <w:rFonts w:hint="cs"/>
          <w:rtl/>
        </w:rPr>
        <w:t>،</w:t>
      </w:r>
      <w:r w:rsidR="00EA717F">
        <w:rPr>
          <w:rFonts w:hint="cs"/>
          <w:rtl/>
        </w:rPr>
        <w:t xml:space="preserve"> </w:t>
      </w:r>
      <w:r>
        <w:rPr>
          <w:rFonts w:hint="cs"/>
          <w:rtl/>
        </w:rPr>
        <w:t>تعلق</w:t>
      </w:r>
      <w:r>
        <w:rPr>
          <w:rFonts w:hint="cs"/>
          <w:rtl/>
        </w:rPr>
        <w:t xml:space="preserve"> می‌</w:t>
      </w:r>
      <w:r w:rsidR="00EA717F">
        <w:rPr>
          <w:rFonts w:hint="cs"/>
          <w:rtl/>
        </w:rPr>
        <w:t>گیرد؛ معامله متشکل از سبب و مسبب است (عقد بیع و ملکیت حاصله از</w:t>
      </w:r>
      <w:r>
        <w:rPr>
          <w:rFonts w:hint="cs"/>
          <w:rtl/>
        </w:rPr>
        <w:t xml:space="preserve"> عقد) در این فرض، نهی به سبب می‌</w:t>
      </w:r>
      <w:r w:rsidR="00EA717F">
        <w:rPr>
          <w:rFonts w:hint="cs"/>
          <w:rtl/>
        </w:rPr>
        <w:t>خورد</w:t>
      </w:r>
      <w:r>
        <w:rPr>
          <w:rFonts w:hint="cs"/>
          <w:rtl/>
        </w:rPr>
        <w:t>؛</w:t>
      </w:r>
      <w:r w:rsidR="00EA717F">
        <w:rPr>
          <w:rFonts w:hint="cs"/>
          <w:rtl/>
        </w:rPr>
        <w:t xml:space="preserve"> مثل «البیع وقت النداء» که در مورد آن خطاب «فاسعوا الی ذکر الله و</w:t>
      </w:r>
      <w:r>
        <w:rPr>
          <w:rFonts w:hint="cs"/>
          <w:rtl/>
        </w:rPr>
        <w:t xml:space="preserve"> </w:t>
      </w:r>
      <w:r w:rsidR="00EA717F">
        <w:rPr>
          <w:rFonts w:hint="cs"/>
          <w:rtl/>
        </w:rPr>
        <w:t>ذروا البیع» از مولا صادر شده است و هر چند ظاهر آن امر است</w:t>
      </w:r>
      <w:r>
        <w:rPr>
          <w:rFonts w:hint="cs"/>
          <w:rtl/>
        </w:rPr>
        <w:t>،</w:t>
      </w:r>
      <w:r w:rsidR="00EA717F">
        <w:rPr>
          <w:rFonts w:hint="cs"/>
          <w:rtl/>
        </w:rPr>
        <w:t xml:space="preserve"> ولی در واقع نهی است، مثل اجتنبوا که در ظاهر امر،</w:t>
      </w:r>
      <w:r w:rsidR="00386B2A">
        <w:rPr>
          <w:rFonts w:hint="cs"/>
          <w:rtl/>
        </w:rPr>
        <w:t xml:space="preserve"> ولی</w:t>
      </w:r>
      <w:r w:rsidR="00EA717F">
        <w:rPr>
          <w:rFonts w:hint="cs"/>
          <w:rtl/>
        </w:rPr>
        <w:t xml:space="preserve"> دلالت بر نهی با تأکید بیشتر دارد.</w:t>
      </w:r>
    </w:p>
    <w:p w:rsidR="00EA717F" w:rsidRDefault="00EA717F" w:rsidP="00386B2A">
      <w:pPr>
        <w:jc w:val="both"/>
        <w:rPr>
          <w:rtl/>
        </w:rPr>
      </w:pPr>
      <w:r>
        <w:rPr>
          <w:rFonts w:hint="cs"/>
          <w:rtl/>
        </w:rPr>
        <w:t>در این موضوع این سوال مطرح است که آیا بیع با معنای مقابل شراء مراد است یا اینکه بیع به معنی مطلق (اعم از بیع و شراء) مراد است و حالت سوم این است</w:t>
      </w:r>
      <w:r w:rsidR="00386B2A">
        <w:rPr>
          <w:rFonts w:hint="cs"/>
          <w:rtl/>
        </w:rPr>
        <w:t xml:space="preserve"> </w:t>
      </w:r>
      <w:r>
        <w:rPr>
          <w:rFonts w:hint="cs"/>
          <w:rtl/>
        </w:rPr>
        <w:t xml:space="preserve">که آیا بیع مستعمل در هر دو معنی بیع و شراء به صورت مشترک لفظی است؟ پاسخ این سوال تعیین کننده این نکته </w:t>
      </w:r>
      <w:r w:rsidR="00386B2A">
        <w:rPr>
          <w:rFonts w:hint="cs"/>
          <w:rtl/>
        </w:rPr>
        <w:t>خواهد بود</w:t>
      </w:r>
      <w:r>
        <w:rPr>
          <w:rFonts w:hint="cs"/>
          <w:rtl/>
        </w:rPr>
        <w:t xml:space="preserve"> که در مثال مذکور</w:t>
      </w:r>
      <w:r w:rsidR="00386B2A">
        <w:rPr>
          <w:rFonts w:hint="cs"/>
          <w:rtl/>
        </w:rPr>
        <w:t>،</w:t>
      </w:r>
      <w:r>
        <w:rPr>
          <w:rFonts w:hint="cs"/>
          <w:rtl/>
        </w:rPr>
        <w:t xml:space="preserve"> «ذروا» نهی است و منهی همان بیع یا شراء یا هر دو است.</w:t>
      </w:r>
    </w:p>
    <w:p w:rsidR="00EA717F" w:rsidRDefault="00EA717F" w:rsidP="00386B2A">
      <w:pPr>
        <w:jc w:val="both"/>
        <w:rPr>
          <w:rtl/>
        </w:rPr>
      </w:pPr>
      <w:r>
        <w:rPr>
          <w:rFonts w:hint="cs"/>
          <w:rtl/>
        </w:rPr>
        <w:t xml:space="preserve">مجموع ملاحظات نشانگر این نکته است که </w:t>
      </w:r>
      <w:r w:rsidR="00386B2A">
        <w:rPr>
          <w:rFonts w:hint="cs"/>
          <w:rtl/>
        </w:rPr>
        <w:t>مراد از نهی</w:t>
      </w:r>
      <w:r w:rsidR="00386B2A">
        <w:rPr>
          <w:rFonts w:hint="cs"/>
          <w:rtl/>
        </w:rPr>
        <w:t>،</w:t>
      </w:r>
      <w:r w:rsidR="00386B2A">
        <w:rPr>
          <w:rFonts w:hint="cs"/>
          <w:rtl/>
        </w:rPr>
        <w:t xml:space="preserve"> </w:t>
      </w:r>
      <w:r>
        <w:rPr>
          <w:rFonts w:hint="cs"/>
          <w:rtl/>
        </w:rPr>
        <w:t>تملک در اثر بیع</w:t>
      </w:r>
      <w:r w:rsidR="00386B2A">
        <w:rPr>
          <w:rFonts w:hint="cs"/>
          <w:rtl/>
        </w:rPr>
        <w:t>،</w:t>
      </w:r>
      <w:r>
        <w:rPr>
          <w:rFonts w:hint="cs"/>
          <w:rtl/>
        </w:rPr>
        <w:t xml:space="preserve"> نیست، بلکه همین عمل اجرای عقد، بما هو</w:t>
      </w:r>
      <w:r w:rsidR="00386B2A">
        <w:rPr>
          <w:rFonts w:hint="cs"/>
          <w:rtl/>
        </w:rPr>
        <w:t>،</w:t>
      </w:r>
      <w:r>
        <w:rPr>
          <w:rFonts w:hint="cs"/>
          <w:rtl/>
        </w:rPr>
        <w:t xml:space="preserve"> مانع </w:t>
      </w:r>
      <w:r w:rsidR="00386B2A">
        <w:rPr>
          <w:rFonts w:hint="cs"/>
          <w:rtl/>
        </w:rPr>
        <w:t>از</w:t>
      </w:r>
      <w:r>
        <w:rPr>
          <w:rFonts w:hint="cs"/>
          <w:rtl/>
        </w:rPr>
        <w:t xml:space="preserve"> ذکر الله است که </w:t>
      </w:r>
      <w:r w:rsidR="00386B2A">
        <w:rPr>
          <w:rFonts w:hint="cs"/>
          <w:rtl/>
        </w:rPr>
        <w:t xml:space="preserve">مورد </w:t>
      </w:r>
      <w:r>
        <w:rPr>
          <w:rFonts w:hint="cs"/>
          <w:rtl/>
        </w:rPr>
        <w:t xml:space="preserve">نهی </w:t>
      </w:r>
      <w:r w:rsidR="00386B2A">
        <w:rPr>
          <w:rFonts w:hint="cs"/>
          <w:rtl/>
        </w:rPr>
        <w:t xml:space="preserve">واقع </w:t>
      </w:r>
      <w:r>
        <w:rPr>
          <w:rFonts w:hint="cs"/>
          <w:rtl/>
        </w:rPr>
        <w:t>شده است و در واقع</w:t>
      </w:r>
      <w:r w:rsidR="00386B2A">
        <w:rPr>
          <w:rFonts w:hint="cs"/>
          <w:rtl/>
        </w:rPr>
        <w:t>،</w:t>
      </w:r>
      <w:r>
        <w:rPr>
          <w:rFonts w:hint="cs"/>
          <w:rtl/>
        </w:rPr>
        <w:t xml:space="preserve"> مانع همان سبب است و نه مسبب</w:t>
      </w:r>
      <w:r w:rsidR="00386B2A">
        <w:rPr>
          <w:rFonts w:hint="cs"/>
          <w:rtl/>
        </w:rPr>
        <w:t>؛</w:t>
      </w:r>
      <w:r>
        <w:rPr>
          <w:rFonts w:hint="cs"/>
          <w:rtl/>
        </w:rPr>
        <w:t xml:space="preserve"> پس در واقع این سبب است که نهی شده است نه مسبب.</w:t>
      </w:r>
    </w:p>
    <w:p w:rsidR="00EA717F" w:rsidRPr="00386B2A" w:rsidRDefault="00386B2A" w:rsidP="00386B2A">
      <w:pPr>
        <w:pStyle w:val="4"/>
        <w:rPr>
          <w:b/>
          <w:bCs/>
          <w:rtl/>
        </w:rPr>
      </w:pPr>
      <w:r>
        <w:rPr>
          <w:rFonts w:hint="cs"/>
          <w:b/>
          <w:bCs/>
          <w:rtl/>
        </w:rPr>
        <w:lastRenderedPageBreak/>
        <w:t>2. تعلق نهی به مسبب</w:t>
      </w:r>
    </w:p>
    <w:p w:rsidR="00EA717F" w:rsidRDefault="00386B2A" w:rsidP="00386B2A">
      <w:pPr>
        <w:jc w:val="both"/>
      </w:pPr>
      <w:r>
        <w:rPr>
          <w:rFonts w:hint="cs"/>
          <w:rtl/>
        </w:rPr>
        <w:t xml:space="preserve">در نوع دوم </w:t>
      </w:r>
      <w:r w:rsidR="00EA717F">
        <w:rPr>
          <w:rFonts w:hint="cs"/>
          <w:rtl/>
        </w:rPr>
        <w:t xml:space="preserve">نهی به مسبب تعلق </w:t>
      </w:r>
      <w:r>
        <w:rPr>
          <w:rFonts w:hint="cs"/>
          <w:rtl/>
        </w:rPr>
        <w:t>می‌</w:t>
      </w:r>
      <w:r w:rsidR="00EA717F">
        <w:rPr>
          <w:rFonts w:hint="cs"/>
          <w:rtl/>
        </w:rPr>
        <w:t>گیرد، مثل بیع مصحف به کافر یا بیع عبد مسلم به کافر که اگر در مورد آن</w:t>
      </w:r>
      <w:r>
        <w:rPr>
          <w:rFonts w:hint="cs"/>
          <w:rtl/>
        </w:rPr>
        <w:t>،</w:t>
      </w:r>
      <w:r w:rsidR="00EA717F">
        <w:rPr>
          <w:rFonts w:hint="cs"/>
          <w:rtl/>
        </w:rPr>
        <w:t xml:space="preserve"> خطاب نهی «لا تملّک المسلم الکافر» وارد شده باشد، در واقع مالکیت و سلطه کافر بر م</w:t>
      </w:r>
      <w:r>
        <w:rPr>
          <w:rFonts w:hint="cs"/>
          <w:rtl/>
        </w:rPr>
        <w:t>ؤ</w:t>
      </w:r>
      <w:r w:rsidR="00EA717F">
        <w:rPr>
          <w:rFonts w:hint="cs"/>
          <w:rtl/>
        </w:rPr>
        <w:t>من است که منهی است و الا اصل سبب ملکیت و اجرای عقد بیع یا تملیک در آن مراد نسیت. در این حالت حاصل عقد است که مبغوض است، نه خود عقد!</w:t>
      </w:r>
    </w:p>
    <w:p w:rsidR="00EA717F" w:rsidRPr="00386B2A" w:rsidRDefault="00386B2A" w:rsidP="00386B2A">
      <w:pPr>
        <w:pStyle w:val="4"/>
        <w:rPr>
          <w:b/>
          <w:bCs/>
          <w:rtl/>
        </w:rPr>
      </w:pPr>
      <w:r>
        <w:rPr>
          <w:rFonts w:hint="cs"/>
          <w:b/>
          <w:bCs/>
          <w:rtl/>
        </w:rPr>
        <w:t>3. تعلق نهی به مجموع سبب و مسبب</w:t>
      </w:r>
    </w:p>
    <w:p w:rsidR="00EA717F" w:rsidRDefault="00EA717F" w:rsidP="00AB74E7">
      <w:pPr>
        <w:jc w:val="both"/>
      </w:pPr>
      <w:r>
        <w:rPr>
          <w:rFonts w:hint="cs"/>
          <w:rtl/>
        </w:rPr>
        <w:t>متعلق نهی</w:t>
      </w:r>
      <w:r w:rsidR="00386B2A">
        <w:rPr>
          <w:rFonts w:hint="cs"/>
          <w:rtl/>
        </w:rPr>
        <w:t xml:space="preserve"> در نوع سوم،</w:t>
      </w:r>
      <w:r>
        <w:rPr>
          <w:rFonts w:hint="cs"/>
          <w:rtl/>
        </w:rPr>
        <w:t xml:space="preserve"> مجموع تسبیب و تسبُّب است</w:t>
      </w:r>
      <w:r w:rsidR="00386B2A">
        <w:rPr>
          <w:rFonts w:hint="cs"/>
          <w:rtl/>
        </w:rPr>
        <w:t>؛</w:t>
      </w:r>
      <w:r>
        <w:rPr>
          <w:rFonts w:hint="cs"/>
          <w:rtl/>
        </w:rPr>
        <w:t xml:space="preserve"> به عنوان مثال در خطاب نهی «لا تملک شیئا</w:t>
      </w:r>
      <w:r w:rsidR="00386B2A">
        <w:rPr>
          <w:rFonts w:hint="cs"/>
          <w:rtl/>
        </w:rPr>
        <w:t>ً</w:t>
      </w:r>
      <w:r>
        <w:rPr>
          <w:rFonts w:hint="cs"/>
          <w:rtl/>
        </w:rPr>
        <w:t xml:space="preserve"> بالربا» هر دو وجه وجود دارد؛ اینکه کسی مالک شیئی شود از طریق عقد ربوی</w:t>
      </w:r>
      <w:r w:rsidR="00386B2A">
        <w:rPr>
          <w:rFonts w:hint="cs"/>
          <w:rtl/>
        </w:rPr>
        <w:t>،</w:t>
      </w:r>
      <w:r>
        <w:rPr>
          <w:rFonts w:hint="cs"/>
          <w:rtl/>
        </w:rPr>
        <w:t xml:space="preserve"> این منهی و مبغوض است و از طرفی شارع</w:t>
      </w:r>
      <w:r w:rsidR="00386B2A">
        <w:rPr>
          <w:rFonts w:hint="cs"/>
          <w:rtl/>
        </w:rPr>
        <w:t xml:space="preserve"> اعم از عقد و نتیجه را مبغوض می‌</w:t>
      </w:r>
      <w:r>
        <w:rPr>
          <w:rFonts w:hint="cs"/>
          <w:rtl/>
        </w:rPr>
        <w:t>دارد؛ شاهد آن این است که مالک اولیه مال، اگر این مال را بدون ربا به دیگری</w:t>
      </w:r>
      <w:r w:rsidR="00386B2A">
        <w:rPr>
          <w:rFonts w:hint="cs"/>
          <w:rtl/>
        </w:rPr>
        <w:t>،</w:t>
      </w:r>
      <w:r>
        <w:rPr>
          <w:rFonts w:hint="cs"/>
          <w:rtl/>
        </w:rPr>
        <w:t xml:space="preserve"> مثلا</w:t>
      </w:r>
      <w:r w:rsidR="00386B2A">
        <w:rPr>
          <w:rFonts w:hint="cs"/>
          <w:rtl/>
        </w:rPr>
        <w:t>ً</w:t>
      </w:r>
      <w:r>
        <w:rPr>
          <w:rFonts w:hint="cs"/>
          <w:rtl/>
        </w:rPr>
        <w:t xml:space="preserve"> هبه کرد</w:t>
      </w:r>
      <w:r w:rsidR="00386B2A">
        <w:rPr>
          <w:rFonts w:hint="cs"/>
          <w:rtl/>
        </w:rPr>
        <w:t>،</w:t>
      </w:r>
      <w:r>
        <w:rPr>
          <w:rFonts w:hint="cs"/>
          <w:rtl/>
        </w:rPr>
        <w:t xml:space="preserve"> بدون اشکال است و از طرفی صرف اجرای عقد هم از طرف مالک اولیه، مانعی در آن نیست؛ پس در واقع در این نوع، نه عقد به تنهایی منهی است و نه معقود علیه به تنهایی! مشکل در حالت ترکیبی این دو است که مجموع تسبیب و تسبب را در نهی منظور داشته باشد.</w:t>
      </w:r>
    </w:p>
    <w:p w:rsidR="00EA717F" w:rsidRDefault="00EA717F" w:rsidP="00386B2A">
      <w:pPr>
        <w:jc w:val="both"/>
        <w:rPr>
          <w:rtl/>
        </w:rPr>
      </w:pPr>
      <w:r>
        <w:rPr>
          <w:rFonts w:hint="cs"/>
          <w:rtl/>
        </w:rPr>
        <w:t>این سه قسم ممکن است احکام و آراء مختلف داشته باشد که در ادامه به بررسی تفصیلی آن</w:t>
      </w:r>
      <w:r w:rsidR="00386B2A">
        <w:rPr>
          <w:rFonts w:hint="cs"/>
          <w:rtl/>
        </w:rPr>
        <w:t>‌ها می‌</w:t>
      </w:r>
      <w:r>
        <w:rPr>
          <w:rFonts w:hint="cs"/>
          <w:rtl/>
        </w:rPr>
        <w:t>پردازیم؛</w:t>
      </w:r>
    </w:p>
    <w:p w:rsidR="00EA717F" w:rsidRDefault="00386B2A" w:rsidP="004D3D4A">
      <w:pPr>
        <w:pStyle w:val="3"/>
        <w:rPr>
          <w:rtl/>
        </w:rPr>
      </w:pPr>
      <w:r>
        <w:rPr>
          <w:rFonts w:hint="cs"/>
          <w:rtl/>
        </w:rPr>
        <w:t xml:space="preserve">بررسی اقسام </w:t>
      </w:r>
      <w:r w:rsidR="004D3D4A">
        <w:rPr>
          <w:rFonts w:hint="cs"/>
          <w:rtl/>
        </w:rPr>
        <w:t xml:space="preserve">سه گانه </w:t>
      </w:r>
    </w:p>
    <w:p w:rsidR="00EA717F" w:rsidRPr="004D3D4A" w:rsidRDefault="00EA717F" w:rsidP="004D3D4A">
      <w:pPr>
        <w:pStyle w:val="4"/>
        <w:rPr>
          <w:b/>
          <w:bCs/>
          <w:rtl/>
        </w:rPr>
      </w:pPr>
      <w:r w:rsidRPr="004D3D4A">
        <w:rPr>
          <w:rFonts w:hint="cs"/>
          <w:b/>
          <w:bCs/>
          <w:rtl/>
        </w:rPr>
        <w:t>قسم اول: تعلق نهی به سبب</w:t>
      </w:r>
      <w:r w:rsidR="004D3D4A" w:rsidRPr="004D3D4A">
        <w:rPr>
          <w:rFonts w:hint="cs"/>
          <w:b/>
          <w:bCs/>
          <w:rtl/>
        </w:rPr>
        <w:t>،</w:t>
      </w:r>
      <w:r w:rsidRPr="004D3D4A">
        <w:rPr>
          <w:rFonts w:hint="cs"/>
          <w:b/>
          <w:bCs/>
          <w:rtl/>
        </w:rPr>
        <w:t xml:space="preserve"> مثل نهی از بیع وقت النداء</w:t>
      </w:r>
    </w:p>
    <w:p w:rsidR="00EA717F" w:rsidRDefault="00EA717F" w:rsidP="004D3D4A">
      <w:pPr>
        <w:jc w:val="both"/>
        <w:rPr>
          <w:rtl/>
        </w:rPr>
      </w:pPr>
      <w:r>
        <w:rPr>
          <w:rFonts w:hint="cs"/>
          <w:rtl/>
        </w:rPr>
        <w:t>گفته</w:t>
      </w:r>
      <w:r w:rsidR="004D3D4A">
        <w:rPr>
          <w:rFonts w:hint="cs"/>
          <w:rtl/>
        </w:rPr>
        <w:t>‌</w:t>
      </w:r>
      <w:r>
        <w:rPr>
          <w:rFonts w:hint="cs"/>
          <w:rtl/>
        </w:rPr>
        <w:t>اند که این نهی، مستلزم فساد معامله نیست؛ عدم ترتب مسبب در اینجا منتفی است و دلیل ندارد؛ بر اساس مبانی مختار در اجتماع امر و نهی، مانعی در جمع هر دو امر و نهی نیست؛ اصل این عمل انشاء عقد که وقتی از عاقد را می</w:t>
      </w:r>
      <w:r w:rsidR="004D3D4A">
        <w:rPr>
          <w:rFonts w:hint="cs"/>
          <w:rtl/>
        </w:rPr>
        <w:t>‌</w:t>
      </w:r>
      <w:r>
        <w:rPr>
          <w:rFonts w:hint="cs"/>
          <w:rtl/>
        </w:rPr>
        <w:t>گیرد و به همان اندازه مانع او از اشتغال به نماز می</w:t>
      </w:r>
      <w:r w:rsidR="004D3D4A">
        <w:rPr>
          <w:rFonts w:hint="cs"/>
          <w:rtl/>
        </w:rPr>
        <w:t>‌</w:t>
      </w:r>
      <w:r>
        <w:rPr>
          <w:rFonts w:hint="cs"/>
          <w:rtl/>
        </w:rPr>
        <w:t xml:space="preserve">شود، منهی است و از سویی، دلیل دیگر احل الله البیع ناظر به نتیجه است و اثبات کننده </w:t>
      </w:r>
      <w:r w:rsidR="004D3D4A">
        <w:rPr>
          <w:rFonts w:hint="cs"/>
          <w:rtl/>
        </w:rPr>
        <w:t>این است که ملکیت با بیع حاصل می‌</w:t>
      </w:r>
      <w:r>
        <w:rPr>
          <w:rFonts w:hint="cs"/>
          <w:rtl/>
        </w:rPr>
        <w:t xml:space="preserve">شود و </w:t>
      </w:r>
      <w:r>
        <w:rPr>
          <w:rFonts w:hint="cs"/>
          <w:rtl/>
        </w:rPr>
        <w:lastRenderedPageBreak/>
        <w:t>حتی اگر این قاعده</w:t>
      </w:r>
      <w:r w:rsidR="004D3D4A">
        <w:rPr>
          <w:rFonts w:hint="cs"/>
          <w:rtl/>
        </w:rPr>
        <w:t>،</w:t>
      </w:r>
      <w:r>
        <w:rPr>
          <w:rFonts w:hint="cs"/>
          <w:rtl/>
        </w:rPr>
        <w:t xml:space="preserve"> ناظر به تنفیذ این صیغه و لزوم وفای به مودای بیع باشد، با این فرض، به دلیل مبنای مختار در اجتماع، چون در اینجا دو دلیل، با دو حیثیت متفاوت داریم</w:t>
      </w:r>
      <w:r w:rsidR="004D3D4A">
        <w:rPr>
          <w:rFonts w:hint="cs"/>
          <w:rtl/>
        </w:rPr>
        <w:t>،</w:t>
      </w:r>
      <w:r>
        <w:rPr>
          <w:rFonts w:hint="cs"/>
          <w:rtl/>
        </w:rPr>
        <w:t xml:space="preserve"> این اجتماع حکمین و خطابین، اشکالی ندارد و هر دو دلیل با هم جمع می</w:t>
      </w:r>
      <w:r w:rsidR="004D3D4A">
        <w:rPr>
          <w:rFonts w:hint="cs"/>
          <w:rtl/>
        </w:rPr>
        <w:t>‌</w:t>
      </w:r>
      <w:r>
        <w:rPr>
          <w:rFonts w:hint="cs"/>
          <w:rtl/>
        </w:rPr>
        <w:t>شوند.</w:t>
      </w:r>
    </w:p>
    <w:p w:rsidR="00EA717F" w:rsidRDefault="00EA717F" w:rsidP="004D3D4A">
      <w:pPr>
        <w:jc w:val="both"/>
        <w:rPr>
          <w:rtl/>
        </w:rPr>
      </w:pPr>
      <w:r>
        <w:rPr>
          <w:rFonts w:hint="cs"/>
          <w:rtl/>
        </w:rPr>
        <w:t>البته در قسم اول بنا بر مبانی دیگری نیز تعیین تکلیف شده است و آن اینکه بنا بر یک مبنا بین حکم وضعی «نفوذ عقد بیع» و «ترتب تملک بر آن» با حکم تکلیفی «منع از بیع» اولا</w:t>
      </w:r>
      <w:r w:rsidR="004D3D4A">
        <w:rPr>
          <w:rFonts w:hint="cs"/>
          <w:rtl/>
        </w:rPr>
        <w:t>ً</w:t>
      </w:r>
      <w:r>
        <w:rPr>
          <w:rFonts w:hint="cs"/>
          <w:rtl/>
        </w:rPr>
        <w:t xml:space="preserve"> تضادی وجود ندارند و ثانیا</w:t>
      </w:r>
      <w:r w:rsidR="004D3D4A">
        <w:rPr>
          <w:rFonts w:hint="cs"/>
          <w:rtl/>
        </w:rPr>
        <w:t>ً</w:t>
      </w:r>
      <w:r>
        <w:rPr>
          <w:rFonts w:hint="cs"/>
          <w:rtl/>
        </w:rPr>
        <w:t xml:space="preserve"> به فرض قبول تضاد و عدم قبول تفاوت آن</w:t>
      </w:r>
      <w:r w:rsidR="004D3D4A">
        <w:rPr>
          <w:rFonts w:hint="cs"/>
          <w:rtl/>
        </w:rPr>
        <w:t>‌</w:t>
      </w:r>
      <w:r>
        <w:rPr>
          <w:rFonts w:hint="cs"/>
          <w:rtl/>
        </w:rPr>
        <w:t>ها، عمل انشاء عقد که مورد بحث است، از حیثی منهی است و از حیثی دیگر مأمور است؛ این عمل در</w:t>
      </w:r>
      <w:r w:rsidR="004D3D4A">
        <w:rPr>
          <w:rFonts w:hint="cs"/>
          <w:rtl/>
        </w:rPr>
        <w:t xml:space="preserve"> </w:t>
      </w:r>
      <w:r>
        <w:rPr>
          <w:rFonts w:hint="cs"/>
          <w:rtl/>
        </w:rPr>
        <w:t>واقع از حیث مشغولیت ممنوع است و از حیث دیگر تملک را نتیجه می</w:t>
      </w:r>
      <w:r w:rsidR="004D3D4A">
        <w:rPr>
          <w:rFonts w:hint="cs"/>
          <w:rtl/>
        </w:rPr>
        <w:t>‌</w:t>
      </w:r>
      <w:r>
        <w:rPr>
          <w:rFonts w:hint="cs"/>
          <w:rtl/>
        </w:rPr>
        <w:t>دهد.</w:t>
      </w:r>
    </w:p>
    <w:p w:rsidR="00EA717F" w:rsidRDefault="00EA717F" w:rsidP="004D3D4A">
      <w:pPr>
        <w:jc w:val="both"/>
        <w:rPr>
          <w:rtl/>
        </w:rPr>
      </w:pPr>
      <w:r>
        <w:rPr>
          <w:rFonts w:hint="cs"/>
          <w:rtl/>
        </w:rPr>
        <w:t>با این بیان و از آنجا که موانع موجود در مقام اول در نهی از عبادت در اینجا مطرح نیست؛ به عنوان مثال مانع «عدم امکان قصد قربت» در اینجا متصور نیست؛ هر چند مبنای مختار در نهی از عبادت، حتی اگر قصد قربت لازم باشد، اثبات شد که باز هم مانعی از جمع این امر به عبادت و نهی از آن وجود ندارد و این امر و نهی در مورد عبادت امکان جمع دارند. این بدان معناست که برای قول به امکان جمع این دو امر و نهی در مورد معاملات، امر سهل</w:t>
      </w:r>
      <w:r w:rsidR="004D3D4A">
        <w:rPr>
          <w:rFonts w:hint="cs"/>
          <w:rtl/>
        </w:rPr>
        <w:t>‌</w:t>
      </w:r>
      <w:r>
        <w:rPr>
          <w:rFonts w:hint="cs"/>
          <w:rtl/>
        </w:rPr>
        <w:t>تر از عبادت است و نباید مشکلی در کار باشد.</w:t>
      </w:r>
    </w:p>
    <w:p w:rsidR="00EA717F" w:rsidRDefault="00EA717F" w:rsidP="004D3D4A">
      <w:pPr>
        <w:jc w:val="both"/>
        <w:rPr>
          <w:rtl/>
        </w:rPr>
      </w:pPr>
      <w:r>
        <w:rPr>
          <w:rFonts w:hint="cs"/>
          <w:rtl/>
        </w:rPr>
        <w:t>البته اگر استظهار از تعبیر «ذروا البیع» این باشد که این خطاب، بیانی است ارشادی برای بیان ادله بطلانِ وضعیِ بیع، در این صورت موردی برای بحث از تنفیذ عقد نداریم و بدیهی است که با این فرض، نهی از معامله، ادله لزوم وفاء به مودای عقد را قید می</w:t>
      </w:r>
      <w:r w:rsidR="004D3D4A">
        <w:rPr>
          <w:rFonts w:hint="cs"/>
          <w:rtl/>
        </w:rPr>
        <w:t>‌</w:t>
      </w:r>
      <w:r>
        <w:rPr>
          <w:rFonts w:hint="cs"/>
          <w:rtl/>
        </w:rPr>
        <w:t>زند</w:t>
      </w:r>
      <w:r w:rsidR="004D3D4A">
        <w:rPr>
          <w:rFonts w:hint="cs"/>
          <w:rtl/>
        </w:rPr>
        <w:t>،</w:t>
      </w:r>
      <w:r>
        <w:rPr>
          <w:rFonts w:hint="cs"/>
          <w:rtl/>
        </w:rPr>
        <w:t xml:space="preserve"> ولی اگر این دلیل تجویزی</w:t>
      </w:r>
      <w:r w:rsidR="004D3D4A">
        <w:rPr>
          <w:rFonts w:hint="cs"/>
          <w:rtl/>
        </w:rPr>
        <w:t>،</w:t>
      </w:r>
      <w:r>
        <w:rPr>
          <w:rFonts w:hint="cs"/>
          <w:rtl/>
        </w:rPr>
        <w:t xml:space="preserve"> حمل بر ارشادی نشود، در این حال احتمال تقیید ادله تنفیذ مودای بیع با ادله الزام به امر و یا نهی وجود دارد. </w:t>
      </w:r>
    </w:p>
    <w:p w:rsidR="00EA717F" w:rsidRDefault="00EA717F" w:rsidP="00992048">
      <w:pPr>
        <w:jc w:val="both"/>
        <w:rPr>
          <w:rtl/>
        </w:rPr>
      </w:pPr>
      <w:r>
        <w:rPr>
          <w:rFonts w:hint="cs"/>
          <w:rtl/>
        </w:rPr>
        <w:t>به طور خلاصه می</w:t>
      </w:r>
      <w:r w:rsidR="00992048">
        <w:rPr>
          <w:rFonts w:hint="cs"/>
          <w:rtl/>
        </w:rPr>
        <w:t>‌</w:t>
      </w:r>
      <w:r>
        <w:rPr>
          <w:rFonts w:hint="cs"/>
          <w:rtl/>
        </w:rPr>
        <w:t>توان گفت که در سه صورت است که نهی موجب فساد معام</w:t>
      </w:r>
      <w:r w:rsidR="00992048">
        <w:rPr>
          <w:rFonts w:hint="cs"/>
          <w:rtl/>
        </w:rPr>
        <w:t>ل</w:t>
      </w:r>
      <w:r>
        <w:rPr>
          <w:rFonts w:hint="cs"/>
          <w:rtl/>
        </w:rPr>
        <w:t>ه می</w:t>
      </w:r>
      <w:r w:rsidR="00992048">
        <w:rPr>
          <w:rFonts w:hint="cs"/>
          <w:rtl/>
        </w:rPr>
        <w:t>‌</w:t>
      </w:r>
      <w:r>
        <w:rPr>
          <w:rFonts w:hint="cs"/>
          <w:rtl/>
        </w:rPr>
        <w:t>شود؛</w:t>
      </w:r>
    </w:p>
    <w:p w:rsidR="00EA717F" w:rsidRDefault="00992048" w:rsidP="00992048">
      <w:pPr>
        <w:rPr>
          <w:rtl/>
        </w:rPr>
      </w:pPr>
      <w:r>
        <w:rPr>
          <w:rFonts w:hint="cs"/>
          <w:rtl/>
        </w:rPr>
        <w:t xml:space="preserve">1. </w:t>
      </w:r>
      <w:r w:rsidR="00EA717F">
        <w:rPr>
          <w:rFonts w:hint="cs"/>
          <w:rtl/>
        </w:rPr>
        <w:t xml:space="preserve">نهی در مثل «ذروا البیع» تکلیفی </w:t>
      </w:r>
      <w:r>
        <w:rPr>
          <w:rFonts w:hint="cs"/>
          <w:rtl/>
        </w:rPr>
        <w:t>نبوده</w:t>
      </w:r>
      <w:r w:rsidR="00EA717F">
        <w:rPr>
          <w:rFonts w:hint="cs"/>
          <w:rtl/>
        </w:rPr>
        <w:t xml:space="preserve"> و ارشاد به بطلان </w:t>
      </w:r>
      <w:r>
        <w:rPr>
          <w:rFonts w:hint="cs"/>
          <w:rtl/>
        </w:rPr>
        <w:t>باشد،</w:t>
      </w:r>
    </w:p>
    <w:p w:rsidR="00EA717F" w:rsidRDefault="00992048" w:rsidP="00992048">
      <w:r>
        <w:rPr>
          <w:rFonts w:hint="cs"/>
          <w:rtl/>
        </w:rPr>
        <w:lastRenderedPageBreak/>
        <w:t xml:space="preserve">2. </w:t>
      </w:r>
      <w:r w:rsidR="00EA717F">
        <w:rPr>
          <w:rFonts w:hint="cs"/>
          <w:rtl/>
        </w:rPr>
        <w:t>مفاد «اوفوا بالعقود» و دیگر ادله ای که حکم وضعی نفوذ معامله را افاده می</w:t>
      </w:r>
      <w:r>
        <w:rPr>
          <w:rFonts w:hint="cs"/>
          <w:rtl/>
        </w:rPr>
        <w:t>‌</w:t>
      </w:r>
      <w:r w:rsidR="00EA717F">
        <w:rPr>
          <w:rFonts w:hint="cs"/>
          <w:rtl/>
        </w:rPr>
        <w:t>کنند</w:t>
      </w:r>
      <w:r>
        <w:rPr>
          <w:rFonts w:hint="cs"/>
          <w:rtl/>
        </w:rPr>
        <w:t>،</w:t>
      </w:r>
      <w:r w:rsidR="00EA717F">
        <w:rPr>
          <w:rFonts w:hint="cs"/>
          <w:rtl/>
        </w:rPr>
        <w:t xml:space="preserve"> ظهور در موارد عقد جایز و بدون مانع دارند اما از آنجا که در این موارد، نهی به خود بیع خورده است، این نهی موجب فساد معامله می</w:t>
      </w:r>
      <w:r>
        <w:rPr>
          <w:rFonts w:hint="cs"/>
          <w:rtl/>
        </w:rPr>
        <w:t>‌</w:t>
      </w:r>
      <w:r w:rsidR="00EA717F">
        <w:rPr>
          <w:rFonts w:hint="cs"/>
          <w:rtl/>
        </w:rPr>
        <w:t>شود</w:t>
      </w:r>
      <w:r>
        <w:rPr>
          <w:rFonts w:hint="cs"/>
          <w:rtl/>
        </w:rPr>
        <w:t>؛</w:t>
      </w:r>
      <w:r w:rsidR="00EA717F">
        <w:rPr>
          <w:rFonts w:hint="cs"/>
          <w:rtl/>
        </w:rPr>
        <w:t xml:space="preserve"> چراکه این عقد و انشاء بیع</w:t>
      </w:r>
      <w:r>
        <w:rPr>
          <w:rFonts w:hint="cs"/>
          <w:rtl/>
        </w:rPr>
        <w:t>،</w:t>
      </w:r>
      <w:r w:rsidR="00EA717F">
        <w:rPr>
          <w:rFonts w:hint="cs"/>
          <w:rtl/>
        </w:rPr>
        <w:t xml:space="preserve"> جایز نیست و در نتیجه مودای آن مقبول و نافذ ن</w:t>
      </w:r>
      <w:r>
        <w:rPr>
          <w:rFonts w:hint="cs"/>
          <w:rtl/>
        </w:rPr>
        <w:t>خواهد بود</w:t>
      </w:r>
      <w:r w:rsidR="00EA717F">
        <w:rPr>
          <w:rFonts w:hint="cs"/>
          <w:rtl/>
        </w:rPr>
        <w:t>، البته در این حال، فساد معامله ناشی از عدم دلالت دلیل نفوذ عقد است؛</w:t>
      </w:r>
    </w:p>
    <w:p w:rsidR="00EA717F" w:rsidRDefault="00992048" w:rsidP="00992048">
      <w:r>
        <w:rPr>
          <w:rFonts w:hint="cs"/>
          <w:rtl/>
        </w:rPr>
        <w:t xml:space="preserve">3. </w:t>
      </w:r>
      <w:r w:rsidR="00EA717F">
        <w:rPr>
          <w:rFonts w:hint="cs"/>
          <w:rtl/>
        </w:rPr>
        <w:t xml:space="preserve">نهی مدلول التزامی لفظی یافته </w:t>
      </w:r>
      <w:r>
        <w:rPr>
          <w:rFonts w:hint="cs"/>
          <w:rtl/>
        </w:rPr>
        <w:t xml:space="preserve">باشد، </w:t>
      </w:r>
      <w:r w:rsidR="00EA717F">
        <w:rPr>
          <w:rFonts w:hint="cs"/>
          <w:rtl/>
        </w:rPr>
        <w:t xml:space="preserve">که حاصل آن این </w:t>
      </w:r>
      <w:r>
        <w:rPr>
          <w:rFonts w:hint="cs"/>
          <w:rtl/>
        </w:rPr>
        <w:t xml:space="preserve">خواهد بود </w:t>
      </w:r>
      <w:r w:rsidR="00EA717F">
        <w:rPr>
          <w:rFonts w:hint="cs"/>
          <w:rtl/>
        </w:rPr>
        <w:t>که عقد اثر ندا</w:t>
      </w:r>
      <w:r>
        <w:rPr>
          <w:rFonts w:hint="cs"/>
          <w:rtl/>
        </w:rPr>
        <w:t xml:space="preserve">شته و </w:t>
      </w:r>
      <w:r w:rsidR="00EA717F">
        <w:rPr>
          <w:rFonts w:hint="cs"/>
          <w:rtl/>
        </w:rPr>
        <w:t xml:space="preserve">فاسد است. </w:t>
      </w:r>
    </w:p>
    <w:p w:rsidR="00EA717F" w:rsidRDefault="00EA717F" w:rsidP="00992048">
      <w:pPr>
        <w:jc w:val="both"/>
        <w:rPr>
          <w:rtl/>
        </w:rPr>
      </w:pPr>
      <w:r>
        <w:rPr>
          <w:rFonts w:hint="cs"/>
          <w:rtl/>
        </w:rPr>
        <w:t>نکته در خور توجه این است که دلالت عقلیه</w:t>
      </w:r>
      <w:r w:rsidR="00992048">
        <w:rPr>
          <w:rFonts w:hint="cs"/>
          <w:rtl/>
        </w:rPr>
        <w:t>‌</w:t>
      </w:r>
      <w:r>
        <w:rPr>
          <w:rFonts w:hint="cs"/>
          <w:rtl/>
        </w:rPr>
        <w:t>ای نسبت به سبب یا بطلان معامله وجود ندارد و چنین نیست که تنها با تمسک به ملازمه عقلیه، این موضوع پاسخ یابد. ولی ملازمه لفظی در این مسأله احتمال دارد و احتمال قابل توجه دیگر این بود که دلیل الزام به مودای بیع و عقد، به دلیل تعلق نهی به آن، از حکم به صحت قصور پیدا می</w:t>
      </w:r>
      <w:r w:rsidR="00992048">
        <w:rPr>
          <w:rFonts w:hint="cs"/>
          <w:rtl/>
        </w:rPr>
        <w:t>‌</w:t>
      </w:r>
      <w:r>
        <w:rPr>
          <w:rFonts w:hint="cs"/>
          <w:rtl/>
        </w:rPr>
        <w:t>کند.</w:t>
      </w:r>
    </w:p>
    <w:p w:rsidR="00EA717F" w:rsidRDefault="00992048" w:rsidP="00AB74E7">
      <w:pPr>
        <w:jc w:val="both"/>
        <w:rPr>
          <w:rtl/>
        </w:rPr>
      </w:pPr>
      <w:r>
        <w:rPr>
          <w:rFonts w:hint="cs"/>
          <w:rtl/>
        </w:rPr>
        <w:t>همچنین</w:t>
      </w:r>
      <w:r w:rsidR="00EA717F">
        <w:rPr>
          <w:rFonts w:hint="cs"/>
          <w:rtl/>
        </w:rPr>
        <w:t xml:space="preserve"> باید توجه داشت که در هر یک از این سه وجه، تعبیر به «اقتضاء فساد» جای بحث دارد و شاید در هر مورد مناسب باشد تعبیر دیگری به کار برده شود؟!</w:t>
      </w:r>
    </w:p>
    <w:p w:rsidR="00EA717F" w:rsidRDefault="00EA717F" w:rsidP="00AB74E7">
      <w:pPr>
        <w:jc w:val="both"/>
        <w:rPr>
          <w:rtl/>
        </w:rPr>
      </w:pPr>
      <w:r>
        <w:rPr>
          <w:rFonts w:hint="cs"/>
          <w:rtl/>
        </w:rPr>
        <w:t>جمع بندی بحث اینکه، در نوع اول از مقام دوم، در چند صورت است که نهی از معامله مقتضی فساد آن است؛</w:t>
      </w:r>
    </w:p>
    <w:p w:rsidR="00EA717F" w:rsidRDefault="00992048" w:rsidP="00992048">
      <w:pPr>
        <w:rPr>
          <w:rtl/>
        </w:rPr>
      </w:pPr>
      <w:r>
        <w:rPr>
          <w:rFonts w:hint="cs"/>
          <w:rtl/>
        </w:rPr>
        <w:t xml:space="preserve">1. </w:t>
      </w:r>
      <w:r w:rsidR="00EA717F">
        <w:rPr>
          <w:rFonts w:hint="cs"/>
          <w:rtl/>
        </w:rPr>
        <w:t>اینکه نهی از سبب شده باشد برای اینکه به بطلان منجر شود؛</w:t>
      </w:r>
    </w:p>
    <w:p w:rsidR="00EA717F" w:rsidRDefault="00992048" w:rsidP="00992048">
      <w:pPr>
        <w:rPr>
          <w:rtl/>
        </w:rPr>
      </w:pPr>
      <w:r>
        <w:rPr>
          <w:rFonts w:hint="cs"/>
          <w:rtl/>
        </w:rPr>
        <w:t xml:space="preserve">2. </w:t>
      </w:r>
      <w:r w:rsidR="00EA717F">
        <w:rPr>
          <w:rFonts w:hint="cs"/>
          <w:rtl/>
        </w:rPr>
        <w:t>نهی تعلق یافته به عبادت ارشاد به بطلان دانسته شود؛</w:t>
      </w:r>
    </w:p>
    <w:p w:rsidR="00EA717F" w:rsidRDefault="00992048" w:rsidP="00992048">
      <w:pPr>
        <w:rPr>
          <w:rtl/>
        </w:rPr>
      </w:pPr>
      <w:r>
        <w:rPr>
          <w:rFonts w:hint="cs"/>
          <w:rtl/>
        </w:rPr>
        <w:t xml:space="preserve">3. </w:t>
      </w:r>
      <w:r w:rsidR="00EA717F">
        <w:rPr>
          <w:rFonts w:hint="cs"/>
          <w:rtl/>
        </w:rPr>
        <w:t>نهی تکلیفی است ولی اطلاقات نفوذ مودای بیع قاصرند؛</w:t>
      </w:r>
      <w:bookmarkStart w:id="0" w:name="_GoBack"/>
      <w:bookmarkEnd w:id="0"/>
    </w:p>
    <w:p w:rsidR="00EA717F" w:rsidRDefault="00992048" w:rsidP="00992048">
      <w:r>
        <w:rPr>
          <w:rFonts w:hint="cs"/>
          <w:rtl/>
        </w:rPr>
        <w:t xml:space="preserve">4. </w:t>
      </w:r>
      <w:r w:rsidR="00EA717F">
        <w:rPr>
          <w:rFonts w:hint="cs"/>
          <w:rtl/>
        </w:rPr>
        <w:t>نهی مدلول التزامی لفظی بر فساد معامله دارد؛</w:t>
      </w:r>
    </w:p>
    <w:p w:rsidR="00A16F2C" w:rsidRPr="00A16F2C" w:rsidRDefault="00992048" w:rsidP="00992048">
      <w:r>
        <w:rPr>
          <w:rFonts w:hint="cs"/>
          <w:rtl/>
        </w:rPr>
        <w:t xml:space="preserve">5. </w:t>
      </w:r>
      <w:r w:rsidR="00EA717F">
        <w:rPr>
          <w:rFonts w:hint="cs"/>
          <w:rtl/>
        </w:rPr>
        <w:t>نهی ملازمه عقلی با فساد عبادت دارد.</w:t>
      </w:r>
    </w:p>
    <w:sectPr w:rsidR="00A16F2C" w:rsidRPr="00A16F2C"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EF" w:rsidRDefault="007E05EF" w:rsidP="00E83C2C">
      <w:pPr>
        <w:spacing w:after="0"/>
      </w:pPr>
      <w:r>
        <w:separator/>
      </w:r>
    </w:p>
  </w:endnote>
  <w:endnote w:type="continuationSeparator" w:id="0">
    <w:p w:rsidR="007E05EF" w:rsidRDefault="007E05EF"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992048">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EF" w:rsidRDefault="007E05EF" w:rsidP="00E83C2C">
      <w:pPr>
        <w:spacing w:after="0"/>
      </w:pPr>
      <w:r>
        <w:separator/>
      </w:r>
    </w:p>
  </w:footnote>
  <w:footnote w:type="continuationSeparator" w:id="0">
    <w:p w:rsidR="007E05EF" w:rsidRDefault="007E05EF"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AB74E7">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D110"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AB74E7">
      <w:rPr>
        <w:rFonts w:ascii="Adobe Arabic" w:hAnsi="Adobe Arabic" w:cs="Adobe Arabic" w:hint="cs"/>
        <w:sz w:val="28"/>
        <w:szCs w:val="28"/>
        <w:rtl/>
      </w:rPr>
      <w:t>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AB74E7">
      <w:rPr>
        <w:rFonts w:ascii="Adobe Arabic" w:hAnsi="Adobe Arabic" w:cs="Adobe Arabic" w:hint="cs"/>
        <w:sz w:val="28"/>
        <w:szCs w:val="28"/>
        <w:rtl/>
      </w:rPr>
      <w:t>11/12/1393</w:t>
    </w:r>
  </w:p>
  <w:p w:rsidR="0043035D" w:rsidRPr="00B46EB8" w:rsidRDefault="00B46EB8" w:rsidP="00EA717F">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EA717F">
      <w:rPr>
        <w:rFonts w:ascii="Adobe Arabic" w:hAnsi="Adobe Arabic" w:cs="Adobe Arabic" w:hint="cs"/>
        <w:sz w:val="28"/>
        <w:szCs w:val="28"/>
        <w:rtl/>
      </w:rPr>
      <w:t xml:space="preserve"> اقتضاء النهی لفساد المعامله</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AB74E7">
      <w:rPr>
        <w:rFonts w:ascii="Adobe Arabic" w:hAnsi="Adobe Arabic" w:cs="Adobe Arabic" w:hint="cs"/>
        <w:sz w:val="28"/>
        <w:szCs w:val="28"/>
        <w:rtl/>
      </w:rPr>
      <w:t xml:space="preserve"> 67</w:t>
    </w:r>
  </w:p>
  <w:p w:rsidR="000D5800" w:rsidRPr="00F52F75" w:rsidRDefault="007E05EF"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34780"/>
    <w:multiLevelType w:val="hybridMultilevel"/>
    <w:tmpl w:val="AD04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7629C"/>
    <w:multiLevelType w:val="hybridMultilevel"/>
    <w:tmpl w:val="9E8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7F"/>
    <w:rsid w:val="000324F1"/>
    <w:rsid w:val="00052BA3"/>
    <w:rsid w:val="0006363E"/>
    <w:rsid w:val="00075920"/>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86B2A"/>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D3D4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05EF"/>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92048"/>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B74E7"/>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A717F"/>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3684C-2D5D-4AFF-A8E3-D5D92E58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AB74E7"/>
    <w:pPr>
      <w:bidi/>
    </w:pPr>
    <w:rPr>
      <w:rFonts w:cs="2  Badr"/>
      <w:szCs w:val="32"/>
    </w:rPr>
  </w:style>
  <w:style w:type="paragraph" w:styleId="1">
    <w:name w:val="heading 1"/>
    <w:aliases w:val="سرفصل1,سرفصل 1"/>
    <w:basedOn w:val="a"/>
    <w:next w:val="a"/>
    <w:link w:val="10"/>
    <w:uiPriority w:val="9"/>
    <w:qFormat/>
    <w:rsid w:val="00AB74E7"/>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AB74E7"/>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AB74E7"/>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AB74E7"/>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AB74E7"/>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AB74E7"/>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AB74E7"/>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AB74E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AB74E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AB74E7"/>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AB74E7"/>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AB74E7"/>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AB74E7"/>
    <w:rPr>
      <w:rFonts w:asciiTheme="majorHAnsi" w:eastAsiaTheme="majorEastAsia" w:hAnsiTheme="majorHAnsi" w:cs="2  Badr"/>
      <w:b/>
      <w:bCs/>
      <w:i/>
      <w:szCs w:val="36"/>
    </w:rPr>
  </w:style>
  <w:style w:type="character" w:customStyle="1" w:styleId="50">
    <w:name w:val="سرصفحه 5 نویسه"/>
    <w:link w:val="5"/>
    <w:uiPriority w:val="9"/>
    <w:rsid w:val="00AB74E7"/>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AB74E7"/>
    <w:rPr>
      <w:smallCaps/>
      <w:color w:val="C0504D" w:themeColor="accent2"/>
      <w:u w:val="single"/>
    </w:rPr>
  </w:style>
  <w:style w:type="character" w:styleId="a6">
    <w:name w:val="Intense Reference"/>
    <w:uiPriority w:val="32"/>
    <w:qFormat/>
    <w:rsid w:val="00AB74E7"/>
    <w:rPr>
      <w:b/>
      <w:bCs/>
      <w:smallCaps/>
      <w:color w:val="C0504D" w:themeColor="accent2"/>
      <w:spacing w:val="5"/>
      <w:u w:val="single"/>
    </w:rPr>
  </w:style>
  <w:style w:type="character" w:styleId="a7">
    <w:name w:val="Book Title"/>
    <w:uiPriority w:val="33"/>
    <w:qFormat/>
    <w:rsid w:val="00AB74E7"/>
    <w:rPr>
      <w:b/>
      <w:bCs/>
      <w:smallCaps/>
      <w:spacing w:val="5"/>
    </w:rPr>
  </w:style>
  <w:style w:type="paragraph" w:styleId="a8">
    <w:name w:val="TOC Heading"/>
    <w:basedOn w:val="1"/>
    <w:next w:val="a"/>
    <w:uiPriority w:val="39"/>
    <w:semiHidden/>
    <w:unhideWhenUsed/>
    <w:qFormat/>
    <w:rsid w:val="00AB74E7"/>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AB74E7"/>
    <w:pPr>
      <w:bidi/>
      <w:spacing w:after="0" w:line="240" w:lineRule="auto"/>
    </w:pPr>
    <w:rPr>
      <w:rFonts w:cs="2  Badr"/>
      <w:bCs/>
      <w:szCs w:val="32"/>
    </w:rPr>
  </w:style>
  <w:style w:type="character" w:customStyle="1" w:styleId="60">
    <w:name w:val="سرصفحه 6 نویسه"/>
    <w:link w:val="6"/>
    <w:uiPriority w:val="9"/>
    <w:semiHidden/>
    <w:rsid w:val="00AB74E7"/>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AB74E7"/>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AB74E7"/>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AB74E7"/>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AB74E7"/>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AB74E7"/>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AB74E7"/>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AB7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AB74E7"/>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AB74E7"/>
    <w:rPr>
      <w:i/>
      <w:iCs/>
    </w:rPr>
  </w:style>
  <w:style w:type="character" w:customStyle="1" w:styleId="a9">
    <w:name w:val="بی فاصله نویسه"/>
    <w:aliases w:val="متن عربي نویسه,عربی نویسه"/>
    <w:link w:val="a0"/>
    <w:uiPriority w:val="1"/>
    <w:rsid w:val="00AB74E7"/>
    <w:rPr>
      <w:rFonts w:cs="2  Badr"/>
      <w:bCs/>
      <w:szCs w:val="32"/>
    </w:rPr>
  </w:style>
  <w:style w:type="paragraph" w:styleId="af1">
    <w:name w:val="List Paragraph"/>
    <w:basedOn w:val="a"/>
    <w:link w:val="af2"/>
    <w:uiPriority w:val="34"/>
    <w:qFormat/>
    <w:rsid w:val="00AB74E7"/>
    <w:pPr>
      <w:ind w:left="720"/>
      <w:contextualSpacing/>
    </w:pPr>
    <w:rPr>
      <w:szCs w:val="22"/>
    </w:rPr>
  </w:style>
  <w:style w:type="character" w:customStyle="1" w:styleId="af2">
    <w:name w:val="لیست پاراگراف نویسه"/>
    <w:link w:val="af1"/>
    <w:uiPriority w:val="34"/>
    <w:rsid w:val="00AB74E7"/>
    <w:rPr>
      <w:rFonts w:cs="2  Badr"/>
    </w:rPr>
  </w:style>
  <w:style w:type="paragraph" w:styleId="af3">
    <w:name w:val="Quote"/>
    <w:basedOn w:val="a"/>
    <w:next w:val="a"/>
    <w:link w:val="af4"/>
    <w:uiPriority w:val="29"/>
    <w:qFormat/>
    <w:rsid w:val="00AB74E7"/>
    <w:rPr>
      <w:i/>
      <w:iCs/>
      <w:color w:val="000000" w:themeColor="text1"/>
      <w:szCs w:val="22"/>
    </w:rPr>
  </w:style>
  <w:style w:type="character" w:customStyle="1" w:styleId="af4">
    <w:name w:val="نقل قول نویسه"/>
    <w:link w:val="af3"/>
    <w:uiPriority w:val="29"/>
    <w:rsid w:val="00AB74E7"/>
    <w:rPr>
      <w:rFonts w:cs="2  Badr"/>
      <w:i/>
      <w:iCs/>
      <w:color w:val="000000" w:themeColor="text1"/>
    </w:rPr>
  </w:style>
  <w:style w:type="paragraph" w:styleId="af5">
    <w:name w:val="Intense Quote"/>
    <w:basedOn w:val="a"/>
    <w:next w:val="a"/>
    <w:link w:val="af6"/>
    <w:uiPriority w:val="30"/>
    <w:qFormat/>
    <w:rsid w:val="00AB74E7"/>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AB74E7"/>
    <w:rPr>
      <w:rFonts w:cs="2  Badr"/>
      <w:b/>
      <w:bCs/>
      <w:i/>
      <w:iCs/>
      <w:color w:val="4F81BD" w:themeColor="accent1"/>
    </w:rPr>
  </w:style>
  <w:style w:type="character" w:styleId="af7">
    <w:name w:val="Subtle Emphasis"/>
    <w:uiPriority w:val="19"/>
    <w:qFormat/>
    <w:rsid w:val="00AB74E7"/>
    <w:rPr>
      <w:i/>
      <w:iCs/>
      <w:color w:val="808080" w:themeColor="text1" w:themeTint="7F"/>
    </w:rPr>
  </w:style>
  <w:style w:type="character" w:styleId="af8">
    <w:name w:val="Intense Emphasis"/>
    <w:uiPriority w:val="21"/>
    <w:qFormat/>
    <w:rsid w:val="00AB74E7"/>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39</TotalTime>
  <Pages>1</Pages>
  <Words>829</Words>
  <Characters>4728</Characters>
  <Application>Microsoft Office Word</Application>
  <DocSecurity>0</DocSecurity>
  <Lines>39</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2015-03-02T07:34:00Z</dcterms:created>
  <dcterms:modified xsi:type="dcterms:W3CDTF">2015-03-03T06:58:00Z</dcterms:modified>
</cp:coreProperties>
</file>