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3F" w:rsidRPr="009E42AE" w:rsidRDefault="00F44A3F" w:rsidP="009E42AE">
      <w:pPr>
        <w:pStyle w:val="3"/>
        <w:jc w:val="both"/>
        <w:rPr>
          <w:rtl/>
        </w:rPr>
      </w:pPr>
      <w:r w:rsidRPr="009E42AE">
        <w:rPr>
          <w:rtl/>
        </w:rPr>
        <w:t xml:space="preserve">اشاره </w:t>
      </w:r>
    </w:p>
    <w:p w:rsidR="00F44A3F" w:rsidRPr="009E42AE" w:rsidRDefault="00F44A3F" w:rsidP="009E42AE">
      <w:pPr>
        <w:jc w:val="both"/>
        <w:rPr>
          <w:rtl/>
        </w:rPr>
      </w:pPr>
      <w:r w:rsidRPr="009E42AE">
        <w:rPr>
          <w:rtl/>
        </w:rPr>
        <w:t xml:space="preserve">بحث در نهی </w:t>
      </w:r>
      <w:r w:rsidR="009E42AE">
        <w:rPr>
          <w:rFonts w:hint="cs"/>
          <w:rtl/>
        </w:rPr>
        <w:t>از</w:t>
      </w:r>
      <w:r w:rsidRPr="009E42AE">
        <w:rPr>
          <w:rtl/>
        </w:rPr>
        <w:t xml:space="preserve"> معاملات بود که</w:t>
      </w:r>
      <w:r w:rsidR="009E42AE">
        <w:rPr>
          <w:rFonts w:hint="cs"/>
          <w:rtl/>
        </w:rPr>
        <w:t xml:space="preserve"> آیا این نهی</w:t>
      </w:r>
      <w:r w:rsidRPr="009E42AE">
        <w:rPr>
          <w:rtl/>
        </w:rPr>
        <w:t xml:space="preserve"> اقتضاء فساد </w:t>
      </w:r>
      <w:r w:rsidR="009E42AE">
        <w:rPr>
          <w:rFonts w:hint="cs"/>
          <w:rtl/>
        </w:rPr>
        <w:t>معامله</w:t>
      </w:r>
      <w:r w:rsidRPr="009E42AE">
        <w:rPr>
          <w:rtl/>
        </w:rPr>
        <w:t xml:space="preserve"> را دارد یا نه؟ این بحث در سه قسم تصویر شد</w:t>
      </w:r>
      <w:r w:rsidR="009E42AE">
        <w:rPr>
          <w:rFonts w:hint="cs"/>
          <w:rtl/>
        </w:rPr>
        <w:t>،</w:t>
      </w:r>
      <w:r w:rsidRPr="009E42AE">
        <w:rPr>
          <w:rtl/>
        </w:rPr>
        <w:t xml:space="preserve"> در قسم اول آن اتفاق نظر است که نهی مقتضی فساد نیست</w:t>
      </w:r>
      <w:r w:rsidR="009E42AE">
        <w:rPr>
          <w:rFonts w:hint="cs"/>
          <w:rtl/>
        </w:rPr>
        <w:t>،</w:t>
      </w:r>
      <w:r w:rsidRPr="009E42AE">
        <w:rPr>
          <w:rtl/>
        </w:rPr>
        <w:t xml:space="preserve"> البته در این خصوص با ملاحظه</w:t>
      </w:r>
      <w:r w:rsidR="009E42AE">
        <w:rPr>
          <w:rFonts w:hint="cs"/>
          <w:rtl/>
        </w:rPr>
        <w:t>‌</w:t>
      </w:r>
      <w:r w:rsidRPr="009E42AE">
        <w:rPr>
          <w:rtl/>
        </w:rPr>
        <w:t>ای که داشتیم این نظر را پذیرفتیم.</w:t>
      </w:r>
    </w:p>
    <w:p w:rsidR="00F44A3F" w:rsidRPr="009E42AE" w:rsidRDefault="00F44A3F" w:rsidP="004C5761">
      <w:pPr>
        <w:jc w:val="both"/>
        <w:rPr>
          <w:rtl/>
        </w:rPr>
      </w:pPr>
      <w:r w:rsidRPr="009E42AE">
        <w:rPr>
          <w:rtl/>
        </w:rPr>
        <w:t xml:space="preserve">در قسم دو و سه بیان شده که اختلاف آراء است که سه رأی در این موضوع، ذکر شد و البته رای </w:t>
      </w:r>
      <w:r w:rsidR="004C5761">
        <w:rPr>
          <w:rFonts w:hint="cs"/>
          <w:rtl/>
        </w:rPr>
        <w:t>چهارم</w:t>
      </w:r>
      <w:r w:rsidRPr="009E42AE">
        <w:rPr>
          <w:rtl/>
        </w:rPr>
        <w:t xml:space="preserve"> در این مسأله</w:t>
      </w:r>
      <w:r w:rsidR="004C5761">
        <w:rPr>
          <w:rFonts w:hint="cs"/>
          <w:rtl/>
        </w:rPr>
        <w:t>،</w:t>
      </w:r>
      <w:r w:rsidRPr="009E42AE">
        <w:rPr>
          <w:rtl/>
        </w:rPr>
        <w:t xml:space="preserve"> مربوط به اهل سنت و فخر رازی است که قائلند نه تنها نهی در اینجا موجب فساد نیست بلکه مفید صحت هم است.</w:t>
      </w:r>
    </w:p>
    <w:p w:rsidR="00F44A3F" w:rsidRPr="009E42AE" w:rsidRDefault="00F44A3F" w:rsidP="004C5761">
      <w:pPr>
        <w:jc w:val="both"/>
        <w:rPr>
          <w:rtl/>
        </w:rPr>
      </w:pPr>
      <w:r w:rsidRPr="009E42AE">
        <w:rPr>
          <w:rtl/>
        </w:rPr>
        <w:t xml:space="preserve">برای قول به اقتضاء نهی للفساد فی </w:t>
      </w:r>
      <w:r w:rsidR="004C5761">
        <w:rPr>
          <w:rFonts w:hint="cs"/>
          <w:rtl/>
        </w:rPr>
        <w:t>المعامله</w:t>
      </w:r>
      <w:r w:rsidRPr="009E42AE">
        <w:rPr>
          <w:rtl/>
        </w:rPr>
        <w:t xml:space="preserve"> در دو قسم دوم و سوم چند استدلال بیان شد؛ دلیل اول از نائینی بود که نقل و نقد شد</w:t>
      </w:r>
      <w:r w:rsidR="004C5761">
        <w:rPr>
          <w:rFonts w:hint="cs"/>
          <w:rtl/>
        </w:rPr>
        <w:t>؛</w:t>
      </w:r>
    </w:p>
    <w:p w:rsidR="00F44A3F" w:rsidRPr="004C5761" w:rsidRDefault="00F44A3F" w:rsidP="004C5761">
      <w:pPr>
        <w:pStyle w:val="4"/>
        <w:rPr>
          <w:b/>
          <w:bCs/>
          <w:rtl/>
        </w:rPr>
      </w:pPr>
      <w:r w:rsidRPr="004C5761">
        <w:rPr>
          <w:b/>
          <w:bCs/>
          <w:rtl/>
        </w:rPr>
        <w:t>استدلال دوم بر اقتضاء نهی برای فساد معام</w:t>
      </w:r>
      <w:r w:rsidRPr="004C5761">
        <w:rPr>
          <w:rFonts w:hint="cs"/>
          <w:b/>
          <w:bCs/>
          <w:rtl/>
        </w:rPr>
        <w:t>ل</w:t>
      </w:r>
      <w:r w:rsidRPr="004C5761">
        <w:rPr>
          <w:b/>
          <w:bCs/>
          <w:rtl/>
        </w:rPr>
        <w:t>ه:</w:t>
      </w:r>
    </w:p>
    <w:p w:rsidR="00F44A3F" w:rsidRPr="009E42AE" w:rsidRDefault="00F44A3F" w:rsidP="009E42AE">
      <w:pPr>
        <w:jc w:val="both"/>
        <w:rPr>
          <w:rtl/>
        </w:rPr>
      </w:pPr>
      <w:r w:rsidRPr="009E42AE">
        <w:rPr>
          <w:rtl/>
        </w:rPr>
        <w:t xml:space="preserve">مسبب اگر مورد نهی باشد، این موجب فساد خواهد شد به این دلیل که مسبب در واقع همان ملکیت و تملکی است که مجعول شارع است، در واقع، در اینجا سبب، همان عمل عقد شخص است و مسبب، ملکیتی است که نتیجه شده است و چون مسبب از مجعولات شارع است؛ نهی از این مسبب معنایش عدم اعتبار شارع است در مورد آن نتیجه، این به معنی مورد امضاء </w:t>
      </w:r>
      <w:r w:rsidR="004C5761">
        <w:rPr>
          <w:rtl/>
        </w:rPr>
        <w:t>نبودن است؛ چراکه امر مبغوض، نمی</w:t>
      </w:r>
      <w:r w:rsidR="004C5761">
        <w:rPr>
          <w:rFonts w:hint="cs"/>
          <w:rtl/>
        </w:rPr>
        <w:t>‌</w:t>
      </w:r>
      <w:r w:rsidRPr="009E42AE">
        <w:rPr>
          <w:rtl/>
        </w:rPr>
        <w:t xml:space="preserve">تواند مجعول شارع باشد. </w:t>
      </w:r>
    </w:p>
    <w:p w:rsidR="00F44A3F" w:rsidRPr="009E42AE" w:rsidRDefault="00F44A3F" w:rsidP="004C5761">
      <w:pPr>
        <w:jc w:val="both"/>
        <w:rPr>
          <w:rtl/>
        </w:rPr>
      </w:pPr>
      <w:r w:rsidRPr="009E42AE">
        <w:rPr>
          <w:rtl/>
        </w:rPr>
        <w:t>این استدلال، تفسیرهای مختلفی دارد؛ یکی از این تفسیرها این است که مسبب</w:t>
      </w:r>
      <w:r w:rsidR="004C5761">
        <w:rPr>
          <w:rFonts w:hint="cs"/>
          <w:rtl/>
        </w:rPr>
        <w:t>،</w:t>
      </w:r>
      <w:r w:rsidRPr="009E42AE">
        <w:rPr>
          <w:rtl/>
        </w:rPr>
        <w:t xml:space="preserve"> همان مجعول است که اگر شارع مبغوضش بدارد</w:t>
      </w:r>
      <w:r w:rsidR="004C5761">
        <w:rPr>
          <w:rFonts w:hint="cs"/>
          <w:rtl/>
        </w:rPr>
        <w:t>،</w:t>
      </w:r>
      <w:r w:rsidRPr="009E42AE">
        <w:rPr>
          <w:rtl/>
        </w:rPr>
        <w:t xml:space="preserve"> نمی</w:t>
      </w:r>
      <w:r w:rsidR="004C5761">
        <w:rPr>
          <w:rFonts w:hint="cs"/>
          <w:rtl/>
        </w:rPr>
        <w:t>‌</w:t>
      </w:r>
      <w:r w:rsidRPr="009E42AE">
        <w:rPr>
          <w:rtl/>
        </w:rPr>
        <w:t>تواند مجعول او باشد و نهی از مسبب مقتضی فساد آن است.</w:t>
      </w:r>
    </w:p>
    <w:p w:rsidR="00F44A3F" w:rsidRPr="00F23590" w:rsidRDefault="00F44A3F" w:rsidP="00F23590">
      <w:pPr>
        <w:pStyle w:val="4"/>
        <w:rPr>
          <w:b/>
          <w:bCs/>
        </w:rPr>
      </w:pPr>
      <w:r w:rsidRPr="00F23590">
        <w:rPr>
          <w:b/>
          <w:bCs/>
          <w:rtl/>
        </w:rPr>
        <w:lastRenderedPageBreak/>
        <w:t xml:space="preserve">بررسی این استدلال: </w:t>
      </w:r>
    </w:p>
    <w:p w:rsidR="00F44A3F" w:rsidRPr="009E42AE" w:rsidRDefault="00F44A3F" w:rsidP="00F23590">
      <w:pPr>
        <w:jc w:val="both"/>
        <w:rPr>
          <w:rtl/>
        </w:rPr>
      </w:pPr>
      <w:r w:rsidRPr="009E42AE">
        <w:rPr>
          <w:rtl/>
        </w:rPr>
        <w:t>بررسی این قول د</w:t>
      </w:r>
      <w:r w:rsidR="00F23590">
        <w:rPr>
          <w:rtl/>
        </w:rPr>
        <w:t>ر دو مقام صغروی و کبروی صورت می</w:t>
      </w:r>
      <w:r w:rsidR="00F23590">
        <w:rPr>
          <w:rFonts w:hint="cs"/>
          <w:rtl/>
        </w:rPr>
        <w:t>‌گ</w:t>
      </w:r>
      <w:r w:rsidRPr="009E42AE">
        <w:rPr>
          <w:rtl/>
        </w:rPr>
        <w:t>یرد:</w:t>
      </w:r>
    </w:p>
    <w:p w:rsidR="00F44A3F" w:rsidRPr="009E42AE" w:rsidRDefault="00F44A3F" w:rsidP="00F23590">
      <w:pPr>
        <w:jc w:val="both"/>
        <w:rPr>
          <w:rtl/>
        </w:rPr>
      </w:pPr>
      <w:r w:rsidRPr="00F23590">
        <w:rPr>
          <w:b/>
          <w:bCs/>
          <w:rtl/>
        </w:rPr>
        <w:t>بحث صغروی:</w:t>
      </w:r>
      <w:r w:rsidRPr="009E42AE">
        <w:rPr>
          <w:rtl/>
        </w:rPr>
        <w:t xml:space="preserve"> قبل از اینکه جستجو شود که دلیل ما را به چه نتیجه</w:t>
      </w:r>
      <w:r w:rsidR="00F23590">
        <w:rPr>
          <w:rFonts w:hint="cs"/>
          <w:rtl/>
        </w:rPr>
        <w:t>‌</w:t>
      </w:r>
      <w:r w:rsidRPr="009E42AE">
        <w:rPr>
          <w:rtl/>
        </w:rPr>
        <w:t>ای می</w:t>
      </w:r>
      <w:r w:rsidR="00F23590">
        <w:rPr>
          <w:rFonts w:hint="cs"/>
          <w:rtl/>
        </w:rPr>
        <w:t>‌</w:t>
      </w:r>
      <w:r w:rsidRPr="009E42AE">
        <w:rPr>
          <w:rtl/>
        </w:rPr>
        <w:t xml:space="preserve">رساند، باید دید که هر یک از سبب و مسبب در معاملات چیست؟ این </w:t>
      </w:r>
      <w:r w:rsidR="00F23590" w:rsidRPr="009E42AE">
        <w:rPr>
          <w:rtl/>
        </w:rPr>
        <w:t xml:space="preserve">باید </w:t>
      </w:r>
      <w:r w:rsidRPr="009E42AE">
        <w:rPr>
          <w:rtl/>
        </w:rPr>
        <w:t>تحلیل شود و بحث مهمی است که در انشائات و معاملات و ... ثمره دارد و بحثی است که بزرگان واردش شده</w:t>
      </w:r>
      <w:r w:rsidR="00F23590">
        <w:rPr>
          <w:rFonts w:hint="cs"/>
          <w:rtl/>
        </w:rPr>
        <w:t>‌</w:t>
      </w:r>
      <w:r w:rsidRPr="009E42AE">
        <w:rPr>
          <w:rtl/>
        </w:rPr>
        <w:t xml:space="preserve">اند و در این مقام گذرا </w:t>
      </w:r>
      <w:r w:rsidR="00F23590" w:rsidRPr="009E42AE">
        <w:rPr>
          <w:rtl/>
        </w:rPr>
        <w:t xml:space="preserve">از آن </w:t>
      </w:r>
      <w:r w:rsidRPr="009E42AE">
        <w:rPr>
          <w:rtl/>
        </w:rPr>
        <w:t>بحث می</w:t>
      </w:r>
      <w:r w:rsidR="00F23590">
        <w:rPr>
          <w:rFonts w:hint="cs"/>
          <w:rtl/>
        </w:rPr>
        <w:t>‌</w:t>
      </w:r>
      <w:r w:rsidRPr="009E42AE">
        <w:rPr>
          <w:rtl/>
        </w:rPr>
        <w:t>کنیم.</w:t>
      </w:r>
    </w:p>
    <w:p w:rsidR="00F44A3F" w:rsidRPr="009E42AE" w:rsidRDefault="00F44A3F" w:rsidP="009E42AE">
      <w:pPr>
        <w:jc w:val="both"/>
        <w:rPr>
          <w:rtl/>
        </w:rPr>
      </w:pPr>
      <w:r w:rsidRPr="009E42AE">
        <w:rPr>
          <w:rtl/>
        </w:rPr>
        <w:t>سوال مربوط در بحث صغروی این است که این سببیت و مسببیت یعنی چه ؟ نهی متعلق به مسبب به چه معناست؟ اصولا</w:t>
      </w:r>
      <w:r w:rsidR="00F23590">
        <w:rPr>
          <w:rFonts w:hint="cs"/>
          <w:rtl/>
        </w:rPr>
        <w:t>ً</w:t>
      </w:r>
      <w:r w:rsidRPr="009E42AE">
        <w:rPr>
          <w:rtl/>
        </w:rPr>
        <w:t xml:space="preserve"> سببیت و مسببیت در این جا داریم یا نه؟! اگر داریم سبب کدام است و مسبب کدام؟ اگر عقد سبب و ملکیت مسبب است</w:t>
      </w:r>
      <w:r w:rsidR="00F23590">
        <w:rPr>
          <w:rFonts w:hint="cs"/>
          <w:rtl/>
        </w:rPr>
        <w:t>،</w:t>
      </w:r>
      <w:r w:rsidRPr="009E42AE">
        <w:rPr>
          <w:rtl/>
        </w:rPr>
        <w:t xml:space="preserve"> این به چه معنی است؟ </w:t>
      </w:r>
    </w:p>
    <w:p w:rsidR="00F44A3F" w:rsidRPr="009E42AE" w:rsidRDefault="00F44A3F" w:rsidP="00F23590">
      <w:pPr>
        <w:jc w:val="both"/>
        <w:rPr>
          <w:rtl/>
        </w:rPr>
      </w:pPr>
      <w:r w:rsidRPr="009E42AE">
        <w:rPr>
          <w:rtl/>
        </w:rPr>
        <w:t>ظاهر کلمات برخی این است که در اینجا یک نظام سببی و مسببی در کار است که شخص مُنشئ، چیزی را انشاء می</w:t>
      </w:r>
      <w:r w:rsidR="00F23590">
        <w:rPr>
          <w:rFonts w:hint="cs"/>
          <w:rtl/>
        </w:rPr>
        <w:t>‌</w:t>
      </w:r>
      <w:r w:rsidRPr="009E42AE">
        <w:rPr>
          <w:rtl/>
        </w:rPr>
        <w:t>کند و در وا</w:t>
      </w:r>
      <w:r w:rsidR="00F23590">
        <w:rPr>
          <w:rtl/>
        </w:rPr>
        <w:t>قع با این انشائش آن را ایجاد می</w:t>
      </w:r>
      <w:r w:rsidR="00F23590">
        <w:rPr>
          <w:rFonts w:hint="cs"/>
          <w:rtl/>
        </w:rPr>
        <w:t>‌</w:t>
      </w:r>
      <w:r w:rsidRPr="009E42AE">
        <w:rPr>
          <w:rtl/>
        </w:rPr>
        <w:t>کند</w:t>
      </w:r>
      <w:r w:rsidR="00F23590">
        <w:rPr>
          <w:rFonts w:hint="cs"/>
          <w:rtl/>
        </w:rPr>
        <w:t>؛</w:t>
      </w:r>
      <w:r w:rsidRPr="009E42AE">
        <w:rPr>
          <w:rtl/>
        </w:rPr>
        <w:t xml:space="preserve"> به این ترتیب که او با انشاء عقدش، باعث اعتبار ع</w:t>
      </w:r>
      <w:r w:rsidR="00F23590">
        <w:rPr>
          <w:rtl/>
        </w:rPr>
        <w:t>قلائی و یا شرعی در این موضوع می</w:t>
      </w:r>
      <w:r w:rsidR="00F23590">
        <w:rPr>
          <w:rFonts w:hint="cs"/>
          <w:rtl/>
        </w:rPr>
        <w:t>‌</w:t>
      </w:r>
      <w:r w:rsidRPr="009E42AE">
        <w:rPr>
          <w:rtl/>
        </w:rPr>
        <w:t>شود. در اینجا شخص با فعل «عقد خواندن» موجب یک اعتب</w:t>
      </w:r>
      <w:r w:rsidR="00F23590">
        <w:rPr>
          <w:rtl/>
        </w:rPr>
        <w:t>اری از سوی عقلاء می</w:t>
      </w:r>
      <w:r w:rsidR="00F23590">
        <w:rPr>
          <w:rFonts w:hint="cs"/>
          <w:rtl/>
        </w:rPr>
        <w:t>‌</w:t>
      </w:r>
      <w:r w:rsidRPr="009E42AE">
        <w:rPr>
          <w:rtl/>
        </w:rPr>
        <w:t xml:space="preserve">شود؛ سبب، فعل اوست و مسبَّب، اعتبار عقلاء و تنجیز ایشان است. مثل نظام سببی و مسببی در امور تکوینی که شبیه آن در نظام تشریعی هم هست. </w:t>
      </w:r>
    </w:p>
    <w:p w:rsidR="00F44A3F" w:rsidRPr="009E42AE" w:rsidRDefault="00F44A3F" w:rsidP="00481281">
      <w:pPr>
        <w:jc w:val="both"/>
        <w:rPr>
          <w:rtl/>
        </w:rPr>
      </w:pPr>
      <w:r w:rsidRPr="009E42AE">
        <w:rPr>
          <w:rtl/>
        </w:rPr>
        <w:t>نظر دوم در مقابل این نظر در تحلیل سبب و مسبب است که از طرف مرحوم خویی و مرحوم تبریزی و دیگران مطرح شده است</w:t>
      </w:r>
      <w:r w:rsidR="00F23590">
        <w:rPr>
          <w:rFonts w:hint="cs"/>
          <w:rtl/>
        </w:rPr>
        <w:t>، ایشان</w:t>
      </w:r>
      <w:r w:rsidRPr="009E42AE">
        <w:rPr>
          <w:rtl/>
        </w:rPr>
        <w:t xml:space="preserve"> قائلند رابطه عقد و تملک، اصلا</w:t>
      </w:r>
      <w:r w:rsidR="00F23590">
        <w:rPr>
          <w:rFonts w:hint="cs"/>
          <w:rtl/>
        </w:rPr>
        <w:t>ً</w:t>
      </w:r>
      <w:r w:rsidRPr="009E42AE">
        <w:rPr>
          <w:rtl/>
        </w:rPr>
        <w:t xml:space="preserve"> رابطه سببی و مسببی نیست</w:t>
      </w:r>
      <w:r w:rsidR="00F23590">
        <w:rPr>
          <w:rFonts w:hint="cs"/>
          <w:rtl/>
        </w:rPr>
        <w:t>،</w:t>
      </w:r>
      <w:r w:rsidRPr="009E42AE">
        <w:rPr>
          <w:rtl/>
        </w:rPr>
        <w:t xml:space="preserve"> بلکه رابطه موضوع و حکم است؛ وقتی کسی این صیغه را خواند و انشاء صیغه کرد، این انشاء عقد از سوی او، موضوع می</w:t>
      </w:r>
      <w:r w:rsidR="00F23590">
        <w:rPr>
          <w:rFonts w:hint="cs"/>
          <w:rtl/>
        </w:rPr>
        <w:t>‌</w:t>
      </w:r>
      <w:r w:rsidRPr="009E42AE">
        <w:rPr>
          <w:rtl/>
        </w:rPr>
        <w:t>شود برای اینکه شارع اثر را اعتبار کند و جعل نماید. خواندن عقد</w:t>
      </w:r>
      <w:r w:rsidR="00F23590">
        <w:rPr>
          <w:rFonts w:hint="cs"/>
          <w:rtl/>
        </w:rPr>
        <w:t>،</w:t>
      </w:r>
      <w:r w:rsidRPr="009E42AE">
        <w:rPr>
          <w:rtl/>
        </w:rPr>
        <w:t xml:space="preserve"> سبب برای اعتبار شارع</w:t>
      </w:r>
      <w:r w:rsidR="00F23590" w:rsidRPr="009E42AE">
        <w:rPr>
          <w:rtl/>
        </w:rPr>
        <w:t xml:space="preserve"> نیست</w:t>
      </w:r>
      <w:r w:rsidRPr="009E42AE">
        <w:rPr>
          <w:rtl/>
        </w:rPr>
        <w:t xml:space="preserve"> و مسبب هم مُنشأ و مجعول این سبب نیست؛ بلکه شاید شخص نسبت به ترتب این اثر بر انشاء </w:t>
      </w:r>
      <w:r w:rsidR="00F23590">
        <w:rPr>
          <w:rFonts w:hint="cs"/>
          <w:rtl/>
        </w:rPr>
        <w:t>ع</w:t>
      </w:r>
      <w:r w:rsidRPr="009E42AE">
        <w:rPr>
          <w:rtl/>
        </w:rPr>
        <w:t>قد از سوی او</w:t>
      </w:r>
      <w:r w:rsidR="00F23590" w:rsidRPr="00F23590">
        <w:rPr>
          <w:rtl/>
        </w:rPr>
        <w:t xml:space="preserve"> </w:t>
      </w:r>
      <w:r w:rsidR="00F23590" w:rsidRPr="009E42AE">
        <w:rPr>
          <w:rtl/>
        </w:rPr>
        <w:t xml:space="preserve">غافل هم باشد </w:t>
      </w:r>
      <w:r w:rsidRPr="009E42AE">
        <w:rPr>
          <w:rtl/>
        </w:rPr>
        <w:t>، ولی شارع بر این کار او، این اثر را مترتب می کند؛ مثلا</w:t>
      </w:r>
      <w:r w:rsidR="00481281">
        <w:rPr>
          <w:rFonts w:hint="cs"/>
          <w:rtl/>
        </w:rPr>
        <w:t>ً</w:t>
      </w:r>
      <w:r w:rsidRPr="009E42AE">
        <w:rPr>
          <w:rtl/>
        </w:rPr>
        <w:t xml:space="preserve"> با صدور رفتار شستشوی لباس </w:t>
      </w:r>
      <w:r w:rsidRPr="009E42AE">
        <w:rPr>
          <w:rtl/>
        </w:rPr>
        <w:lastRenderedPageBreak/>
        <w:t>نجس از مکلف، شارع اثر پاکی و یا دیگر نتایج شرعی را بر آن مترتب می</w:t>
      </w:r>
      <w:r w:rsidR="00481281">
        <w:rPr>
          <w:rFonts w:hint="cs"/>
          <w:rtl/>
        </w:rPr>
        <w:t>‌</w:t>
      </w:r>
      <w:r w:rsidRPr="009E42AE">
        <w:rPr>
          <w:rtl/>
        </w:rPr>
        <w:t>کند. مکلف کار خودش را انجام می</w:t>
      </w:r>
      <w:r w:rsidR="00481281">
        <w:rPr>
          <w:rFonts w:hint="cs"/>
          <w:rtl/>
        </w:rPr>
        <w:t>‌</w:t>
      </w:r>
      <w:r w:rsidRPr="009E42AE">
        <w:rPr>
          <w:rtl/>
        </w:rPr>
        <w:t>دهد و شارع هم بر اساس آن موضوع محقق شده به دنبال فعل شخص، اثر را جعل می</w:t>
      </w:r>
      <w:r w:rsidR="00481281">
        <w:rPr>
          <w:rFonts w:hint="cs"/>
          <w:rtl/>
        </w:rPr>
        <w:t>‌</w:t>
      </w:r>
      <w:r w:rsidRPr="009E42AE">
        <w:rPr>
          <w:rtl/>
        </w:rPr>
        <w:t xml:space="preserve">کند. </w:t>
      </w:r>
    </w:p>
    <w:p w:rsidR="00F44A3F" w:rsidRPr="009E42AE" w:rsidRDefault="00F44A3F" w:rsidP="00481281">
      <w:pPr>
        <w:jc w:val="both"/>
        <w:rPr>
          <w:rtl/>
        </w:rPr>
      </w:pPr>
      <w:r w:rsidRPr="00481281">
        <w:rPr>
          <w:b/>
          <w:bCs/>
          <w:rtl/>
        </w:rPr>
        <w:t>اشکال:</w:t>
      </w:r>
      <w:r w:rsidR="00481281">
        <w:rPr>
          <w:rFonts w:hint="cs"/>
          <w:b/>
          <w:bCs/>
          <w:rtl/>
        </w:rPr>
        <w:t xml:space="preserve"> </w:t>
      </w:r>
      <w:r w:rsidRPr="009E42AE">
        <w:rPr>
          <w:rtl/>
        </w:rPr>
        <w:t>ممکن است گفته شود که این منازعه لفظی است؛ اینکه رابطه این دو</w:t>
      </w:r>
      <w:r w:rsidR="00481281">
        <w:rPr>
          <w:rFonts w:hint="cs"/>
          <w:rtl/>
        </w:rPr>
        <w:t>،</w:t>
      </w:r>
      <w:r w:rsidRPr="009E42AE">
        <w:rPr>
          <w:rtl/>
        </w:rPr>
        <w:t xml:space="preserve"> سبب و مسبب</w:t>
      </w:r>
      <w:r w:rsidR="00481281">
        <w:rPr>
          <w:rFonts w:hint="cs"/>
          <w:rtl/>
        </w:rPr>
        <w:t xml:space="preserve"> ا</w:t>
      </w:r>
      <w:r w:rsidRPr="009E42AE">
        <w:rPr>
          <w:rtl/>
        </w:rPr>
        <w:t>ند یا موضوع حکم و جعل حکم</w:t>
      </w:r>
      <w:r w:rsidR="00481281">
        <w:rPr>
          <w:rFonts w:hint="cs"/>
          <w:rtl/>
        </w:rPr>
        <w:t>،</w:t>
      </w:r>
      <w:r w:rsidRPr="009E42AE">
        <w:rPr>
          <w:rtl/>
        </w:rPr>
        <w:t xml:space="preserve"> فرقی ماهوی ندارد و تنها تفنن تعبیر است!</w:t>
      </w:r>
    </w:p>
    <w:p w:rsidR="00F44A3F" w:rsidRPr="009E42AE" w:rsidRDefault="00F44A3F" w:rsidP="00481281">
      <w:pPr>
        <w:jc w:val="both"/>
        <w:rPr>
          <w:rtl/>
        </w:rPr>
      </w:pPr>
      <w:r w:rsidRPr="00481281">
        <w:rPr>
          <w:b/>
          <w:bCs/>
          <w:rtl/>
        </w:rPr>
        <w:t>دفع اشکال:</w:t>
      </w:r>
      <w:r w:rsidR="00481281">
        <w:rPr>
          <w:rFonts w:hint="cs"/>
          <w:b/>
          <w:bCs/>
          <w:rtl/>
        </w:rPr>
        <w:t xml:space="preserve"> </w:t>
      </w:r>
      <w:r w:rsidRPr="009E42AE">
        <w:rPr>
          <w:rtl/>
        </w:rPr>
        <w:t>میان این دو نحوه تبیین برای سببیت و مسببیت، تفاوت</w:t>
      </w:r>
      <w:r w:rsidR="00481281">
        <w:rPr>
          <w:rFonts w:hint="cs"/>
          <w:rtl/>
        </w:rPr>
        <w:t>‌</w:t>
      </w:r>
      <w:r w:rsidR="00481281">
        <w:rPr>
          <w:rtl/>
        </w:rPr>
        <w:t>هایی می</w:t>
      </w:r>
      <w:r w:rsidR="00481281">
        <w:rPr>
          <w:rFonts w:hint="cs"/>
          <w:rtl/>
        </w:rPr>
        <w:t>‌</w:t>
      </w:r>
      <w:r w:rsidR="00481281">
        <w:rPr>
          <w:rtl/>
        </w:rPr>
        <w:t>توان قائل شد؛ از جمله این</w:t>
      </w:r>
      <w:r w:rsidRPr="009E42AE">
        <w:rPr>
          <w:rtl/>
        </w:rPr>
        <w:t>که، بنا بر تحلیل اول، شخص، سبب را ایجاد می</w:t>
      </w:r>
      <w:r w:rsidR="00481281">
        <w:rPr>
          <w:rFonts w:hint="cs"/>
          <w:rtl/>
        </w:rPr>
        <w:t>‌</w:t>
      </w:r>
      <w:r w:rsidRPr="009E42AE">
        <w:rPr>
          <w:rtl/>
        </w:rPr>
        <w:t>کند و در ضمن قصد ایجاد</w:t>
      </w:r>
      <w:r w:rsidR="00481281">
        <w:rPr>
          <w:rFonts w:hint="cs"/>
          <w:rtl/>
        </w:rPr>
        <w:t>،</w:t>
      </w:r>
      <w:r w:rsidRPr="009E42AE">
        <w:rPr>
          <w:rtl/>
        </w:rPr>
        <w:t xml:space="preserve"> مسبب را هم دارد و نتیجه کار او به دنبال قصد و انشاء اوست. اما بنا بر تحلیل دوم، مسبب کاری است که شارع آن را جعل میکند؛ بدون اینکه مکلف در آن دخیل باشد؛ </w:t>
      </w:r>
      <w:r w:rsidR="00481281">
        <w:rPr>
          <w:rFonts w:hint="cs"/>
          <w:rtl/>
        </w:rPr>
        <w:t>مکلف</w:t>
      </w:r>
      <w:r w:rsidRPr="009E42AE">
        <w:rPr>
          <w:rtl/>
        </w:rPr>
        <w:t xml:space="preserve"> قصد نتیجه را نکرده</w:t>
      </w:r>
      <w:r w:rsidR="00481281">
        <w:rPr>
          <w:rFonts w:hint="cs"/>
          <w:rtl/>
        </w:rPr>
        <w:t>،</w:t>
      </w:r>
      <w:r w:rsidR="00481281">
        <w:rPr>
          <w:rtl/>
        </w:rPr>
        <w:t xml:space="preserve"> بلکه تنها مقدمه</w:t>
      </w:r>
      <w:r w:rsidR="00481281">
        <w:rPr>
          <w:rFonts w:hint="cs"/>
          <w:rtl/>
        </w:rPr>
        <w:t>‌</w:t>
      </w:r>
      <w:r w:rsidRPr="009E42AE">
        <w:rPr>
          <w:rtl/>
        </w:rPr>
        <w:t>ای را اتیان کرده که شارع خود بر آن مقدمه، نتیجه را مترتب کرده است؛ نه اینکه خود آن شخص، این اثر را ایجاد کرده باشد. در امثال ایقاعات و عقود و دیگر افعالی که در آنها بر اقدام مکلف، اثری از سوی شارع مترتب است</w:t>
      </w:r>
      <w:r w:rsidR="00481281">
        <w:rPr>
          <w:rFonts w:hint="cs"/>
          <w:rtl/>
        </w:rPr>
        <w:t>،</w:t>
      </w:r>
      <w:r w:rsidR="00481281">
        <w:rPr>
          <w:rtl/>
        </w:rPr>
        <w:t xml:space="preserve"> این بحث مطرح می</w:t>
      </w:r>
      <w:r w:rsidR="00481281">
        <w:rPr>
          <w:rFonts w:hint="cs"/>
          <w:rtl/>
        </w:rPr>
        <w:t>‌</w:t>
      </w:r>
      <w:r w:rsidRPr="009E42AE">
        <w:rPr>
          <w:rtl/>
        </w:rPr>
        <w:t xml:space="preserve">شود. </w:t>
      </w:r>
    </w:p>
    <w:p w:rsidR="00F44A3F" w:rsidRPr="009E42AE" w:rsidRDefault="00F44A3F" w:rsidP="009E42AE">
      <w:pPr>
        <w:jc w:val="both"/>
        <w:rPr>
          <w:rtl/>
        </w:rPr>
      </w:pPr>
      <w:r w:rsidRPr="009E42AE">
        <w:rPr>
          <w:rtl/>
        </w:rPr>
        <w:t>در تحلیل این سببیت و مسببیت، باید توجه داشت که در اینجا، سبب اعتباری است و نه تکوینی، ولی در عین حال، دو حالت است؛ یا این سببیت ناشی از ایجاد همراه قصد مُنشئ است یا اینکه او صرفاً محقق کننده موضوع برای جعل شارع است و قصد او اصلا</w:t>
      </w:r>
      <w:r w:rsidR="00481281">
        <w:rPr>
          <w:rFonts w:hint="cs"/>
          <w:rtl/>
        </w:rPr>
        <w:t>ً</w:t>
      </w:r>
      <w:r w:rsidRPr="009E42AE">
        <w:rPr>
          <w:rtl/>
        </w:rPr>
        <w:t xml:space="preserve"> دخالت در حصول نتیجه ندارد.</w:t>
      </w:r>
    </w:p>
    <w:p w:rsidR="00F44A3F" w:rsidRPr="009E42AE" w:rsidRDefault="00F44A3F" w:rsidP="009E42AE">
      <w:pPr>
        <w:jc w:val="both"/>
        <w:rPr>
          <w:rtl/>
        </w:rPr>
      </w:pPr>
      <w:r w:rsidRPr="009E42AE">
        <w:rPr>
          <w:rtl/>
        </w:rPr>
        <w:t>بنا بر نظر اول، مسبب همان اعتبار عقلائی و شرعی است</w:t>
      </w:r>
      <w:r w:rsidR="00481281">
        <w:rPr>
          <w:rFonts w:hint="cs"/>
          <w:rtl/>
        </w:rPr>
        <w:t>،</w:t>
      </w:r>
      <w:r w:rsidRPr="009E42AE">
        <w:rPr>
          <w:rtl/>
        </w:rPr>
        <w:t xml:space="preserve"> ولی در نظر دوم اصلا</w:t>
      </w:r>
      <w:r w:rsidR="00481281">
        <w:rPr>
          <w:rFonts w:hint="cs"/>
          <w:rtl/>
        </w:rPr>
        <w:t>ً</w:t>
      </w:r>
      <w:r w:rsidRPr="009E42AE">
        <w:rPr>
          <w:rtl/>
        </w:rPr>
        <w:t xml:space="preserve"> این مطرح نیست و در مقابل، در نظر دوم سببیتِ مکلف، بی معنی است و مسببیت، هرگز ناشی از اقدام او نیست</w:t>
      </w:r>
      <w:r w:rsidR="00481281">
        <w:rPr>
          <w:rFonts w:hint="cs"/>
          <w:rtl/>
        </w:rPr>
        <w:t>،</w:t>
      </w:r>
      <w:r w:rsidRPr="009E42AE">
        <w:rPr>
          <w:rtl/>
        </w:rPr>
        <w:t xml:space="preserve"> بلکه ناشی از شارع است و مکلف تنها محقق کننده موضع این حکم و اعتبار شارع است. </w:t>
      </w:r>
    </w:p>
    <w:p w:rsidR="00F44A3F" w:rsidRPr="009E42AE" w:rsidRDefault="00F44A3F" w:rsidP="00481281">
      <w:pPr>
        <w:jc w:val="both"/>
        <w:rPr>
          <w:rtl/>
        </w:rPr>
      </w:pPr>
      <w:r w:rsidRPr="009E42AE">
        <w:rPr>
          <w:rtl/>
        </w:rPr>
        <w:t>بنا بر تحلیل دوم، اگر اعتبار شارع مسبِّب است، در این حال این مسبَّب نمی</w:t>
      </w:r>
      <w:r w:rsidR="00481281">
        <w:rPr>
          <w:rFonts w:hint="cs"/>
          <w:rtl/>
        </w:rPr>
        <w:t>‌</w:t>
      </w:r>
      <w:r w:rsidRPr="009E42AE">
        <w:rPr>
          <w:rtl/>
        </w:rPr>
        <w:t xml:space="preserve">تواند هم مجعول شارع باشد و هم مبغوض او باشد، این استدلال مبنی بر این تحلیل است. اما امثال مرحوم خویی چنین بحثی را اساساً </w:t>
      </w:r>
      <w:r w:rsidRPr="009E42AE">
        <w:rPr>
          <w:rtl/>
        </w:rPr>
        <w:lastRenderedPageBreak/>
        <w:t>بی معنی می</w:t>
      </w:r>
      <w:r w:rsidR="00481281">
        <w:rPr>
          <w:rFonts w:hint="cs"/>
          <w:rtl/>
        </w:rPr>
        <w:t>‌</w:t>
      </w:r>
      <w:r w:rsidRPr="009E42AE">
        <w:rPr>
          <w:rtl/>
        </w:rPr>
        <w:t>دانند؛ چراکه مکلف اصلا</w:t>
      </w:r>
      <w:r w:rsidR="00481281">
        <w:rPr>
          <w:rFonts w:hint="cs"/>
          <w:rtl/>
        </w:rPr>
        <w:t>ً</w:t>
      </w:r>
      <w:r w:rsidRPr="009E42AE">
        <w:rPr>
          <w:rtl/>
        </w:rPr>
        <w:t xml:space="preserve"> قصد مسببیتی نسبت به آن نتیجه نمی</w:t>
      </w:r>
      <w:r w:rsidR="00481281">
        <w:rPr>
          <w:rFonts w:hint="cs"/>
          <w:rtl/>
        </w:rPr>
        <w:t>‌</w:t>
      </w:r>
      <w:r w:rsidRPr="009E42AE">
        <w:rPr>
          <w:rtl/>
        </w:rPr>
        <w:t>تواند دا</w:t>
      </w:r>
      <w:r w:rsidR="00481281">
        <w:rPr>
          <w:rtl/>
        </w:rPr>
        <w:t>شته باشد، بدین ترتیب نهی هم نمی</w:t>
      </w:r>
      <w:r w:rsidR="00481281">
        <w:rPr>
          <w:rFonts w:hint="cs"/>
          <w:rtl/>
        </w:rPr>
        <w:t>‌</w:t>
      </w:r>
      <w:r w:rsidRPr="009E42AE">
        <w:rPr>
          <w:rtl/>
        </w:rPr>
        <w:t>تواند به آن مسبب تعلق گیرد</w:t>
      </w:r>
      <w:r w:rsidR="00481281">
        <w:rPr>
          <w:rFonts w:hint="cs"/>
          <w:rtl/>
        </w:rPr>
        <w:t>،</w:t>
      </w:r>
      <w:r w:rsidRPr="009E42AE">
        <w:rPr>
          <w:rtl/>
        </w:rPr>
        <w:t xml:space="preserve"> چراکه مسببیت به این معنا اصلا</w:t>
      </w:r>
      <w:r w:rsidR="00481281">
        <w:rPr>
          <w:rFonts w:hint="cs"/>
          <w:rtl/>
        </w:rPr>
        <w:t>ً</w:t>
      </w:r>
      <w:r w:rsidRPr="009E42AE">
        <w:rPr>
          <w:rtl/>
        </w:rPr>
        <w:t xml:space="preserve"> معقول نیست.</w:t>
      </w:r>
    </w:p>
    <w:p w:rsidR="00F44A3F" w:rsidRPr="00481281" w:rsidRDefault="00F44A3F" w:rsidP="00481281">
      <w:pPr>
        <w:pStyle w:val="4"/>
        <w:rPr>
          <w:b/>
          <w:bCs/>
          <w:rtl/>
        </w:rPr>
      </w:pPr>
      <w:r w:rsidRPr="00481281">
        <w:rPr>
          <w:b/>
          <w:bCs/>
          <w:rtl/>
        </w:rPr>
        <w:t>نظر مختار در تحلیل سببیت و مسببیت:</w:t>
      </w:r>
    </w:p>
    <w:p w:rsidR="00F44A3F" w:rsidRPr="009E42AE" w:rsidRDefault="00F44A3F" w:rsidP="00481281">
      <w:pPr>
        <w:jc w:val="both"/>
        <w:rPr>
          <w:rtl/>
        </w:rPr>
      </w:pPr>
      <w:r w:rsidRPr="009E42AE">
        <w:rPr>
          <w:rtl/>
        </w:rPr>
        <w:t>ضمن قبول نظر دوم در تحلیل سببیت و مسببیت و اینکه هیچگاه در عقد و</w:t>
      </w:r>
      <w:r w:rsidR="00481281">
        <w:rPr>
          <w:rFonts w:hint="cs"/>
          <w:rtl/>
        </w:rPr>
        <w:t xml:space="preserve"> </w:t>
      </w:r>
      <w:r w:rsidRPr="009E42AE">
        <w:rPr>
          <w:rtl/>
        </w:rPr>
        <w:t>ایقاع هیچ شخصی، قصد ایجاد نتیجه را نمی</w:t>
      </w:r>
      <w:r w:rsidR="00481281">
        <w:rPr>
          <w:rFonts w:hint="cs"/>
          <w:rtl/>
        </w:rPr>
        <w:t>‌</w:t>
      </w:r>
      <w:r w:rsidRPr="009E42AE">
        <w:rPr>
          <w:rtl/>
        </w:rPr>
        <w:t>کند؛ قوام عقد و</w:t>
      </w:r>
      <w:r w:rsidR="00481281">
        <w:rPr>
          <w:rFonts w:hint="cs"/>
          <w:rtl/>
        </w:rPr>
        <w:t xml:space="preserve"> </w:t>
      </w:r>
      <w:r w:rsidRPr="009E42AE">
        <w:rPr>
          <w:rtl/>
        </w:rPr>
        <w:t>معامله به این نیست که مکلف قصد کند که اعتبار شرعی محقق شود، حتی ممکن است انشاء عاقد غیر متدین هم شرعا</w:t>
      </w:r>
      <w:r w:rsidR="00481281">
        <w:rPr>
          <w:rFonts w:hint="cs"/>
          <w:rtl/>
        </w:rPr>
        <w:t>ً</w:t>
      </w:r>
      <w:r w:rsidRPr="009E42AE">
        <w:rPr>
          <w:rtl/>
        </w:rPr>
        <w:t xml:space="preserve"> معتبر با</w:t>
      </w:r>
      <w:r w:rsidR="00481281">
        <w:rPr>
          <w:rtl/>
        </w:rPr>
        <w:t>شد با اینکه او اصلا شارع را نمی</w:t>
      </w:r>
      <w:r w:rsidR="00481281">
        <w:rPr>
          <w:rFonts w:hint="cs"/>
          <w:rtl/>
        </w:rPr>
        <w:t>‌</w:t>
      </w:r>
      <w:r w:rsidRPr="009E42AE">
        <w:rPr>
          <w:rtl/>
        </w:rPr>
        <w:t xml:space="preserve">شناسد. قوام عقد به این نیست که عاقد قصد اعتبار اثر از سوی شارع را داشته باشد؛ قبول انشاء کافر و یا غافل به همین </w:t>
      </w:r>
      <w:r w:rsidR="00481281">
        <w:rPr>
          <w:rtl/>
        </w:rPr>
        <w:t>دلیل است</w:t>
      </w:r>
      <w:r w:rsidRPr="009E42AE">
        <w:rPr>
          <w:rtl/>
        </w:rPr>
        <w:t xml:space="preserve">. </w:t>
      </w:r>
    </w:p>
    <w:p w:rsidR="00F44A3F" w:rsidRPr="009E42AE" w:rsidRDefault="00F44A3F" w:rsidP="009E42AE">
      <w:pPr>
        <w:jc w:val="both"/>
        <w:rPr>
          <w:rtl/>
        </w:rPr>
      </w:pPr>
      <w:r w:rsidRPr="009E42AE">
        <w:rPr>
          <w:rtl/>
        </w:rPr>
        <w:t>بنا بر این تحلیل اول در سبب و مسببیت صحیح است و اقدام مکلف در حد موضوعیت برای جعل شارع است</w:t>
      </w:r>
      <w:r w:rsidR="00481281">
        <w:rPr>
          <w:rFonts w:hint="cs"/>
          <w:rtl/>
        </w:rPr>
        <w:t>،</w:t>
      </w:r>
      <w:r w:rsidR="00481281">
        <w:rPr>
          <w:rtl/>
        </w:rPr>
        <w:t xml:space="preserve"> عقلاء گاهی این را قبول می</w:t>
      </w:r>
      <w:r w:rsidR="00481281">
        <w:rPr>
          <w:rFonts w:hint="cs"/>
          <w:rtl/>
        </w:rPr>
        <w:t>‌</w:t>
      </w:r>
      <w:r w:rsidRPr="009E42AE">
        <w:rPr>
          <w:rtl/>
        </w:rPr>
        <w:t>کنند و گاهی نه، با این همه، پس از ا</w:t>
      </w:r>
      <w:r w:rsidR="00481281">
        <w:rPr>
          <w:rtl/>
        </w:rPr>
        <w:t>ظهار موضع عقلاء، باز هم شارع می</w:t>
      </w:r>
      <w:r w:rsidR="00481281">
        <w:rPr>
          <w:rFonts w:hint="cs"/>
          <w:rtl/>
        </w:rPr>
        <w:t>‌</w:t>
      </w:r>
      <w:r w:rsidRPr="009E42AE">
        <w:rPr>
          <w:rtl/>
        </w:rPr>
        <w:t xml:space="preserve">تواند این را تأیید یا رد کند. </w:t>
      </w:r>
    </w:p>
    <w:p w:rsidR="00F44A3F" w:rsidRPr="009E42AE" w:rsidRDefault="00F44A3F" w:rsidP="00481281">
      <w:pPr>
        <w:jc w:val="both"/>
        <w:rPr>
          <w:rtl/>
        </w:rPr>
      </w:pPr>
      <w:r w:rsidRPr="009E42AE">
        <w:rPr>
          <w:rtl/>
        </w:rPr>
        <w:t>نکته قابل بحث این است که بحث سبب و مسبب با قطع نظر اعتبار عقلاء است، در خود کار شخص سبب و مسبب وجود دارد، فارغ از توجه به بحث اعتبار شارع؛ در معاملات، یک فعلی است فیزیکی</w:t>
      </w:r>
      <w:r w:rsidR="00481281">
        <w:rPr>
          <w:rtl/>
        </w:rPr>
        <w:t xml:space="preserve"> و خارجی که از سوی مکلف صادر می</w:t>
      </w:r>
      <w:r w:rsidR="00481281">
        <w:t>‎</w:t>
      </w:r>
      <w:r w:rsidRPr="009E42AE">
        <w:rPr>
          <w:rtl/>
        </w:rPr>
        <w:t>شود و آن اینکه این عبارات را به زبان می</w:t>
      </w:r>
      <w:r w:rsidR="00481281">
        <w:rPr>
          <w:rFonts w:hint="cs"/>
          <w:rtl/>
        </w:rPr>
        <w:t>‌</w:t>
      </w:r>
      <w:r w:rsidRPr="009E42AE">
        <w:rPr>
          <w:rtl/>
        </w:rPr>
        <w:t>آورد</w:t>
      </w:r>
      <w:r w:rsidR="00481281">
        <w:rPr>
          <w:rFonts w:hint="cs"/>
          <w:rtl/>
        </w:rPr>
        <w:t>،</w:t>
      </w:r>
      <w:r w:rsidRPr="009E42AE">
        <w:rPr>
          <w:rtl/>
        </w:rPr>
        <w:t xml:space="preserve"> یا به نحو معاطاتی عملی را انجام می</w:t>
      </w:r>
      <w:r w:rsidR="00481281">
        <w:rPr>
          <w:rFonts w:hint="cs"/>
          <w:rtl/>
        </w:rPr>
        <w:t>‌</w:t>
      </w:r>
      <w:r w:rsidRPr="009E42AE">
        <w:rPr>
          <w:rtl/>
        </w:rPr>
        <w:t>دهد و یک مسببی در این است که از قبیل امور انشائی است و عبارت از همان مُنشأی است که او از نگاه خودش آن را ایجاد کرده است و کاری ندارد که این اثر را شارع قبول دارد یا ندارد. برخی صاحب نظران (مرحوم خوی</w:t>
      </w:r>
      <w:r w:rsidR="00481281">
        <w:rPr>
          <w:rtl/>
        </w:rPr>
        <w:t>ی) این اقدام مکلف را «انشاء» می</w:t>
      </w:r>
      <w:r w:rsidR="00481281">
        <w:rPr>
          <w:rFonts w:hint="cs"/>
          <w:rtl/>
        </w:rPr>
        <w:t>‌</w:t>
      </w:r>
      <w:r w:rsidRPr="009E42AE">
        <w:rPr>
          <w:rtl/>
        </w:rPr>
        <w:t>دانند و برخی (از جمله نظر مختار ما) این را «ایجاد» می</w:t>
      </w:r>
      <w:r w:rsidR="00481281">
        <w:rPr>
          <w:rFonts w:hint="cs"/>
          <w:rtl/>
        </w:rPr>
        <w:t>‌</w:t>
      </w:r>
      <w:r w:rsidRPr="009E42AE">
        <w:rPr>
          <w:rtl/>
        </w:rPr>
        <w:t>دانند!</w:t>
      </w:r>
    </w:p>
    <w:p w:rsidR="00F44A3F" w:rsidRPr="009E42AE" w:rsidRDefault="00F44A3F" w:rsidP="00481281">
      <w:pPr>
        <w:jc w:val="both"/>
        <w:rPr>
          <w:rtl/>
        </w:rPr>
      </w:pPr>
      <w:r w:rsidRPr="009E42AE">
        <w:rPr>
          <w:rtl/>
        </w:rPr>
        <w:lastRenderedPageBreak/>
        <w:t>در این مرحله و با این تصویر از سبب و مسبب، واقعا</w:t>
      </w:r>
      <w:r w:rsidR="00481281">
        <w:rPr>
          <w:rFonts w:hint="cs"/>
          <w:rtl/>
        </w:rPr>
        <w:t>ً</w:t>
      </w:r>
      <w:r w:rsidRPr="009E42AE">
        <w:rPr>
          <w:rtl/>
        </w:rPr>
        <w:t xml:space="preserve"> سبب و مسبب قابل تطبیق است؛ زوجیت را مکلف قصد دارد که ایجاد شود و این ملکیت و زوجیت در واقع چیزی غیر از این لفظ بیان شده از سوی او است و هر که بحث از سبب و مسبب می</w:t>
      </w:r>
      <w:r w:rsidR="00481281">
        <w:rPr>
          <w:rFonts w:hint="cs"/>
          <w:rtl/>
        </w:rPr>
        <w:t>‌</w:t>
      </w:r>
      <w:r w:rsidRPr="009E42AE">
        <w:rPr>
          <w:rtl/>
        </w:rPr>
        <w:t>کند</w:t>
      </w:r>
      <w:r w:rsidR="00481281">
        <w:rPr>
          <w:rFonts w:hint="cs"/>
          <w:rtl/>
        </w:rPr>
        <w:t>،</w:t>
      </w:r>
      <w:r w:rsidRPr="009E42AE">
        <w:rPr>
          <w:rtl/>
        </w:rPr>
        <w:t xml:space="preserve"> همین منظورش است و سببیت به معنای اشاره شده در بالا منظورش نیست. </w:t>
      </w:r>
    </w:p>
    <w:p w:rsidR="00F44A3F" w:rsidRPr="009E42AE" w:rsidRDefault="00F44A3F" w:rsidP="00481281">
      <w:pPr>
        <w:jc w:val="both"/>
        <w:rPr>
          <w:rtl/>
        </w:rPr>
      </w:pPr>
      <w:r w:rsidRPr="009E42AE">
        <w:rPr>
          <w:rtl/>
        </w:rPr>
        <w:t>با این فرض</w:t>
      </w:r>
      <w:r w:rsidR="00481281">
        <w:rPr>
          <w:rtl/>
        </w:rPr>
        <w:t xml:space="preserve"> گاهی نهی به این فعل فیزیکال می</w:t>
      </w:r>
      <w:r w:rsidR="00481281">
        <w:rPr>
          <w:rFonts w:hint="cs"/>
          <w:rtl/>
        </w:rPr>
        <w:t>‌</w:t>
      </w:r>
      <w:r w:rsidRPr="009E42AE">
        <w:rPr>
          <w:rtl/>
        </w:rPr>
        <w:t>خورد و همان ایجاد کلام و یا فعل معاطاتی است که منهی می</w:t>
      </w:r>
      <w:r w:rsidR="00481281">
        <w:rPr>
          <w:rFonts w:hint="cs"/>
          <w:rtl/>
        </w:rPr>
        <w:t>‌</w:t>
      </w:r>
      <w:r w:rsidRPr="009E42AE">
        <w:rPr>
          <w:rtl/>
        </w:rPr>
        <w:t>شود، و پرهیز داده می</w:t>
      </w:r>
      <w:r w:rsidR="00481281">
        <w:rPr>
          <w:rFonts w:hint="cs"/>
          <w:rtl/>
        </w:rPr>
        <w:t>‌</w:t>
      </w:r>
      <w:r w:rsidRPr="009E42AE">
        <w:rPr>
          <w:rtl/>
        </w:rPr>
        <w:t>شود از اینکه مخاطب وقتش را به این عمل صرف کند و گاهی نیز نهی، به مُنشأ و علقه حاصل</w:t>
      </w:r>
      <w:r w:rsidR="00481281">
        <w:rPr>
          <w:rtl/>
        </w:rPr>
        <w:t xml:space="preserve"> شده در اثر اقدام مکلف می</w:t>
      </w:r>
      <w:r w:rsidR="00481281">
        <w:rPr>
          <w:rFonts w:hint="cs"/>
          <w:rtl/>
        </w:rPr>
        <w:t>‌</w:t>
      </w:r>
      <w:r w:rsidRPr="009E42AE">
        <w:rPr>
          <w:rtl/>
        </w:rPr>
        <w:t>خورد؛ در واقع مبغوضیت در این فعل مکلف (جاری کردن الفاظ عقد یا فعل معاطاتی) نیست</w:t>
      </w:r>
      <w:r w:rsidR="00481281">
        <w:rPr>
          <w:rFonts w:hint="cs"/>
          <w:rtl/>
        </w:rPr>
        <w:t>،</w:t>
      </w:r>
      <w:r w:rsidRPr="009E42AE">
        <w:rPr>
          <w:rtl/>
        </w:rPr>
        <w:t xml:space="preserve"> بلکه در مُنشأ اوست.</w:t>
      </w:r>
    </w:p>
    <w:p w:rsidR="00A16F2C" w:rsidRPr="009E42AE" w:rsidRDefault="00A16F2C" w:rsidP="009E42AE">
      <w:pPr>
        <w:jc w:val="both"/>
      </w:pPr>
    </w:p>
    <w:p w:rsidR="00152670" w:rsidRPr="009E42AE" w:rsidRDefault="00152670" w:rsidP="009E42AE">
      <w:pPr>
        <w:jc w:val="both"/>
      </w:pPr>
    </w:p>
    <w:p w:rsidR="00A16F2C" w:rsidRPr="009E42AE" w:rsidRDefault="00A16F2C" w:rsidP="009E42AE">
      <w:pPr>
        <w:jc w:val="both"/>
      </w:pPr>
      <w:bookmarkStart w:id="0" w:name="_GoBack"/>
      <w:bookmarkEnd w:id="0"/>
    </w:p>
    <w:sectPr w:rsidR="00A16F2C" w:rsidRPr="009E42AE" w:rsidSect="00EA71A7">
      <w:headerReference w:type="default" r:id="rId6"/>
      <w:footerReference w:type="default" r:id="rId7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32" w:rsidRDefault="00397932" w:rsidP="00E83C2C">
      <w:pPr>
        <w:spacing w:after="0"/>
      </w:pPr>
      <w:r>
        <w:separator/>
      </w:r>
    </w:p>
  </w:endnote>
  <w:endnote w:type="continuationSeparator" w:id="0">
    <w:p w:rsidR="00397932" w:rsidRDefault="00397932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28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32" w:rsidRDefault="00397932" w:rsidP="00E83C2C">
      <w:pPr>
        <w:spacing w:after="0"/>
      </w:pPr>
      <w:r>
        <w:separator/>
      </w:r>
    </w:p>
  </w:footnote>
  <w:footnote w:type="continuationSeparator" w:id="0">
    <w:p w:rsidR="00397932" w:rsidRDefault="00397932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1C2FB1" w:rsidP="009E42AE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C1D5D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9E42AE">
      <w:rPr>
        <w:rFonts w:ascii="Adobe Arabic" w:hAnsi="Adobe Arabic" w:cs="Adobe Arabic"/>
        <w:sz w:val="28"/>
        <w:szCs w:val="28"/>
        <w:rtl/>
      </w:rPr>
      <w:t xml:space="preserve"> </w:t>
    </w:r>
    <w:r w:rsidR="009E42AE">
      <w:rPr>
        <w:rFonts w:ascii="Adobe Arabic" w:hAnsi="Adobe Arabic" w:cs="Adobe Arabic" w:hint="cs"/>
        <w:sz w:val="28"/>
        <w:szCs w:val="28"/>
        <w:rtl/>
      </w:rPr>
      <w:t>اقتضاءالنهی للفساد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9E42AE">
      <w:rPr>
        <w:rFonts w:ascii="Adobe Arabic" w:hAnsi="Adobe Arabic" w:cs="Adobe Arabic" w:hint="cs"/>
        <w:sz w:val="28"/>
        <w:szCs w:val="28"/>
        <w:rtl/>
      </w:rPr>
      <w:t>17/12/1393</w:t>
    </w:r>
  </w:p>
  <w:p w:rsidR="0043035D" w:rsidRPr="00B46EB8" w:rsidRDefault="00B46EB8" w:rsidP="009E42AE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9E42AE">
      <w:rPr>
        <w:rFonts w:ascii="Adobe Arabic" w:hAnsi="Adobe Arabic" w:cs="Adobe Arabic" w:hint="cs"/>
        <w:sz w:val="28"/>
        <w:szCs w:val="28"/>
        <w:rtl/>
      </w:rPr>
      <w:t>اقتضاءالنهی لفساد</w:t>
    </w:r>
    <w:r w:rsidR="009E42AE">
      <w:rPr>
        <w:rFonts w:ascii="Adobe Arabic" w:hAnsi="Adobe Arabic" w:cs="Adobe Arabic"/>
        <w:sz w:val="28"/>
        <w:szCs w:val="28"/>
        <w:rtl/>
      </w:rPr>
      <w:t xml:space="preserve"> </w:t>
    </w:r>
    <w:r w:rsidR="009E42AE">
      <w:rPr>
        <w:rFonts w:ascii="Adobe Arabic" w:hAnsi="Adobe Arabic" w:cs="Adobe Arabic" w:hint="cs"/>
        <w:sz w:val="28"/>
        <w:szCs w:val="28"/>
        <w:rtl/>
      </w:rPr>
      <w:t>المعاملات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</w:t>
    </w:r>
    <w:r w:rsidR="0074232A"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9E42AE">
      <w:rPr>
        <w:rFonts w:ascii="Adobe Arabic" w:hAnsi="Adobe Arabic" w:cs="Adobe Arabic" w:hint="cs"/>
        <w:sz w:val="28"/>
        <w:szCs w:val="28"/>
        <w:rtl/>
      </w:rPr>
      <w:t xml:space="preserve"> 69</w:t>
    </w:r>
  </w:p>
  <w:p w:rsidR="000D5800" w:rsidRPr="00F52F75" w:rsidRDefault="00397932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3F"/>
    <w:rsid w:val="000324F1"/>
    <w:rsid w:val="00052BA3"/>
    <w:rsid w:val="0006363E"/>
    <w:rsid w:val="00080DFF"/>
    <w:rsid w:val="00084EFA"/>
    <w:rsid w:val="00085ED5"/>
    <w:rsid w:val="000A0BA6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C56FD"/>
    <w:rsid w:val="002D49E4"/>
    <w:rsid w:val="002E450B"/>
    <w:rsid w:val="002E73F9"/>
    <w:rsid w:val="002F05B9"/>
    <w:rsid w:val="00340BA3"/>
    <w:rsid w:val="00366400"/>
    <w:rsid w:val="00396F28"/>
    <w:rsid w:val="00397932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651D2"/>
    <w:rsid w:val="00465D26"/>
    <w:rsid w:val="004679F8"/>
    <w:rsid w:val="00481281"/>
    <w:rsid w:val="004B337F"/>
    <w:rsid w:val="004C1CDA"/>
    <w:rsid w:val="004C5761"/>
    <w:rsid w:val="004F3596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67850"/>
    <w:rsid w:val="0069696C"/>
    <w:rsid w:val="006A085A"/>
    <w:rsid w:val="006D3A87"/>
    <w:rsid w:val="006F01B4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4C85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E42AE"/>
    <w:rsid w:val="009F4EB3"/>
    <w:rsid w:val="00A06D48"/>
    <w:rsid w:val="00A16F2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6EB8"/>
    <w:rsid w:val="00B63F15"/>
    <w:rsid w:val="00BB5F7E"/>
    <w:rsid w:val="00BD3122"/>
    <w:rsid w:val="00BD40DA"/>
    <w:rsid w:val="00BF1E49"/>
    <w:rsid w:val="00C160AF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3590"/>
    <w:rsid w:val="00F40284"/>
    <w:rsid w:val="00F44A3F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BC9B343-5A3A-45A4-89D0-CFE5A345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9E42AE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9E42AE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9E42AE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9E42AE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9E42AE"/>
    <w:pPr>
      <w:keepNext/>
      <w:keepLines/>
      <w:spacing w:before="200"/>
      <w:outlineLvl w:val="3"/>
    </w:pPr>
    <w:rPr>
      <w:rFonts w:asciiTheme="majorHAnsi" w:eastAsiaTheme="majorEastAsia" w:hAnsiTheme="majorHAnsi"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9E42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2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9E42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9E42AE"/>
    <w:pPr>
      <w:keepNext/>
      <w:keepLines/>
      <w:spacing w:before="200" w:line="259" w:lineRule="auto"/>
      <w:ind w:firstLine="0"/>
      <w:contextualSpacing w:val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E42AE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9E42AE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9E42AE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9E42AE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9E42A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 w:line="240" w:lineRule="auto"/>
      <w:contextualSpacing/>
      <w:jc w:val="both"/>
    </w:pPr>
    <w:rPr>
      <w:rFonts w:ascii="2  Badr" w:eastAsiaTheme="minorEastAsia" w:hAnsi="2  Badr"/>
      <w:sz w:val="32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 w:line="240" w:lineRule="auto"/>
      <w:ind w:left="221" w:firstLine="284"/>
      <w:contextualSpacing/>
      <w:jc w:val="both"/>
    </w:pPr>
    <w:rPr>
      <w:rFonts w:ascii="2  Badr" w:eastAsiaTheme="minorEastAsia" w:hAnsi="2  Badr"/>
      <w:sz w:val="32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 w:line="240" w:lineRule="auto"/>
      <w:ind w:left="442" w:firstLine="284"/>
      <w:contextualSpacing/>
      <w:jc w:val="both"/>
    </w:pPr>
    <w:rPr>
      <w:rFonts w:ascii="2  Badr" w:eastAsia="2  Lotus" w:hAnsi="2  Badr"/>
      <w:sz w:val="32"/>
    </w:rPr>
  </w:style>
  <w:style w:type="character" w:styleId="a5">
    <w:name w:val="Subtle Reference"/>
    <w:aliases w:val="مرجع"/>
    <w:uiPriority w:val="31"/>
    <w:qFormat/>
    <w:rsid w:val="009E42AE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9E42AE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9E42AE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9E42A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9E42AE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9E42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9E42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9E42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9E42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  <w:ind w:firstLine="284"/>
      <w:contextualSpacing/>
      <w:jc w:val="both"/>
    </w:pPr>
    <w:rPr>
      <w:rFonts w:ascii="2  Badr" w:eastAsia="Calibri" w:hAnsi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 w:line="240" w:lineRule="auto"/>
      <w:ind w:left="658" w:firstLine="284"/>
      <w:contextualSpacing/>
      <w:jc w:val="both"/>
    </w:pPr>
    <w:rPr>
      <w:rFonts w:ascii="2  Badr" w:eastAsia="Calibri" w:hAnsi="2  Badr"/>
      <w:sz w:val="32"/>
    </w:r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 w:line="240" w:lineRule="auto"/>
      <w:ind w:left="879" w:firstLine="284"/>
      <w:contextualSpacing/>
      <w:jc w:val="both"/>
    </w:pPr>
    <w:rPr>
      <w:rFonts w:ascii="2  Badr" w:eastAsia="Calibri" w:hAnsi="2  Badr"/>
      <w:sz w:val="32"/>
    </w:r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 w:line="240" w:lineRule="auto"/>
      <w:ind w:left="1100" w:firstLine="284"/>
      <w:contextualSpacing/>
      <w:jc w:val="both"/>
    </w:pPr>
    <w:rPr>
      <w:rFonts w:ascii="2  Badr" w:eastAsia="Calibri" w:hAnsi="2  Badr"/>
      <w:sz w:val="32"/>
    </w:r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 w:line="240" w:lineRule="auto"/>
      <w:ind w:left="1321" w:firstLine="284"/>
      <w:contextualSpacing/>
      <w:jc w:val="both"/>
    </w:pPr>
    <w:rPr>
      <w:rFonts w:ascii="2  Badr" w:eastAsia="Calibri" w:hAnsi="2  Badr"/>
      <w:sz w:val="32"/>
    </w:rPr>
  </w:style>
  <w:style w:type="paragraph" w:styleId="ab">
    <w:name w:val="caption"/>
    <w:basedOn w:val="a"/>
    <w:next w:val="a"/>
    <w:uiPriority w:val="35"/>
    <w:semiHidden/>
    <w:unhideWhenUsed/>
    <w:qFormat/>
    <w:rsid w:val="009E42A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9E42A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9E42AE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9E42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9E42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9E42AE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9E42AE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9E42AE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9E42AE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9E42AE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9E42AE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9E42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9E42AE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9E42AE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9E42AE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Times New Roman" w:hAnsi="2  Badr"/>
      <w:sz w:val="32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Calibri" w:hAnsi="2  Badr"/>
      <w:sz w:val="32"/>
    </w:r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5;&#1608;&#1585;%20&#1580;&#1575;&#1585;&#1740;%20&#1575;&#1588;&#1585;&#1575;&#1602;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فقه.dotx</Template>
  <TotalTime>42</TotalTime>
  <Pages>1</Pages>
  <Words>1370</Words>
  <Characters>4933</Characters>
  <Application>Microsoft Office Word</Application>
  <DocSecurity>0</DocSecurity>
  <Lines>85</Lines>
  <Paragraphs>31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Markaze Asnad</cp:lastModifiedBy>
  <cp:revision>3</cp:revision>
  <dcterms:created xsi:type="dcterms:W3CDTF">2015-03-08T17:35:00Z</dcterms:created>
  <dcterms:modified xsi:type="dcterms:W3CDTF">2015-03-09T08:11:00Z</dcterms:modified>
</cp:coreProperties>
</file>