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C" w:rsidRDefault="00F93FFE" w:rsidP="00F93FFE">
      <w:pPr>
        <w:spacing w:line="360" w:lineRule="auto"/>
        <w:ind w:firstLine="0"/>
        <w:rPr>
          <w:noProof/>
        </w:rPr>
      </w:pPr>
      <w:r>
        <w:rPr>
          <w:rFonts w:ascii="IRBadr" w:hAnsi="IRBadr" w:cs="IRBadr" w:hint="cs"/>
          <w:rtl/>
        </w:rPr>
        <w:t>بسم الله الرحمن الرحیم</w:t>
      </w:r>
      <w:r w:rsidR="00AA7AFC">
        <w:rPr>
          <w:rFonts w:ascii="IRBadr" w:hAnsi="IRBadr" w:cs="IRBadr"/>
          <w:rtl/>
        </w:rPr>
        <w:fldChar w:fldCharType="begin"/>
      </w:r>
      <w:r w:rsidR="00AA7AFC">
        <w:rPr>
          <w:rFonts w:ascii="IRBadr" w:hAnsi="IRBadr" w:cs="IRBadr"/>
          <w:rtl/>
        </w:rPr>
        <w:instrText xml:space="preserve"> </w:instrText>
      </w:r>
      <w:r w:rsidR="00AA7AFC">
        <w:rPr>
          <w:rFonts w:ascii="IRBadr" w:hAnsi="IRBadr" w:cs="IRBadr" w:hint="cs"/>
        </w:rPr>
        <w:instrText>TOC</w:instrText>
      </w:r>
      <w:r w:rsidR="00AA7AFC">
        <w:rPr>
          <w:rFonts w:ascii="IRBadr" w:hAnsi="IRBadr" w:cs="IRBadr" w:hint="cs"/>
          <w:rtl/>
        </w:rPr>
        <w:instrText xml:space="preserve"> \</w:instrText>
      </w:r>
      <w:r w:rsidR="00AA7AFC">
        <w:rPr>
          <w:rFonts w:ascii="IRBadr" w:hAnsi="IRBadr" w:cs="IRBadr" w:hint="cs"/>
        </w:rPr>
        <w:instrText>o "1-7" \h \z \u</w:instrText>
      </w:r>
      <w:r w:rsidR="00AA7AFC">
        <w:rPr>
          <w:rFonts w:ascii="IRBadr" w:hAnsi="IRBadr" w:cs="IRBadr"/>
          <w:rtl/>
        </w:rPr>
        <w:instrText xml:space="preserve"> </w:instrText>
      </w:r>
      <w:r w:rsidR="00AA7AFC">
        <w:rPr>
          <w:rFonts w:ascii="IRBadr" w:hAnsi="IRBadr" w:cs="IRBadr"/>
          <w:rtl/>
        </w:rPr>
        <w:fldChar w:fldCharType="separate"/>
      </w:r>
    </w:p>
    <w:p w:rsidR="00AA7AFC" w:rsidRPr="00AA7AFC" w:rsidRDefault="00240D21" w:rsidP="00AA7AFC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06" w:history="1">
        <w:r w:rsidR="00AA7AFC" w:rsidRPr="00AA7AFC">
          <w:rPr>
            <w:rStyle w:val="aff2"/>
            <w:rFonts w:ascii="IRBadr" w:hAnsi="IRBadr" w:cs="IRBadr"/>
            <w:noProof/>
            <w:rtl/>
          </w:rPr>
          <w:t>قیود در تکالیف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_Toc434740406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2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07" w:history="1">
        <w:r w:rsidR="00AA7AFC" w:rsidRPr="00AA7AFC">
          <w:rPr>
            <w:rStyle w:val="aff2"/>
            <w:rFonts w:ascii="IRBadr" w:hAnsi="IRBadr" w:cs="IRBadr"/>
            <w:noProof/>
            <w:rtl/>
          </w:rPr>
          <w:t>مرور بحث سابق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_Toc434740407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2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08" w:history="1">
        <w:r w:rsidR="00AA7AFC" w:rsidRPr="00AA7AFC">
          <w:rPr>
            <w:rStyle w:val="aff2"/>
            <w:rFonts w:ascii="IRBadr" w:hAnsi="IRBadr" w:cs="IRBadr"/>
            <w:noProof/>
            <w:rtl/>
          </w:rPr>
          <w:t xml:space="preserve">نتیجه قول </w:t>
        </w:r>
        <w:r w:rsidR="00AA7AFC">
          <w:rPr>
            <w:rStyle w:val="aff2"/>
            <w:rFonts w:ascii="IRBadr" w:hAnsi="IRBadr" w:cs="IRBadr"/>
            <w:noProof/>
            <w:rtl/>
          </w:rPr>
          <w:t>آقای</w:t>
        </w:r>
        <w:r w:rsidR="00AA7AFC" w:rsidRPr="00AA7AFC">
          <w:rPr>
            <w:rStyle w:val="aff2"/>
            <w:rFonts w:ascii="IRBadr" w:hAnsi="IRBadr" w:cs="IRBadr"/>
            <w:noProof/>
            <w:rtl/>
          </w:rPr>
          <w:t xml:space="preserve"> خویی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_Toc434740408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2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09" w:history="1">
        <w:r w:rsidR="00AA7AFC" w:rsidRPr="00AA7AFC">
          <w:rPr>
            <w:rStyle w:val="aff2"/>
            <w:rFonts w:ascii="IRBadr" w:hAnsi="IRBadr" w:cs="IRBadr"/>
            <w:noProof/>
            <w:rtl/>
          </w:rPr>
          <w:t>صور حمل مطلق بر مقید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_Toc434740409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2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10" w:history="1">
        <w:r w:rsidR="00AA7AFC" w:rsidRPr="00AA7AFC">
          <w:rPr>
            <w:rStyle w:val="aff2"/>
            <w:rFonts w:ascii="IRBadr" w:hAnsi="IRBadr" w:cs="IRBadr"/>
            <w:noProof/>
            <w:rtl/>
          </w:rPr>
          <w:t>صورت امتناع این حمل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_Toc434740410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2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11" w:history="1">
        <w:r w:rsidR="00AA7AFC" w:rsidRPr="00AA7AFC">
          <w:rPr>
            <w:rStyle w:val="aff2"/>
            <w:rFonts w:ascii="IRBadr" w:hAnsi="IRBadr" w:cs="IRBadr"/>
            <w:noProof/>
            <w:rtl/>
          </w:rPr>
          <w:t>تشریح قول فوق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_Toc434740411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3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12" w:history="1">
        <w:r w:rsidR="00AA7AFC" w:rsidRPr="00AA7AFC">
          <w:rPr>
            <w:rStyle w:val="aff2"/>
            <w:rFonts w:ascii="IRBadr" w:hAnsi="IRBadr" w:cs="IRBadr"/>
            <w:noProof/>
            <w:rtl/>
          </w:rPr>
          <w:t>مناقشه در استدلال فوق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_Toc434740412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3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13" w:history="1">
        <w:r w:rsidR="00AA7AFC">
          <w:rPr>
            <w:rStyle w:val="aff2"/>
            <w:rFonts w:ascii="IRBadr" w:hAnsi="IRBadr" w:cs="IRBadr"/>
            <w:noProof/>
            <w:rtl/>
          </w:rPr>
          <w:t>جمع‌بندی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_Toc434740413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3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14" w:history="1">
        <w:r w:rsidR="00AA7AFC">
          <w:rPr>
            <w:rStyle w:val="aff2"/>
            <w:rFonts w:ascii="IRBadr" w:hAnsi="IRBadr" w:cs="IRBadr"/>
            <w:noProof/>
            <w:rtl/>
          </w:rPr>
          <w:t>نتیجه‌گیری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_Toc434740414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4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AA7AFC" w:rsidRPr="00AA7AFC" w:rsidRDefault="00240D21" w:rsidP="00AA7AFC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740415" w:history="1">
        <w:r w:rsidR="00AA7AFC" w:rsidRPr="00AA7AFC">
          <w:rPr>
            <w:rStyle w:val="aff2"/>
            <w:rFonts w:ascii="IRBadr" w:hAnsi="IRBadr" w:cs="IRBadr"/>
            <w:noProof/>
            <w:rtl/>
          </w:rPr>
          <w:t>استدراک از بحث</w:t>
        </w:r>
        <w:r w:rsidR="00AA7AFC" w:rsidRPr="00AA7AFC">
          <w:rPr>
            <w:rFonts w:ascii="IRBadr" w:hAnsi="IRBadr" w:cs="IRBadr"/>
            <w:noProof/>
            <w:webHidden/>
          </w:rPr>
          <w:tab/>
        </w:r>
        <w:r w:rsidR="00AA7AFC" w:rsidRPr="00AA7AFC">
          <w:rPr>
            <w:rFonts w:ascii="IRBadr" w:hAnsi="IRBadr" w:cs="IRBadr"/>
            <w:noProof/>
            <w:webHidden/>
          </w:rPr>
          <w:fldChar w:fldCharType="begin"/>
        </w:r>
        <w:r w:rsidR="00AA7AFC" w:rsidRPr="00AA7AFC">
          <w:rPr>
            <w:rFonts w:ascii="IRBadr" w:hAnsi="IRBadr" w:cs="IRBadr"/>
            <w:noProof/>
            <w:webHidden/>
          </w:rPr>
          <w:instrText xml:space="preserve"> PAGEREF _Toc434740415 \h </w:instrText>
        </w:r>
        <w:r w:rsidR="00AA7AFC" w:rsidRPr="00AA7AFC">
          <w:rPr>
            <w:rFonts w:ascii="IRBadr" w:hAnsi="IRBadr" w:cs="IRBadr"/>
            <w:noProof/>
            <w:webHidden/>
          </w:rPr>
        </w:r>
        <w:r w:rsidR="00AA7AFC" w:rsidRPr="00AA7AFC">
          <w:rPr>
            <w:rFonts w:ascii="IRBadr" w:hAnsi="IRBadr" w:cs="IRBadr"/>
            <w:noProof/>
            <w:webHidden/>
          </w:rPr>
          <w:fldChar w:fldCharType="separate"/>
        </w:r>
        <w:r w:rsidR="00AA7AFC" w:rsidRPr="00AA7AFC">
          <w:rPr>
            <w:rFonts w:ascii="IRBadr" w:hAnsi="IRBadr" w:cs="IRBadr"/>
            <w:noProof/>
            <w:webHidden/>
          </w:rPr>
          <w:t>4</w:t>
        </w:r>
        <w:r w:rsidR="00AA7AFC" w:rsidRPr="00AA7AFC">
          <w:rPr>
            <w:rFonts w:ascii="IRBadr" w:hAnsi="IRBadr" w:cs="IRBadr"/>
            <w:noProof/>
            <w:webHidden/>
          </w:rPr>
          <w:fldChar w:fldCharType="end"/>
        </w:r>
      </w:hyperlink>
    </w:p>
    <w:p w:rsidR="00631E9D" w:rsidRDefault="00AA7AFC" w:rsidP="00F93FF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631E9D" w:rsidRDefault="00631E9D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5A776B" w:rsidRDefault="005A776B" w:rsidP="005A776B">
      <w:pPr>
        <w:pStyle w:val="1"/>
        <w:rPr>
          <w:rtl/>
        </w:rPr>
      </w:pPr>
      <w:bookmarkStart w:id="0" w:name="_Toc434740406"/>
      <w:r>
        <w:rPr>
          <w:rFonts w:hint="cs"/>
          <w:rtl/>
        </w:rPr>
        <w:lastRenderedPageBreak/>
        <w:t>قیود در تکالیف</w:t>
      </w:r>
      <w:bookmarkEnd w:id="0"/>
    </w:p>
    <w:p w:rsidR="005A776B" w:rsidRDefault="005A776B" w:rsidP="005A776B">
      <w:pPr>
        <w:pStyle w:val="1"/>
        <w:rPr>
          <w:rtl/>
        </w:rPr>
      </w:pPr>
      <w:bookmarkStart w:id="1" w:name="_Toc434740407"/>
      <w:r>
        <w:rPr>
          <w:rFonts w:hint="cs"/>
          <w:rtl/>
        </w:rPr>
        <w:t>مرور بحث سابق</w:t>
      </w:r>
      <w:bookmarkEnd w:id="1"/>
    </w:p>
    <w:p w:rsidR="00F93FFE" w:rsidRDefault="003607F6" w:rsidP="00F93FF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جلسه گذشته </w:t>
      </w:r>
      <w:r w:rsidR="00941E68">
        <w:rPr>
          <w:rFonts w:ascii="IRBadr" w:hAnsi="IRBadr" w:cs="IRBadr" w:hint="cs"/>
          <w:rtl/>
        </w:rPr>
        <w:t xml:space="preserve">کلام مرحوم آقای خویی </w:t>
      </w:r>
      <w:r>
        <w:rPr>
          <w:rFonts w:ascii="IRBadr" w:hAnsi="IRBadr" w:cs="IRBadr" w:hint="cs"/>
          <w:rtl/>
        </w:rPr>
        <w:t xml:space="preserve">بیان شد که قیود در تکلیفات نفی حکم از موصوف بماهوهو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ی‌نماید</w:t>
      </w:r>
      <w:r w:rsidR="00AF1EBB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در مثال اکرم العالم العادل حکم را از عالم بماهو عالم نفی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ی‌نماید</w:t>
      </w:r>
      <w:r>
        <w:rPr>
          <w:rFonts w:ascii="IRBadr" w:hAnsi="IRBadr" w:cs="IRBadr" w:hint="cs"/>
          <w:rtl/>
        </w:rPr>
        <w:t>،</w:t>
      </w:r>
      <w:r w:rsidR="00AA7AFC">
        <w:rPr>
          <w:rFonts w:ascii="IRBadr" w:hAnsi="IRBadr" w:cs="IRBadr"/>
          <w:rtl/>
        </w:rPr>
        <w:t xml:space="preserve"> اما</w:t>
      </w:r>
      <w:r>
        <w:rPr>
          <w:rFonts w:ascii="IRBadr" w:hAnsi="IRBadr" w:cs="IRBadr" w:hint="cs"/>
          <w:rtl/>
        </w:rPr>
        <w:t xml:space="preserve"> وجوب اکرام را از عالم موصوف به اوصاف غیر عدالت نفی </w:t>
      </w:r>
      <w:r w:rsidR="00AA7AFC">
        <w:rPr>
          <w:rFonts w:ascii="IRBadr" w:hAnsi="IRBadr" w:cs="IRBadr"/>
          <w:rtl/>
        </w:rPr>
        <w:t>نم</w:t>
      </w:r>
      <w:r w:rsidR="00AA7AFC">
        <w:rPr>
          <w:rFonts w:ascii="IRBadr" w:hAnsi="IRBadr" w:cs="IRBadr" w:hint="cs"/>
          <w:rtl/>
        </w:rPr>
        <w:t>ی‌نماید</w:t>
      </w:r>
      <w:r>
        <w:rPr>
          <w:rFonts w:ascii="IRBadr" w:hAnsi="IRBadr" w:cs="IRBadr" w:hint="cs"/>
          <w:rtl/>
        </w:rPr>
        <w:t>.</w:t>
      </w:r>
      <w:r w:rsidR="00AA7AFC">
        <w:rPr>
          <w:rFonts w:ascii="IRBadr" w:hAnsi="IRBadr" w:cs="IRBadr"/>
          <w:rtl/>
        </w:rPr>
        <w:t xml:space="preserve"> مبنا</w:t>
      </w:r>
      <w:r w:rsidR="00AA7AFC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ایشان </w:t>
      </w:r>
      <w:r w:rsidR="00AA7AFC">
        <w:rPr>
          <w:rFonts w:ascii="IRBadr" w:hAnsi="IRBadr" w:cs="IRBadr" w:hint="cs"/>
          <w:rtl/>
        </w:rPr>
        <w:t>همان‌که</w:t>
      </w:r>
      <w:r>
        <w:rPr>
          <w:rFonts w:ascii="IRBadr" w:hAnsi="IRBadr" w:cs="IRBadr" w:hint="cs"/>
          <w:rtl/>
        </w:rPr>
        <w:t xml:space="preserve"> در محاضرات است،</w:t>
      </w:r>
      <w:r w:rsidR="00AA7AFC">
        <w:rPr>
          <w:rFonts w:ascii="IRBadr" w:hAnsi="IRBadr" w:cs="IRBadr"/>
          <w:rtl/>
        </w:rPr>
        <w:t xml:space="preserve"> اصالت</w:t>
      </w:r>
      <w:r>
        <w:rPr>
          <w:rFonts w:ascii="IRBadr" w:hAnsi="IRBadr" w:cs="IRBadr" w:hint="cs"/>
          <w:rtl/>
        </w:rPr>
        <w:t xml:space="preserve"> احتراز در قیود است که یکی از پنج دلیل برای اثبات مفهوم وصف بود.</w:t>
      </w:r>
    </w:p>
    <w:p w:rsidR="003607F6" w:rsidRDefault="003607F6" w:rsidP="00F93FF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ایشان </w:t>
      </w:r>
      <w:r w:rsidR="00AA7AFC">
        <w:rPr>
          <w:rFonts w:ascii="IRBadr" w:hAnsi="IRBadr" w:cs="IRBadr" w:hint="cs"/>
          <w:rtl/>
        </w:rPr>
        <w:t>می‌گویند</w:t>
      </w:r>
      <w:r>
        <w:rPr>
          <w:rFonts w:ascii="IRBadr" w:hAnsi="IRBadr" w:cs="IRBadr" w:hint="cs"/>
          <w:rtl/>
        </w:rPr>
        <w:t xml:space="preserve"> اصالت احتراز همین مقدار نفی حکم را موصوف بماهوهو نماید،</w:t>
      </w:r>
      <w:r w:rsidR="00AA7AFC">
        <w:rPr>
          <w:rFonts w:ascii="IRBadr" w:hAnsi="IRBadr" w:cs="IRBadr"/>
          <w:rtl/>
        </w:rPr>
        <w:t xml:space="preserve"> احتراز</w:t>
      </w:r>
      <w:r w:rsidR="00AA7AFC">
        <w:rPr>
          <w:rFonts w:ascii="IRBadr" w:hAnsi="IRBadr" w:cs="IRBadr" w:hint="cs"/>
          <w:rtl/>
        </w:rPr>
        <w:t>یت</w:t>
      </w:r>
      <w:r>
        <w:rPr>
          <w:rFonts w:ascii="IRBadr" w:hAnsi="IRBadr" w:cs="IRBadr" w:hint="cs"/>
          <w:rtl/>
        </w:rPr>
        <w:t xml:space="preserve"> آن محقق شده است و نیاز به نفی حکم از موصوف به اوصاف اخری لزومی ندارد.</w:t>
      </w:r>
    </w:p>
    <w:p w:rsidR="005A776B" w:rsidRDefault="005A776B" w:rsidP="005A776B">
      <w:pPr>
        <w:pStyle w:val="1"/>
        <w:rPr>
          <w:rtl/>
        </w:rPr>
      </w:pPr>
      <w:bookmarkStart w:id="2" w:name="_Toc434740408"/>
      <w:r>
        <w:rPr>
          <w:rFonts w:hint="cs"/>
          <w:rtl/>
        </w:rPr>
        <w:t xml:space="preserve">نتیجه قول </w:t>
      </w:r>
      <w:r w:rsidR="00AA7AFC">
        <w:rPr>
          <w:rFonts w:hint="cs"/>
          <w:rtl/>
        </w:rPr>
        <w:t>آقای</w:t>
      </w:r>
      <w:r>
        <w:rPr>
          <w:rFonts w:hint="cs"/>
          <w:rtl/>
        </w:rPr>
        <w:t xml:space="preserve"> خویی</w:t>
      </w:r>
      <w:bookmarkEnd w:id="2"/>
    </w:p>
    <w:p w:rsidR="003607F6" w:rsidRDefault="003607F6" w:rsidP="00F93FFE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</w:t>
      </w:r>
      <w:r w:rsidR="00AA7AFC">
        <w:rPr>
          <w:rFonts w:ascii="IRBadr" w:hAnsi="IRBadr" w:cs="IRBadr" w:hint="cs"/>
          <w:rtl/>
        </w:rPr>
        <w:t>نتیجه‌ای</w:t>
      </w:r>
      <w:r>
        <w:rPr>
          <w:rFonts w:ascii="IRBadr" w:hAnsi="IRBadr" w:cs="IRBadr" w:hint="cs"/>
          <w:rtl/>
        </w:rPr>
        <w:t xml:space="preserve"> که ایشان از این بیان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ی‌گیرند</w:t>
      </w:r>
      <w:r>
        <w:rPr>
          <w:rFonts w:ascii="IRBadr" w:hAnsi="IRBadr" w:cs="IRBadr" w:hint="cs"/>
          <w:rtl/>
        </w:rPr>
        <w:t>،</w:t>
      </w:r>
      <w:r w:rsidR="00AA7AFC">
        <w:rPr>
          <w:rFonts w:ascii="IRBadr" w:hAnsi="IRBadr" w:cs="IRBadr"/>
          <w:rtl/>
        </w:rPr>
        <w:t xml:space="preserve"> مانند</w:t>
      </w:r>
      <w:r>
        <w:rPr>
          <w:rFonts w:ascii="IRBadr" w:hAnsi="IRBadr" w:cs="IRBadr" w:hint="cs"/>
          <w:rtl/>
        </w:rPr>
        <w:t xml:space="preserve"> این قول،</w:t>
      </w:r>
      <w:r w:rsidR="00AA7AFC">
        <w:rPr>
          <w:rFonts w:ascii="IRBadr" w:hAnsi="IRBadr" w:cs="IRBadr"/>
          <w:rtl/>
        </w:rPr>
        <w:t xml:space="preserve"> نتیجه‌ای</w:t>
      </w:r>
      <w:r>
        <w:rPr>
          <w:rFonts w:ascii="IRBadr" w:hAnsi="IRBadr" w:cs="IRBadr" w:hint="cs"/>
          <w:rtl/>
        </w:rPr>
        <w:t xml:space="preserve"> شاذ است و آن این بوده که؛</w:t>
      </w:r>
    </w:p>
    <w:p w:rsidR="005A776B" w:rsidRDefault="005A776B" w:rsidP="005A776B">
      <w:pPr>
        <w:pStyle w:val="1"/>
        <w:rPr>
          <w:rtl/>
        </w:rPr>
      </w:pPr>
      <w:bookmarkStart w:id="3" w:name="_Toc434740409"/>
      <w:r>
        <w:rPr>
          <w:rFonts w:hint="cs"/>
          <w:rtl/>
        </w:rPr>
        <w:t>صور حمل مطلق بر مقید</w:t>
      </w:r>
      <w:bookmarkEnd w:id="3"/>
    </w:p>
    <w:p w:rsidR="003607F6" w:rsidRDefault="003607F6" w:rsidP="003607F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چند جلسه گذشته بیان شد که مطلق و مقید در دو موطن حمل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ی‌شوند</w:t>
      </w:r>
      <w:r>
        <w:rPr>
          <w:rFonts w:ascii="IRBadr" w:hAnsi="IRBadr" w:cs="IRBadr" w:hint="cs"/>
          <w:rtl/>
        </w:rPr>
        <w:t>؛</w:t>
      </w:r>
      <w:r w:rsidR="00AA7AFC">
        <w:rPr>
          <w:rFonts w:ascii="IRBadr" w:hAnsi="IRBadr" w:cs="IRBadr"/>
          <w:rtl/>
        </w:rPr>
        <w:t xml:space="preserve"> درجایی</w:t>
      </w:r>
      <w:r>
        <w:rPr>
          <w:rFonts w:ascii="IRBadr" w:hAnsi="IRBadr" w:cs="IRBadr" w:hint="cs"/>
          <w:rtl/>
        </w:rPr>
        <w:t xml:space="preserve"> که مطلق و مقید متخالفین بوده و مثبتین و نافیین نباشند.</w:t>
      </w:r>
      <w:r w:rsidR="00AA7AFC">
        <w:rPr>
          <w:rFonts w:ascii="IRBadr" w:hAnsi="IRBadr" w:cs="IRBadr"/>
          <w:rtl/>
        </w:rPr>
        <w:t xml:space="preserve"> همانند</w:t>
      </w:r>
      <w:r>
        <w:rPr>
          <w:rFonts w:ascii="IRBadr" w:hAnsi="IRBadr" w:cs="IRBadr" w:hint="cs"/>
          <w:rtl/>
        </w:rPr>
        <w:t xml:space="preserve"> اکرم العالم و لاتکرم العالم الفاسق. مورد دوم </w:t>
      </w:r>
      <w:r w:rsidR="00AA7AFC">
        <w:rPr>
          <w:rFonts w:ascii="IRBadr" w:hAnsi="IRBadr" w:cs="IRBadr" w:hint="cs"/>
          <w:rtl/>
        </w:rPr>
        <w:t>درجایی</w:t>
      </w:r>
      <w:r>
        <w:rPr>
          <w:rFonts w:ascii="IRBadr" w:hAnsi="IRBadr" w:cs="IRBadr" w:hint="cs"/>
          <w:rtl/>
        </w:rPr>
        <w:t xml:space="preserve"> بود که مثبتین یا نافیین بودند اما علم به وحدت حکم داشتیم مانند اکرم العالم و اکرم العالم العادل و یقین داریم مولی با این دو جمله تنها یک حکم را قصد نموده است.</w:t>
      </w:r>
    </w:p>
    <w:p w:rsidR="003607F6" w:rsidRDefault="003607F6" w:rsidP="003607F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اینجا اگر بگوییم اکرم العالم اصل است،</w:t>
      </w:r>
      <w:r w:rsidR="00AA7AFC">
        <w:rPr>
          <w:rFonts w:ascii="IRBadr" w:hAnsi="IRBadr" w:cs="IRBadr"/>
          <w:rtl/>
        </w:rPr>
        <w:t xml:space="preserve"> ق</w:t>
      </w:r>
      <w:r w:rsidR="00AA7AFC">
        <w:rPr>
          <w:rFonts w:ascii="IRBadr" w:hAnsi="IRBadr" w:cs="IRBadr" w:hint="cs"/>
          <w:rtl/>
        </w:rPr>
        <w:t>ید</w:t>
      </w:r>
      <w:r>
        <w:rPr>
          <w:rFonts w:ascii="IRBadr" w:hAnsi="IRBadr" w:cs="IRBadr" w:hint="cs"/>
          <w:rtl/>
        </w:rPr>
        <w:t xml:space="preserve"> در جمله دوم لغو خواهد بود،</w:t>
      </w:r>
      <w:r w:rsidR="00AA7AFC">
        <w:rPr>
          <w:rFonts w:ascii="IRBadr" w:hAnsi="IRBadr" w:cs="IRBadr"/>
          <w:rtl/>
        </w:rPr>
        <w:t xml:space="preserve"> لذا</w:t>
      </w:r>
      <w:r>
        <w:rPr>
          <w:rFonts w:ascii="IRBadr" w:hAnsi="IRBadr" w:cs="IRBadr" w:hint="cs"/>
          <w:rtl/>
        </w:rPr>
        <w:t xml:space="preserve"> جمله دوم اصل است که در موارد متعددی شارع در جمله</w:t>
      </w:r>
      <w:r w:rsidR="00941E68">
        <w:rPr>
          <w:rFonts w:ascii="IRBadr" w:hAnsi="IRBadr" w:cs="IRBadr" w:hint="cs"/>
          <w:rtl/>
        </w:rPr>
        <w:t>‌ای</w:t>
      </w:r>
      <w:r>
        <w:rPr>
          <w:rFonts w:ascii="IRBadr" w:hAnsi="IRBadr" w:cs="IRBadr" w:hint="cs"/>
          <w:rtl/>
        </w:rPr>
        <w:t xml:space="preserve"> بخشی از مطلب و </w:t>
      </w:r>
      <w:r w:rsidR="00AA7AFC">
        <w:rPr>
          <w:rFonts w:ascii="IRBadr" w:hAnsi="IRBadr" w:cs="IRBadr" w:hint="cs"/>
          <w:rtl/>
        </w:rPr>
        <w:t>درجایی</w:t>
      </w:r>
      <w:r>
        <w:rPr>
          <w:rFonts w:ascii="IRBadr" w:hAnsi="IRBadr" w:cs="IRBadr" w:hint="cs"/>
          <w:rtl/>
        </w:rPr>
        <w:t xml:space="preserve"> دیگر بخش دیگر آن مطلب را بیان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ی‌کند</w:t>
      </w:r>
      <w:r>
        <w:rPr>
          <w:rFonts w:ascii="IRBadr" w:hAnsi="IRBadr" w:cs="IRBadr" w:hint="cs"/>
          <w:rtl/>
        </w:rPr>
        <w:t>.</w:t>
      </w:r>
    </w:p>
    <w:p w:rsidR="005A776B" w:rsidRDefault="005A776B" w:rsidP="005A776B">
      <w:pPr>
        <w:pStyle w:val="1"/>
        <w:rPr>
          <w:rtl/>
        </w:rPr>
      </w:pPr>
      <w:bookmarkStart w:id="4" w:name="_Toc434740410"/>
      <w:r>
        <w:rPr>
          <w:rFonts w:hint="cs"/>
          <w:rtl/>
        </w:rPr>
        <w:t>صورت امتناع این حمل</w:t>
      </w:r>
      <w:bookmarkEnd w:id="4"/>
    </w:p>
    <w:p w:rsidR="003607F6" w:rsidRDefault="003607F6" w:rsidP="003D3CA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در صورت سوم مطلق و مقید حمل </w:t>
      </w:r>
      <w:r w:rsidR="00AA7AFC">
        <w:rPr>
          <w:rFonts w:ascii="IRBadr" w:hAnsi="IRBadr" w:cs="IRBadr"/>
          <w:rtl/>
        </w:rPr>
        <w:t>نم</w:t>
      </w:r>
      <w:r w:rsidR="00AA7AFC">
        <w:rPr>
          <w:rFonts w:ascii="IRBadr" w:hAnsi="IRBadr" w:cs="IRBadr" w:hint="cs"/>
          <w:rtl/>
        </w:rPr>
        <w:t>ی‌شوند</w:t>
      </w:r>
      <w:r>
        <w:rPr>
          <w:rFonts w:ascii="IRBadr" w:hAnsi="IRBadr" w:cs="IRBadr" w:hint="cs"/>
          <w:rtl/>
        </w:rPr>
        <w:t xml:space="preserve"> و آن </w:t>
      </w:r>
      <w:r w:rsidR="00AA7AFC">
        <w:rPr>
          <w:rFonts w:ascii="IRBadr" w:hAnsi="IRBadr" w:cs="IRBadr" w:hint="cs"/>
          <w:rtl/>
        </w:rPr>
        <w:t>درجایی</w:t>
      </w:r>
      <w:r>
        <w:rPr>
          <w:rFonts w:ascii="IRBadr" w:hAnsi="IRBadr" w:cs="IRBadr" w:hint="cs"/>
          <w:rtl/>
        </w:rPr>
        <w:t xml:space="preserve"> است که هر دو مثبتین هستند و ما به وحدت حکم علم نداریم که این حالت در شرع بسیار متعدد است.</w:t>
      </w:r>
    </w:p>
    <w:p w:rsidR="003607F6" w:rsidRDefault="003607F6" w:rsidP="003607F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 xml:space="preserve">یعنی تعلق احکام به موضوعات اعم و اخص </w:t>
      </w:r>
      <w:r w:rsidR="00AA7AFC">
        <w:rPr>
          <w:rFonts w:ascii="IRBadr" w:hAnsi="IRBadr" w:cs="IRBadr" w:hint="cs"/>
          <w:rtl/>
        </w:rPr>
        <w:t>به‌وفور</w:t>
      </w:r>
      <w:r>
        <w:rPr>
          <w:rFonts w:ascii="IRBadr" w:hAnsi="IRBadr" w:cs="IRBadr" w:hint="cs"/>
          <w:rtl/>
        </w:rPr>
        <w:t xml:space="preserve"> یافت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ی‌شود</w:t>
      </w:r>
      <w:r>
        <w:rPr>
          <w:rFonts w:ascii="IRBadr" w:hAnsi="IRBadr" w:cs="IRBadr" w:hint="cs"/>
          <w:rtl/>
        </w:rPr>
        <w:t xml:space="preserve"> و ما در روایات پانزده عامل را جمع </w:t>
      </w:r>
      <w:r w:rsidR="00AA7AFC">
        <w:rPr>
          <w:rFonts w:ascii="IRBadr" w:hAnsi="IRBadr" w:cs="IRBadr"/>
          <w:rtl/>
        </w:rPr>
        <w:t>کرده‌ا</w:t>
      </w:r>
      <w:r w:rsidR="00AA7AFC">
        <w:rPr>
          <w:rFonts w:ascii="IRBadr" w:hAnsi="IRBadr" w:cs="IRBadr" w:hint="cs"/>
          <w:rtl/>
        </w:rPr>
        <w:t>یم</w:t>
      </w:r>
      <w:r>
        <w:rPr>
          <w:rFonts w:ascii="IRBadr" w:hAnsi="IRBadr" w:cs="IRBadr" w:hint="cs"/>
          <w:rtl/>
        </w:rPr>
        <w:t xml:space="preserve"> که ثواب یک عمل را مضاعف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ی‌کند</w:t>
      </w:r>
      <w:r>
        <w:rPr>
          <w:rFonts w:ascii="IRBadr" w:hAnsi="IRBadr" w:cs="IRBadr" w:hint="cs"/>
          <w:rtl/>
        </w:rPr>
        <w:t xml:space="preserve"> که سابقاً نیز ذکر شد و همه </w:t>
      </w:r>
      <w:r w:rsidR="00AA7AFC"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از این قبیل است همانند خواندن نماز شب در آن مکان.</w:t>
      </w:r>
      <w:r w:rsidR="00AA7AFC">
        <w:rPr>
          <w:rFonts w:ascii="IRBadr" w:hAnsi="IRBadr" w:cs="IRBadr"/>
          <w:rtl/>
        </w:rPr>
        <w:t xml:space="preserve"> </w:t>
      </w:r>
      <w:r w:rsidR="00AA7AFC">
        <w:rPr>
          <w:rFonts w:ascii="IRBadr" w:hAnsi="IRBadr" w:cs="IRBadr" w:hint="cs"/>
          <w:rtl/>
        </w:rPr>
        <w:t>یا</w:t>
      </w:r>
      <w:r>
        <w:rPr>
          <w:rFonts w:ascii="IRBadr" w:hAnsi="IRBadr" w:cs="IRBadr" w:hint="cs"/>
          <w:rtl/>
        </w:rPr>
        <w:t xml:space="preserve"> اکرام مسلمان مؤمنی که پدر یا مادر باشد؛</w:t>
      </w:r>
      <w:r w:rsidR="00AA7AFC">
        <w:rPr>
          <w:rFonts w:ascii="IRBadr" w:hAnsi="IRBadr" w:cs="IRBadr"/>
          <w:rtl/>
        </w:rPr>
        <w:t xml:space="preserve"> همه</w:t>
      </w:r>
      <w:r>
        <w:rPr>
          <w:rFonts w:ascii="IRBadr" w:hAnsi="IRBadr" w:cs="IRBadr" w:hint="cs"/>
          <w:rtl/>
        </w:rPr>
        <w:t xml:space="preserve"> این موارد عام و خاص است و کسی در اینجا مطلق را بر مقید حمل </w:t>
      </w:r>
      <w:r w:rsidR="00AA7AFC">
        <w:rPr>
          <w:rFonts w:ascii="IRBadr" w:hAnsi="IRBadr" w:cs="IRBadr"/>
          <w:rtl/>
        </w:rPr>
        <w:t>نم</w:t>
      </w:r>
      <w:r w:rsidR="00AA7AFC">
        <w:rPr>
          <w:rFonts w:ascii="IRBadr" w:hAnsi="IRBadr" w:cs="IRBadr" w:hint="cs"/>
          <w:rtl/>
        </w:rPr>
        <w:t>ی‌کند</w:t>
      </w:r>
      <w:r>
        <w:rPr>
          <w:rFonts w:ascii="IRBadr" w:hAnsi="IRBadr" w:cs="IRBadr" w:hint="cs"/>
          <w:rtl/>
        </w:rPr>
        <w:t xml:space="preserve"> و از باب مستحب در مستحب خواهند بود،</w:t>
      </w:r>
      <w:r w:rsidR="00AA7AFC">
        <w:rPr>
          <w:rFonts w:ascii="IRBadr" w:hAnsi="IRBadr" w:cs="IRBadr"/>
          <w:rtl/>
        </w:rPr>
        <w:t xml:space="preserve"> چراکه</w:t>
      </w:r>
      <w:r>
        <w:rPr>
          <w:rFonts w:ascii="IRBadr" w:hAnsi="IRBadr" w:cs="IRBadr" w:hint="cs"/>
          <w:rtl/>
        </w:rPr>
        <w:t xml:space="preserve"> ترتب از نوع ترتب طولی است.</w:t>
      </w:r>
    </w:p>
    <w:p w:rsidR="005A776B" w:rsidRDefault="005A776B" w:rsidP="005A776B">
      <w:pPr>
        <w:pStyle w:val="1"/>
        <w:rPr>
          <w:rtl/>
        </w:rPr>
      </w:pPr>
      <w:bookmarkStart w:id="5" w:name="_Toc434740411"/>
      <w:r>
        <w:rPr>
          <w:rFonts w:hint="cs"/>
          <w:rtl/>
        </w:rPr>
        <w:t>تشریح قول فوق</w:t>
      </w:r>
      <w:bookmarkEnd w:id="5"/>
    </w:p>
    <w:p w:rsidR="003607F6" w:rsidRDefault="00AA7AFC" w:rsidP="003607F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آقای</w:t>
      </w:r>
      <w:r w:rsidR="003607F6">
        <w:rPr>
          <w:rFonts w:ascii="IRBadr" w:hAnsi="IRBadr" w:cs="IRBadr" w:hint="cs"/>
          <w:rtl/>
        </w:rPr>
        <w:t xml:space="preserve"> خویی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ی‌فرمایند</w:t>
      </w:r>
      <w:r w:rsidR="003607F6">
        <w:rPr>
          <w:rFonts w:ascii="IRBadr" w:hAnsi="IRBadr" w:cs="IRBadr" w:hint="cs"/>
          <w:rtl/>
        </w:rPr>
        <w:t xml:space="preserve"> با توجه به مفهوم </w:t>
      </w:r>
      <w:r>
        <w:rPr>
          <w:rFonts w:ascii="IRBadr" w:hAnsi="IRBadr" w:cs="IRBadr" w:hint="cs"/>
          <w:rtl/>
        </w:rPr>
        <w:t>میانه‌ای</w:t>
      </w:r>
      <w:r w:rsidR="003607F6">
        <w:rPr>
          <w:rFonts w:ascii="IRBadr" w:hAnsi="IRBadr" w:cs="IRBadr" w:hint="cs"/>
          <w:rtl/>
        </w:rPr>
        <w:t xml:space="preserve"> را که اخذ کردیم حتی در این قسم سوم که مثبتین هستند و ما</w:t>
      </w:r>
      <w:r>
        <w:rPr>
          <w:rFonts w:ascii="IRBadr" w:hAnsi="IRBadr" w:cs="IRBadr"/>
          <w:rtl/>
        </w:rPr>
        <w:t xml:space="preserve"> </w:t>
      </w:r>
      <w:r w:rsidR="003D3CAA">
        <w:rPr>
          <w:rFonts w:ascii="IRBadr" w:hAnsi="IRBadr" w:cs="IRBadr" w:hint="cs"/>
          <w:rtl/>
        </w:rPr>
        <w:t>به وحدت حکم علم نداریم،</w:t>
      </w:r>
      <w:r>
        <w:rPr>
          <w:rFonts w:ascii="IRBadr" w:hAnsi="IRBadr" w:cs="IRBadr"/>
          <w:rtl/>
        </w:rPr>
        <w:t xml:space="preserve"> ن</w:t>
      </w:r>
      <w:r>
        <w:rPr>
          <w:rFonts w:ascii="IRBadr" w:hAnsi="IRBadr" w:cs="IRBadr" w:hint="cs"/>
          <w:rtl/>
        </w:rPr>
        <w:t>یز</w:t>
      </w:r>
      <w:r w:rsidR="003D3CAA">
        <w:rPr>
          <w:rFonts w:ascii="IRBadr" w:hAnsi="IRBadr" w:cs="IRBadr" w:hint="cs"/>
          <w:rtl/>
        </w:rPr>
        <w:t xml:space="preserve"> </w:t>
      </w:r>
      <w:r>
        <w:rPr>
          <w:rFonts w:ascii="IRBadr" w:hAnsi="IRBadr" w:cs="IRBadr" w:hint="cs"/>
          <w:rtl/>
        </w:rPr>
        <w:t>می‌گوییم</w:t>
      </w:r>
      <w:r w:rsidR="003D3CAA">
        <w:rPr>
          <w:rFonts w:ascii="IRBadr" w:hAnsi="IRBadr" w:cs="IRBadr" w:hint="cs"/>
          <w:rtl/>
        </w:rPr>
        <w:t xml:space="preserve"> در اینجا حمل مطلق بر مقید شکل خواهد گرفت،</w:t>
      </w:r>
      <w:r>
        <w:rPr>
          <w:rFonts w:ascii="IRBadr" w:hAnsi="IRBadr" w:cs="IRBadr"/>
          <w:rtl/>
        </w:rPr>
        <w:t xml:space="preserve"> تا</w:t>
      </w:r>
      <w:r w:rsidR="003D3CAA">
        <w:rPr>
          <w:rFonts w:ascii="IRBadr" w:hAnsi="IRBadr" w:cs="IRBadr" w:hint="cs"/>
          <w:rtl/>
        </w:rPr>
        <w:t xml:space="preserve"> جایی که </w:t>
      </w:r>
      <w:r>
        <w:rPr>
          <w:rFonts w:ascii="IRBadr" w:hAnsi="IRBadr" w:cs="IRBadr" w:hint="cs"/>
          <w:rtl/>
        </w:rPr>
        <w:t>قرینه‌ای</w:t>
      </w:r>
      <w:r w:rsidR="003D3CAA">
        <w:rPr>
          <w:rFonts w:ascii="IRBadr" w:hAnsi="IRBadr" w:cs="IRBadr" w:hint="cs"/>
          <w:rtl/>
        </w:rPr>
        <w:t xml:space="preserve"> برخلاف نباشد.</w:t>
      </w:r>
      <w:r>
        <w:rPr>
          <w:rFonts w:ascii="IRBadr" w:hAnsi="IRBadr" w:cs="IRBadr"/>
          <w:rtl/>
        </w:rPr>
        <w:t xml:space="preserve"> هرچند</w:t>
      </w:r>
      <w:r w:rsidR="003D3CAA">
        <w:rPr>
          <w:rFonts w:ascii="IRBadr" w:hAnsi="IRBadr" w:cs="IRBadr" w:hint="cs"/>
          <w:rtl/>
        </w:rPr>
        <w:t xml:space="preserve"> در دو دلیل که متصف به وصف هستند این بیان را نفی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>ی‌کنند</w:t>
      </w:r>
      <w:r w:rsidR="003D3CAA">
        <w:rPr>
          <w:rFonts w:ascii="IRBadr" w:hAnsi="IRBadr" w:cs="IRBadr" w:hint="cs"/>
          <w:rtl/>
        </w:rPr>
        <w:t>.</w:t>
      </w:r>
    </w:p>
    <w:p w:rsidR="005A776B" w:rsidRDefault="0034190A" w:rsidP="0034190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این فرمایش ایشان بود که برخلاف قاعده بزرگان است که در اینجا مطلق را بر مقید حمل </w:t>
      </w:r>
      <w:r w:rsidR="00AA7AFC">
        <w:rPr>
          <w:rFonts w:ascii="IRBadr" w:hAnsi="IRBadr" w:cs="IRBadr"/>
          <w:rtl/>
        </w:rPr>
        <w:t>نم</w:t>
      </w:r>
      <w:r w:rsidR="00AA7AFC">
        <w:rPr>
          <w:rFonts w:ascii="IRBadr" w:hAnsi="IRBadr" w:cs="IRBadr" w:hint="cs"/>
          <w:rtl/>
        </w:rPr>
        <w:t>ی‌کنند</w:t>
      </w:r>
      <w:r>
        <w:rPr>
          <w:rFonts w:ascii="IRBadr" w:hAnsi="IRBadr" w:cs="IRBadr" w:hint="cs"/>
          <w:rtl/>
        </w:rPr>
        <w:t>.</w:t>
      </w:r>
    </w:p>
    <w:p w:rsidR="005A776B" w:rsidRDefault="005A776B" w:rsidP="005A776B">
      <w:pPr>
        <w:pStyle w:val="2"/>
        <w:rPr>
          <w:rtl/>
        </w:rPr>
      </w:pPr>
      <w:bookmarkStart w:id="6" w:name="_Toc434740412"/>
      <w:r>
        <w:rPr>
          <w:rFonts w:hint="cs"/>
          <w:rtl/>
        </w:rPr>
        <w:t>مناقشه در استدلال فوق</w:t>
      </w:r>
      <w:bookmarkEnd w:id="6"/>
    </w:p>
    <w:p w:rsidR="0034190A" w:rsidRDefault="0034190A" w:rsidP="007F3CB5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دلیلی که برای مفهوم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یانه‌شان</w:t>
      </w:r>
      <w:r>
        <w:rPr>
          <w:rFonts w:ascii="IRBadr" w:hAnsi="IRBadr" w:cs="IRBadr" w:hint="cs"/>
          <w:rtl/>
        </w:rPr>
        <w:t xml:space="preserve"> اقامه کردند،</w:t>
      </w:r>
      <w:r w:rsidR="00AA7AFC">
        <w:rPr>
          <w:rFonts w:ascii="IRBadr" w:hAnsi="IRBadr" w:cs="IRBadr"/>
          <w:rtl/>
        </w:rPr>
        <w:t xml:space="preserve"> اصالت</w:t>
      </w:r>
      <w:r>
        <w:rPr>
          <w:rFonts w:ascii="IRBadr" w:hAnsi="IRBadr" w:cs="IRBadr" w:hint="cs"/>
          <w:rtl/>
        </w:rPr>
        <w:t xml:space="preserve"> احترازیه بود که سابقاً از آن چند جواب داده شد که </w:t>
      </w:r>
      <w:r w:rsidR="007F3CB5">
        <w:rPr>
          <w:rFonts w:ascii="IRBadr" w:hAnsi="IRBadr" w:cs="IRBadr" w:hint="cs"/>
          <w:rtl/>
        </w:rPr>
        <w:t xml:space="preserve">از اصالت الاحترازیه انتفاء عند الانتفاء استفاده نمی‌شود، </w:t>
      </w:r>
      <w:r>
        <w:rPr>
          <w:rFonts w:ascii="IRBadr" w:hAnsi="IRBadr" w:cs="IRBadr" w:hint="cs"/>
          <w:rtl/>
        </w:rPr>
        <w:t xml:space="preserve">تنها </w:t>
      </w:r>
      <w:r w:rsidR="007F3CB5">
        <w:rPr>
          <w:rFonts w:ascii="IRBadr" w:hAnsi="IRBadr" w:cs="IRBadr" w:hint="cs"/>
          <w:rtl/>
        </w:rPr>
        <w:t xml:space="preserve">در </w:t>
      </w:r>
      <w:r>
        <w:rPr>
          <w:rFonts w:ascii="IRBadr" w:hAnsi="IRBadr" w:cs="IRBadr" w:hint="cs"/>
          <w:rtl/>
        </w:rPr>
        <w:t>مقابل توضیحی بودن قید</w:t>
      </w:r>
      <w:r w:rsidR="007F3CB5">
        <w:rPr>
          <w:rFonts w:ascii="IRBadr" w:hAnsi="IRBadr" w:cs="IRBadr" w:hint="cs"/>
          <w:rtl/>
        </w:rPr>
        <w:t xml:space="preserve"> است که </w:t>
      </w:r>
      <w:r w:rsidR="00AA7AFC">
        <w:rPr>
          <w:rFonts w:ascii="IRBadr" w:hAnsi="IRBadr" w:cs="IRBadr" w:hint="cs"/>
          <w:rtl/>
        </w:rPr>
        <w:t>درجایی</w:t>
      </w:r>
      <w:r>
        <w:rPr>
          <w:rFonts w:ascii="IRBadr" w:hAnsi="IRBadr" w:cs="IRBadr" w:hint="cs"/>
          <w:rtl/>
        </w:rPr>
        <w:t xml:space="preserve"> که تردید در توضیحی بودن یا فراتر از آن وجود داشته باشد</w:t>
      </w:r>
      <w:r w:rsidR="007F3CB5">
        <w:rPr>
          <w:rFonts w:ascii="IRBadr" w:hAnsi="IRBadr" w:cs="IRBadr" w:hint="cs"/>
          <w:rtl/>
        </w:rPr>
        <w:t>،</w:t>
      </w:r>
      <w:r w:rsidR="007F3CB5">
        <w:rPr>
          <w:rFonts w:ascii="IRBadr" w:hAnsi="IRBadr" w:cs="IRBadr" w:hint="cs"/>
          <w:rtl/>
        </w:rPr>
        <w:t xml:space="preserve"> افاده </w:t>
      </w:r>
      <w:r w:rsidR="007F3CB5">
        <w:rPr>
          <w:rFonts w:ascii="IRBadr" w:hAnsi="IRBadr" w:cs="IRBadr"/>
          <w:rtl/>
        </w:rPr>
        <w:t>م</w:t>
      </w:r>
      <w:r w:rsidR="007F3CB5">
        <w:rPr>
          <w:rFonts w:ascii="IRBadr" w:hAnsi="IRBadr" w:cs="IRBadr" w:hint="cs"/>
          <w:rtl/>
        </w:rPr>
        <w:t>ی‌کند که بار اضافه‌ای بر توضیح را دارد</w:t>
      </w:r>
      <w:r w:rsidR="007F3CB5">
        <w:rPr>
          <w:rFonts w:ascii="IRBadr" w:hAnsi="IRBadr" w:cs="IRBadr" w:hint="cs"/>
          <w:rtl/>
        </w:rPr>
        <w:t xml:space="preserve">. </w:t>
      </w:r>
    </w:p>
    <w:p w:rsidR="00F970BA" w:rsidRDefault="0034190A" w:rsidP="00975123">
      <w:pPr>
        <w:pStyle w:val="aff0"/>
        <w:bidi/>
        <w:rPr>
          <w:rFonts w:ascii="IRBadr" w:hAnsi="IRBadr" w:cs="IRBadr"/>
          <w:sz w:val="28"/>
          <w:szCs w:val="28"/>
          <w:rtl/>
        </w:rPr>
      </w:pPr>
      <w:r w:rsidRPr="00975123">
        <w:rPr>
          <w:rFonts w:ascii="IRBadr" w:hAnsi="IRBadr" w:cs="IRBadr"/>
          <w:sz w:val="28"/>
          <w:szCs w:val="28"/>
          <w:rtl/>
        </w:rPr>
        <w:t xml:space="preserve">لذا </w:t>
      </w:r>
      <w:r w:rsidR="00AA7AFC">
        <w:rPr>
          <w:rFonts w:ascii="IRBadr" w:hAnsi="IRBadr" w:cs="IRBadr"/>
          <w:sz w:val="28"/>
          <w:szCs w:val="28"/>
          <w:rtl/>
        </w:rPr>
        <w:t>آنچه</w:t>
      </w:r>
      <w:r w:rsidRPr="00975123">
        <w:rPr>
          <w:rFonts w:ascii="IRBadr" w:hAnsi="IRBadr" w:cs="IRBadr"/>
          <w:sz w:val="28"/>
          <w:szCs w:val="28"/>
          <w:rtl/>
        </w:rPr>
        <w:t xml:space="preserve"> ایشان </w:t>
      </w:r>
      <w:r w:rsidR="00AA7AFC">
        <w:rPr>
          <w:rFonts w:ascii="IRBadr" w:hAnsi="IRBadr" w:cs="IRBadr"/>
          <w:sz w:val="28"/>
          <w:szCs w:val="28"/>
          <w:rtl/>
        </w:rPr>
        <w:t>فرموده‌اند</w:t>
      </w:r>
      <w:r w:rsidRPr="00975123">
        <w:rPr>
          <w:rFonts w:ascii="IRBadr" w:hAnsi="IRBadr" w:cs="IRBadr"/>
          <w:sz w:val="28"/>
          <w:szCs w:val="28"/>
          <w:rtl/>
        </w:rPr>
        <w:t xml:space="preserve"> از اصالت الاحترازیه </w:t>
      </w:r>
      <w:r w:rsidR="00AA7AFC">
        <w:rPr>
          <w:rFonts w:ascii="IRBadr" w:hAnsi="IRBadr" w:cs="IRBadr"/>
          <w:sz w:val="28"/>
          <w:szCs w:val="28"/>
          <w:rtl/>
        </w:rPr>
        <w:t>نم</w:t>
      </w:r>
      <w:r w:rsidR="00AA7AFC">
        <w:rPr>
          <w:rFonts w:ascii="IRBadr" w:hAnsi="IRBadr" w:cs="IRBadr" w:hint="cs"/>
          <w:sz w:val="28"/>
          <w:szCs w:val="28"/>
          <w:rtl/>
        </w:rPr>
        <w:t>ی‌</w:t>
      </w:r>
      <w:r w:rsidR="00AA7AFC">
        <w:rPr>
          <w:rFonts w:ascii="IRBadr" w:hAnsi="IRBadr" w:cs="IRBadr" w:hint="eastAsia"/>
          <w:sz w:val="28"/>
          <w:szCs w:val="28"/>
          <w:rtl/>
        </w:rPr>
        <w:t>توان</w:t>
      </w:r>
      <w:r w:rsidRPr="00975123">
        <w:rPr>
          <w:rFonts w:ascii="IRBadr" w:hAnsi="IRBadr" w:cs="IRBadr"/>
          <w:sz w:val="28"/>
          <w:szCs w:val="28"/>
          <w:rtl/>
        </w:rPr>
        <w:t xml:space="preserve"> استخراج نمود.</w:t>
      </w:r>
      <w:r w:rsidR="00AA7AFC">
        <w:rPr>
          <w:rFonts w:ascii="IRBadr" w:hAnsi="IRBadr" w:cs="IRBadr"/>
          <w:sz w:val="28"/>
          <w:szCs w:val="28"/>
          <w:rtl/>
        </w:rPr>
        <w:t xml:space="preserve"> </w:t>
      </w:r>
    </w:p>
    <w:p w:rsidR="00975123" w:rsidRPr="00F970BA" w:rsidRDefault="00AA7AFC" w:rsidP="00F970BA">
      <w:pPr>
        <w:pStyle w:val="aff0"/>
        <w:bidi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در</w:t>
      </w:r>
      <w:r w:rsidR="0034190A" w:rsidRPr="0097512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</w:t>
      </w:r>
      <w:r w:rsidR="00F970BA">
        <w:rPr>
          <w:rFonts w:ascii="IRBadr" w:hAnsi="IRBadr" w:cs="IRBadr" w:hint="cs"/>
          <w:sz w:val="28"/>
          <w:szCs w:val="28"/>
          <w:rtl/>
        </w:rPr>
        <w:t xml:space="preserve"> : </w:t>
      </w:r>
      <w:r w:rsidR="00975123" w:rsidRPr="0097512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لا تَقْتُلُوا أَوْلادَ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خَشْ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ةَ إِمْلاقٍ نَحْنُ نَرْزُقُهُمْ وَ إِ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إِنَّ قَتْلَهُمْ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انَ خِطْأً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75123" w:rsidRPr="0097512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975123" w:rsidRPr="00975123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1"/>
      </w:r>
    </w:p>
    <w:p w:rsidR="0034190A" w:rsidRDefault="0034190A" w:rsidP="00F970B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قید احترازی نیست،</w:t>
      </w:r>
      <w:r w:rsidR="00AA7AFC">
        <w:rPr>
          <w:rFonts w:ascii="IRBadr" w:hAnsi="IRBadr" w:cs="IRBadr"/>
          <w:rtl/>
        </w:rPr>
        <w:t xml:space="preserve"> چراکه</w:t>
      </w:r>
      <w:r>
        <w:rPr>
          <w:rFonts w:ascii="IRBadr" w:hAnsi="IRBadr" w:cs="IRBadr" w:hint="cs"/>
          <w:rtl/>
        </w:rPr>
        <w:t xml:space="preserve"> مطلق است،</w:t>
      </w:r>
      <w:r w:rsidR="00AA7AFC">
        <w:rPr>
          <w:rFonts w:ascii="IRBadr" w:hAnsi="IRBadr" w:cs="IRBadr"/>
          <w:rtl/>
        </w:rPr>
        <w:t xml:space="preserve"> لذا</w:t>
      </w:r>
      <w:r>
        <w:rPr>
          <w:rFonts w:ascii="IRBadr" w:hAnsi="IRBadr" w:cs="IRBadr" w:hint="cs"/>
          <w:rtl/>
        </w:rPr>
        <w:t xml:space="preserve"> قید غالبی خواهد بود.</w:t>
      </w:r>
      <w:r w:rsidR="00AA7AFC">
        <w:rPr>
          <w:rFonts w:ascii="IRBadr" w:hAnsi="IRBadr" w:cs="IRBadr"/>
          <w:rtl/>
        </w:rPr>
        <w:t xml:space="preserve"> گاه</w:t>
      </w:r>
      <w:r w:rsidR="00AA7AFC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نیز قید توضیحی است که آنچه در کلام وجود دارد بسط داده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ی‌شود</w:t>
      </w:r>
      <w:r>
        <w:rPr>
          <w:rFonts w:ascii="IRBadr" w:hAnsi="IRBadr" w:cs="IRBadr" w:hint="cs"/>
          <w:rtl/>
        </w:rPr>
        <w:t>.</w:t>
      </w:r>
      <w:r w:rsidR="00AA7AFC">
        <w:rPr>
          <w:rFonts w:ascii="IRBadr" w:hAnsi="IRBadr" w:cs="IRBadr"/>
          <w:rtl/>
        </w:rPr>
        <w:t xml:space="preserve"> اصالت</w:t>
      </w:r>
      <w:r>
        <w:rPr>
          <w:rFonts w:ascii="IRBadr" w:hAnsi="IRBadr" w:cs="IRBadr" w:hint="cs"/>
          <w:rtl/>
        </w:rPr>
        <w:t xml:space="preserve"> احتراز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ی‌گوید</w:t>
      </w:r>
      <w:r>
        <w:rPr>
          <w:rFonts w:ascii="IRBadr" w:hAnsi="IRBadr" w:cs="IRBadr" w:hint="cs"/>
          <w:rtl/>
        </w:rPr>
        <w:t xml:space="preserve"> که قیود و اوصافی که از حیث ادبی در کلام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ی‌آید</w:t>
      </w:r>
      <w:r w:rsidR="00F970BA">
        <w:rPr>
          <w:rFonts w:ascii="IRBadr" w:hAnsi="IRBadr" w:cs="IRBadr" w:hint="cs"/>
          <w:rtl/>
        </w:rPr>
        <w:t>،</w:t>
      </w:r>
      <w:r>
        <w:rPr>
          <w:rFonts w:ascii="IRBadr" w:hAnsi="IRBadr" w:cs="IRBadr" w:hint="cs"/>
          <w:rtl/>
        </w:rPr>
        <w:t xml:space="preserve"> ممکن است قید توضیحی یا غالبی و یا قیدی دارای اثر و عنایت در کلام باشد که اصالت احتراز</w:t>
      </w:r>
      <w:r w:rsidR="00F970BA">
        <w:rPr>
          <w:rFonts w:ascii="IRBadr" w:hAnsi="IRBadr" w:cs="IRBadr" w:hint="cs"/>
          <w:rtl/>
        </w:rPr>
        <w:t>یه</w:t>
      </w:r>
      <w:r>
        <w:rPr>
          <w:rFonts w:ascii="IRBadr" w:hAnsi="IRBadr" w:cs="IRBadr" w:hint="cs"/>
          <w:rtl/>
        </w:rPr>
        <w:t xml:space="preserve"> مربوط </w:t>
      </w:r>
      <w:r w:rsidR="00F970BA">
        <w:rPr>
          <w:rFonts w:ascii="IRBadr" w:hAnsi="IRBadr" w:cs="IRBadr" w:hint="cs"/>
          <w:rtl/>
        </w:rPr>
        <w:t>به</w:t>
      </w:r>
      <w:r>
        <w:rPr>
          <w:rFonts w:ascii="IRBadr" w:hAnsi="IRBadr" w:cs="IRBadr" w:hint="cs"/>
          <w:rtl/>
        </w:rPr>
        <w:t xml:space="preserve"> موارد شک </w:t>
      </w:r>
      <w:r w:rsidR="00F970BA">
        <w:rPr>
          <w:rFonts w:ascii="IRBadr" w:hAnsi="IRBadr" w:cs="IRBadr" w:hint="cs"/>
          <w:rtl/>
        </w:rPr>
        <w:t>خواهد بود</w:t>
      </w:r>
      <w:r>
        <w:rPr>
          <w:rFonts w:ascii="IRBadr" w:hAnsi="IRBadr" w:cs="IRBadr" w:hint="cs"/>
          <w:rtl/>
        </w:rPr>
        <w:t>.</w:t>
      </w:r>
    </w:p>
    <w:p w:rsidR="005A776B" w:rsidRDefault="00AA7AFC" w:rsidP="005A776B">
      <w:pPr>
        <w:pStyle w:val="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5A776B" w:rsidRDefault="00AA7AFC" w:rsidP="00F970B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بنابراین</w:t>
      </w:r>
      <w:r w:rsidR="0034190A">
        <w:rPr>
          <w:rFonts w:ascii="IRBadr" w:hAnsi="IRBadr" w:cs="IRBadr" w:hint="cs"/>
          <w:rtl/>
        </w:rPr>
        <w:t xml:space="preserve"> اصالت احترازیه بیش از این را افاده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>ی‌دهد</w:t>
      </w:r>
      <w:r w:rsidR="0034190A">
        <w:rPr>
          <w:rFonts w:ascii="IRBadr" w:hAnsi="IRBadr" w:cs="IRBadr" w:hint="cs"/>
          <w:rtl/>
        </w:rPr>
        <w:t xml:space="preserve"> و نفی حکم از سایر مواردی که اثبات شئ نفی از ماعدا باشد از این اصالت </w:t>
      </w:r>
      <w:r w:rsidR="00F970BA">
        <w:rPr>
          <w:rFonts w:ascii="IRBadr" w:hAnsi="IRBadr" w:cs="IRBadr" w:hint="cs"/>
          <w:rtl/>
        </w:rPr>
        <w:t xml:space="preserve">احترازیه </w:t>
      </w:r>
      <w:r w:rsidR="0034190A">
        <w:rPr>
          <w:rFonts w:ascii="IRBadr" w:hAnsi="IRBadr" w:cs="IRBadr" w:hint="cs"/>
          <w:rtl/>
        </w:rPr>
        <w:t xml:space="preserve">استخراج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>ی‌شود</w:t>
      </w:r>
      <w:r w:rsidR="0034190A">
        <w:rPr>
          <w:rFonts w:ascii="IRBadr" w:hAnsi="IRBadr" w:cs="IRBadr" w:hint="cs"/>
          <w:rtl/>
        </w:rPr>
        <w:t>.</w:t>
      </w:r>
      <w:r>
        <w:rPr>
          <w:rFonts w:ascii="IRBadr" w:hAnsi="IRBadr" w:cs="IRBadr"/>
          <w:rtl/>
        </w:rPr>
        <w:t xml:space="preserve"> نتیجه‌ای</w:t>
      </w:r>
      <w:r w:rsidR="0034190A">
        <w:rPr>
          <w:rFonts w:ascii="IRBadr" w:hAnsi="IRBadr" w:cs="IRBadr" w:hint="cs"/>
          <w:rtl/>
        </w:rPr>
        <w:t xml:space="preserve"> </w:t>
      </w:r>
      <w:r w:rsidR="007F3CB5">
        <w:rPr>
          <w:rFonts w:ascii="IRBadr" w:hAnsi="IRBadr" w:cs="IRBadr" w:hint="cs"/>
          <w:rtl/>
        </w:rPr>
        <w:t xml:space="preserve">را هم </w:t>
      </w:r>
      <w:r w:rsidR="0034190A">
        <w:rPr>
          <w:rFonts w:ascii="IRBadr" w:hAnsi="IRBadr" w:cs="IRBadr" w:hint="cs"/>
          <w:rtl/>
        </w:rPr>
        <w:t xml:space="preserve">که </w:t>
      </w:r>
      <w:r w:rsidR="00F970BA">
        <w:rPr>
          <w:rFonts w:ascii="IRBadr" w:hAnsi="IRBadr" w:cs="IRBadr" w:hint="cs"/>
          <w:rtl/>
        </w:rPr>
        <w:t>آقای خویی</w:t>
      </w:r>
      <w:bookmarkStart w:id="7" w:name="_GoBack"/>
      <w:bookmarkEnd w:id="7"/>
      <w:r w:rsidR="0034190A">
        <w:rPr>
          <w:rFonts w:ascii="IRBadr" w:hAnsi="IRBadr" w:cs="IRBadr" w:hint="cs"/>
          <w:rtl/>
        </w:rPr>
        <w:t xml:space="preserve"> گرفتند</w:t>
      </w:r>
      <w:r w:rsidR="007F3CB5">
        <w:rPr>
          <w:rFonts w:ascii="IRBadr" w:hAnsi="IRBadr" w:cs="IRBadr" w:hint="cs"/>
          <w:rtl/>
        </w:rPr>
        <w:t>،</w:t>
      </w:r>
      <w:r w:rsidR="0034190A">
        <w:rPr>
          <w:rFonts w:ascii="IRBadr" w:hAnsi="IRBadr" w:cs="IRBadr" w:hint="cs"/>
          <w:rtl/>
        </w:rPr>
        <w:t xml:space="preserve"> متوقف بر وجود چنین مفهومی است که با فروریختن این مفهوم،</w:t>
      </w:r>
      <w:r>
        <w:rPr>
          <w:rFonts w:ascii="IRBadr" w:hAnsi="IRBadr" w:cs="IRBadr"/>
          <w:rtl/>
        </w:rPr>
        <w:t xml:space="preserve"> نت</w:t>
      </w:r>
      <w:r>
        <w:rPr>
          <w:rFonts w:ascii="IRBadr" w:hAnsi="IRBadr" w:cs="IRBadr" w:hint="cs"/>
          <w:rtl/>
        </w:rPr>
        <w:t>یجه</w:t>
      </w:r>
      <w:r w:rsidR="0034190A">
        <w:rPr>
          <w:rFonts w:ascii="IRBadr" w:hAnsi="IRBadr" w:cs="IRBadr" w:hint="cs"/>
          <w:rtl/>
        </w:rPr>
        <w:t xml:space="preserve"> </w:t>
      </w:r>
      <w:r>
        <w:rPr>
          <w:rFonts w:ascii="IRBadr" w:hAnsi="IRBadr" w:cs="IRBadr" w:hint="cs"/>
          <w:rtl/>
        </w:rPr>
        <w:t>گرفته‌شده</w:t>
      </w:r>
      <w:r w:rsidR="0034190A">
        <w:rPr>
          <w:rFonts w:ascii="IRBadr" w:hAnsi="IRBadr" w:cs="IRBadr" w:hint="cs"/>
          <w:rtl/>
        </w:rPr>
        <w:t xml:space="preserve"> نیز فرو خواهد ریخت.</w:t>
      </w:r>
    </w:p>
    <w:p w:rsidR="005A776B" w:rsidRDefault="005A776B" w:rsidP="005A776B">
      <w:pPr>
        <w:pStyle w:val="2"/>
        <w:rPr>
          <w:rtl/>
        </w:rPr>
      </w:pPr>
      <w:bookmarkStart w:id="8" w:name="_Toc434740415"/>
      <w:r>
        <w:rPr>
          <w:rFonts w:hint="cs"/>
          <w:rtl/>
        </w:rPr>
        <w:t>استدراک از بحث</w:t>
      </w:r>
      <w:bookmarkEnd w:id="8"/>
    </w:p>
    <w:p w:rsidR="0034190A" w:rsidRDefault="0034190A" w:rsidP="007F3CB5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ضمن اینکه </w:t>
      </w:r>
      <w:r w:rsidR="00AA7AFC">
        <w:rPr>
          <w:rFonts w:ascii="IRBadr" w:hAnsi="IRBadr" w:cs="IRBadr"/>
          <w:rtl/>
        </w:rPr>
        <w:t>م</w:t>
      </w:r>
      <w:r w:rsidR="00AA7AFC">
        <w:rPr>
          <w:rFonts w:ascii="IRBadr" w:hAnsi="IRBadr" w:cs="IRBadr" w:hint="cs"/>
          <w:rtl/>
        </w:rPr>
        <w:t>ی‌توان</w:t>
      </w:r>
      <w:r>
        <w:rPr>
          <w:rFonts w:ascii="IRBadr" w:hAnsi="IRBadr" w:cs="IRBadr" w:hint="cs"/>
          <w:rtl/>
        </w:rPr>
        <w:t xml:space="preserve"> گفت که در موارد غیر متخالف مثل اکرم العالم و اکرم العالم العادل</w:t>
      </w:r>
      <w:r w:rsidR="009E7DF3">
        <w:rPr>
          <w:rFonts w:ascii="IRBadr" w:hAnsi="IRBadr" w:cs="IRBadr" w:hint="cs"/>
          <w:rtl/>
        </w:rPr>
        <w:t>،</w:t>
      </w:r>
      <w:r w:rsidR="00AA7AFC">
        <w:rPr>
          <w:rFonts w:ascii="IRBadr" w:hAnsi="IRBadr" w:cs="IRBadr"/>
          <w:rtl/>
        </w:rPr>
        <w:t xml:space="preserve"> مفهوم</w:t>
      </w:r>
      <w:r w:rsidR="009E7DF3">
        <w:rPr>
          <w:rFonts w:ascii="IRBadr" w:hAnsi="IRBadr" w:cs="IRBadr" w:hint="cs"/>
          <w:rtl/>
        </w:rPr>
        <w:t xml:space="preserve"> یکی دیگری را قید </w:t>
      </w:r>
      <w:r w:rsidR="00AA7AFC">
        <w:rPr>
          <w:rFonts w:ascii="IRBadr" w:hAnsi="IRBadr" w:cs="IRBadr" w:hint="cs"/>
          <w:rtl/>
        </w:rPr>
        <w:t>می‌زند</w:t>
      </w:r>
      <w:r w:rsidR="009E7DF3">
        <w:rPr>
          <w:rFonts w:ascii="IRBadr" w:hAnsi="IRBadr" w:cs="IRBadr" w:hint="cs"/>
          <w:rtl/>
        </w:rPr>
        <w:t xml:space="preserve"> که لا تکرم العالم است که از باب تعارض خواهند بود.</w:t>
      </w:r>
    </w:p>
    <w:p w:rsidR="009E7DF3" w:rsidRDefault="009E7DF3" w:rsidP="0034190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ممکن است </w:t>
      </w:r>
      <w:r w:rsidR="00AA7AFC">
        <w:rPr>
          <w:rFonts w:ascii="IRBadr" w:hAnsi="IRBadr" w:cs="IRBadr" w:hint="cs"/>
          <w:rtl/>
        </w:rPr>
        <w:t>آقای</w:t>
      </w:r>
      <w:r>
        <w:rPr>
          <w:rFonts w:ascii="IRBadr" w:hAnsi="IRBadr" w:cs="IRBadr" w:hint="cs"/>
          <w:rtl/>
        </w:rPr>
        <w:t xml:space="preserve"> خویی از این جواب دهد که در متساویین ظهور یکی که اکرم العالم العادل است از دیگری اقوی است.</w:t>
      </w:r>
      <w:r w:rsidR="00AA7AFC">
        <w:rPr>
          <w:rFonts w:ascii="IRBadr" w:hAnsi="IRBadr" w:cs="IRBadr"/>
          <w:rtl/>
        </w:rPr>
        <w:t xml:space="preserve"> ا</w:t>
      </w:r>
      <w:r w:rsidR="00AA7AFC">
        <w:rPr>
          <w:rFonts w:ascii="IRBadr" w:hAnsi="IRBadr" w:cs="IRBadr" w:hint="cs"/>
          <w:rtl/>
        </w:rPr>
        <w:t>ین</w:t>
      </w:r>
      <w:r>
        <w:rPr>
          <w:rFonts w:ascii="IRBadr" w:hAnsi="IRBadr" w:cs="IRBadr" w:hint="cs"/>
          <w:rtl/>
        </w:rPr>
        <w:t xml:space="preserve"> یک پاسخ است و پاسخ دیگری وجود دارد که آن جواب اصلی در جلسه آینده ذکر خواهد شد.</w:t>
      </w:r>
    </w:p>
    <w:p w:rsidR="0034190A" w:rsidRDefault="0034190A" w:rsidP="0034190A">
      <w:pPr>
        <w:spacing w:line="360" w:lineRule="auto"/>
        <w:ind w:firstLine="0"/>
        <w:rPr>
          <w:rFonts w:ascii="IRBadr" w:hAnsi="IRBadr" w:cs="IRBadr"/>
          <w:rtl/>
        </w:rPr>
      </w:pPr>
    </w:p>
    <w:p w:rsidR="0034190A" w:rsidRDefault="0034190A" w:rsidP="0034190A">
      <w:pPr>
        <w:spacing w:line="360" w:lineRule="auto"/>
        <w:ind w:firstLine="0"/>
        <w:rPr>
          <w:rFonts w:ascii="IRBadr" w:hAnsi="IRBadr" w:cs="IRBadr"/>
          <w:rtl/>
        </w:rPr>
      </w:pPr>
    </w:p>
    <w:p w:rsidR="003D3CAA" w:rsidRDefault="003D3CAA" w:rsidP="003607F6">
      <w:pPr>
        <w:spacing w:line="360" w:lineRule="auto"/>
        <w:ind w:firstLine="0"/>
        <w:rPr>
          <w:rFonts w:ascii="IRBadr" w:hAnsi="IRBadr" w:cs="IRBadr"/>
          <w:rtl/>
        </w:rPr>
      </w:pPr>
    </w:p>
    <w:p w:rsidR="003607F6" w:rsidRDefault="003607F6" w:rsidP="003607F6">
      <w:pPr>
        <w:spacing w:line="360" w:lineRule="auto"/>
        <w:ind w:firstLine="0"/>
        <w:rPr>
          <w:rFonts w:ascii="IRBadr" w:hAnsi="IRBadr" w:cs="IRBadr"/>
          <w:rtl/>
        </w:rPr>
      </w:pPr>
    </w:p>
    <w:p w:rsidR="003607F6" w:rsidRPr="00F93FFE" w:rsidRDefault="003607F6" w:rsidP="00F93FFE">
      <w:pPr>
        <w:spacing w:line="360" w:lineRule="auto"/>
        <w:ind w:firstLine="0"/>
        <w:rPr>
          <w:rFonts w:ascii="IRBadr" w:hAnsi="IRBadr" w:cs="IRBadr"/>
          <w:rtl/>
        </w:rPr>
      </w:pPr>
    </w:p>
    <w:sectPr w:rsidR="003607F6" w:rsidRPr="00F93FFE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21" w:rsidRDefault="00240D21" w:rsidP="000D5800">
      <w:pPr>
        <w:spacing w:after="0"/>
      </w:pPr>
      <w:r>
        <w:separator/>
      </w:r>
    </w:p>
  </w:endnote>
  <w:endnote w:type="continuationSeparator" w:id="0">
    <w:p w:rsidR="00240D21" w:rsidRDefault="00240D2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0B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21" w:rsidRDefault="00240D21" w:rsidP="000D5800">
      <w:pPr>
        <w:spacing w:after="0"/>
      </w:pPr>
      <w:r>
        <w:separator/>
      </w:r>
    </w:p>
  </w:footnote>
  <w:footnote w:type="continuationSeparator" w:id="0">
    <w:p w:rsidR="00240D21" w:rsidRDefault="00240D21" w:rsidP="000D5800">
      <w:pPr>
        <w:spacing w:after="0"/>
      </w:pPr>
      <w:r>
        <w:continuationSeparator/>
      </w:r>
    </w:p>
  </w:footnote>
  <w:footnote w:id="1">
    <w:p w:rsidR="00975123" w:rsidRDefault="00975123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975123">
        <w:rPr>
          <w:rFonts w:ascii="IRBadr" w:hAnsi="IRBadr" w:cs="IRBadr"/>
          <w:color w:val="000000"/>
          <w:rtl/>
        </w:rPr>
        <w:t xml:space="preserve">الإسراء </w:t>
      </w:r>
      <w:r w:rsidRPr="00975123">
        <w:rPr>
          <w:rFonts w:ascii="IRBadr" w:hAnsi="IRBadr" w:cs="IRBadr"/>
          <w:color w:val="000000"/>
        </w:rPr>
        <w:t>/</w:t>
      </w:r>
      <w:r w:rsidRPr="00975123">
        <w:rPr>
          <w:rFonts w:ascii="IRBadr" w:hAnsi="IRBadr" w:cs="IRBadr"/>
          <w:color w:val="000000"/>
          <w:rtl/>
        </w:rPr>
        <w:t xml:space="preserve"> 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AF1EB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AA7AF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AA7AF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مفاهیم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 14/07/1394</w:t>
    </w:r>
  </w:p>
  <w:p w:rsidR="00873379" w:rsidRDefault="00AA7AFC" w:rsidP="00AF1EBB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مفهوم وصف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AF1EBB">
      <w:rPr>
        <w:rFonts w:ascii="Adobe Arabic" w:hAnsi="Adobe Arabic" w:cs="Adobe Arabic" w:hint="cs"/>
        <w:b/>
        <w:bCs/>
        <w:sz w:val="24"/>
        <w:szCs w:val="24"/>
        <w:rtl/>
      </w:rPr>
      <w:t xml:space="preserve"> 111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D961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E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6353"/>
    <w:rsid w:val="000A1A51"/>
    <w:rsid w:val="000C3BFD"/>
    <w:rsid w:val="000D0393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4829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0D21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190A"/>
    <w:rsid w:val="003607F6"/>
    <w:rsid w:val="00366400"/>
    <w:rsid w:val="003963D7"/>
    <w:rsid w:val="00396F28"/>
    <w:rsid w:val="003A1A05"/>
    <w:rsid w:val="003A2654"/>
    <w:rsid w:val="003C06BF"/>
    <w:rsid w:val="003C7899"/>
    <w:rsid w:val="003D2F0A"/>
    <w:rsid w:val="003D3CAA"/>
    <w:rsid w:val="003D46BC"/>
    <w:rsid w:val="003D563F"/>
    <w:rsid w:val="003E1E58"/>
    <w:rsid w:val="003E2BAB"/>
    <w:rsid w:val="00405199"/>
    <w:rsid w:val="00410699"/>
    <w:rsid w:val="00415360"/>
    <w:rsid w:val="004215FA"/>
    <w:rsid w:val="0043501B"/>
    <w:rsid w:val="00443EB7"/>
    <w:rsid w:val="0044591E"/>
    <w:rsid w:val="004476F0"/>
    <w:rsid w:val="00450883"/>
    <w:rsid w:val="00455B91"/>
    <w:rsid w:val="004651D2"/>
    <w:rsid w:val="00465D26"/>
    <w:rsid w:val="004679F8"/>
    <w:rsid w:val="00467CA7"/>
    <w:rsid w:val="004A790F"/>
    <w:rsid w:val="004B337F"/>
    <w:rsid w:val="004C4D9F"/>
    <w:rsid w:val="004E5174"/>
    <w:rsid w:val="004F3596"/>
    <w:rsid w:val="00530FD7"/>
    <w:rsid w:val="00545B0C"/>
    <w:rsid w:val="00551628"/>
    <w:rsid w:val="0055321D"/>
    <w:rsid w:val="00572E2D"/>
    <w:rsid w:val="00580CFA"/>
    <w:rsid w:val="00592103"/>
    <w:rsid w:val="005941DD"/>
    <w:rsid w:val="00596718"/>
    <w:rsid w:val="005A545E"/>
    <w:rsid w:val="005A5862"/>
    <w:rsid w:val="005A776B"/>
    <w:rsid w:val="005B05D4"/>
    <w:rsid w:val="005B0852"/>
    <w:rsid w:val="005B16EB"/>
    <w:rsid w:val="005C06AE"/>
    <w:rsid w:val="005F23AD"/>
    <w:rsid w:val="005F3BC1"/>
    <w:rsid w:val="00610C18"/>
    <w:rsid w:val="00612385"/>
    <w:rsid w:val="0061376C"/>
    <w:rsid w:val="00617C7C"/>
    <w:rsid w:val="00627180"/>
    <w:rsid w:val="00631E9D"/>
    <w:rsid w:val="00636BCD"/>
    <w:rsid w:val="00636EFA"/>
    <w:rsid w:val="00647483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24C9F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276F"/>
    <w:rsid w:val="007E636F"/>
    <w:rsid w:val="007E7FA7"/>
    <w:rsid w:val="007F0721"/>
    <w:rsid w:val="007F293C"/>
    <w:rsid w:val="007F3221"/>
    <w:rsid w:val="007F3CB5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197F"/>
    <w:rsid w:val="008965D2"/>
    <w:rsid w:val="008A236D"/>
    <w:rsid w:val="008B22C6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7B7B"/>
    <w:rsid w:val="00913C3B"/>
    <w:rsid w:val="00915509"/>
    <w:rsid w:val="00927388"/>
    <w:rsid w:val="009274FE"/>
    <w:rsid w:val="009401AC"/>
    <w:rsid w:val="00940323"/>
    <w:rsid w:val="00941E68"/>
    <w:rsid w:val="009475B7"/>
    <w:rsid w:val="0095758E"/>
    <w:rsid w:val="009613AC"/>
    <w:rsid w:val="00961EF7"/>
    <w:rsid w:val="00975123"/>
    <w:rsid w:val="00980643"/>
    <w:rsid w:val="009A42EF"/>
    <w:rsid w:val="009B46BC"/>
    <w:rsid w:val="009B5906"/>
    <w:rsid w:val="009B61C3"/>
    <w:rsid w:val="009C7B4F"/>
    <w:rsid w:val="009E1F06"/>
    <w:rsid w:val="009E7DF3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527A"/>
    <w:rsid w:val="00A769EE"/>
    <w:rsid w:val="00A810A5"/>
    <w:rsid w:val="00A9616A"/>
    <w:rsid w:val="00A96F68"/>
    <w:rsid w:val="00A973BF"/>
    <w:rsid w:val="00AA2342"/>
    <w:rsid w:val="00AA7AFC"/>
    <w:rsid w:val="00AD0304"/>
    <w:rsid w:val="00AD27BE"/>
    <w:rsid w:val="00AF0F1A"/>
    <w:rsid w:val="00AF1EBB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66EE5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62F5B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3BAC"/>
    <w:rsid w:val="00F1562C"/>
    <w:rsid w:val="00F25714"/>
    <w:rsid w:val="00F3446D"/>
    <w:rsid w:val="00F40284"/>
    <w:rsid w:val="00F53380"/>
    <w:rsid w:val="00F60F25"/>
    <w:rsid w:val="00F67976"/>
    <w:rsid w:val="00F70BE1"/>
    <w:rsid w:val="00F729E7"/>
    <w:rsid w:val="00F85929"/>
    <w:rsid w:val="00F914F0"/>
    <w:rsid w:val="00F93FFE"/>
    <w:rsid w:val="00F970BA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CAE3BF-69BB-4FD9-B796-03FC0916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97512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2"/>
    <w:uiPriority w:val="99"/>
    <w:semiHidden/>
    <w:unhideWhenUsed/>
    <w:rsid w:val="00975123"/>
    <w:rPr>
      <w:vertAlign w:val="superscript"/>
    </w:rPr>
  </w:style>
  <w:style w:type="character" w:styleId="aff2">
    <w:name w:val="Hyperlink"/>
    <w:basedOn w:val="a2"/>
    <w:uiPriority w:val="99"/>
    <w:unhideWhenUsed/>
    <w:rsid w:val="00AA7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47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B60A-33AE-4AC3-9EB9-CA623CC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4759.dotx</Template>
  <TotalTime>762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Markaze Asnad</cp:lastModifiedBy>
  <cp:revision>38</cp:revision>
  <dcterms:created xsi:type="dcterms:W3CDTF">2015-11-08T06:00:00Z</dcterms:created>
  <dcterms:modified xsi:type="dcterms:W3CDTF">2015-10-08T09:37:00Z</dcterms:modified>
</cp:coreProperties>
</file>