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AA" w:rsidRDefault="009E5854" w:rsidP="003D6BAA">
      <w:pPr>
        <w:bidi/>
        <w:spacing w:before="120" w:after="120" w:line="360" w:lineRule="auto"/>
        <w:jc w:val="both"/>
        <w:rPr>
          <w:noProof/>
        </w:rPr>
      </w:pPr>
      <w:r>
        <w:rPr>
          <w:rFonts w:ascii="IRBadr" w:hAnsi="IRBadr" w:cs="IRBadr" w:hint="cs"/>
          <w:sz w:val="28"/>
          <w:rtl/>
        </w:rPr>
        <w:t>بسم الله الرحمن الرحیم</w:t>
      </w:r>
      <w:r w:rsidR="003D6BAA">
        <w:rPr>
          <w:rFonts w:ascii="IRBadr" w:hAnsi="IRBadr" w:cs="IRBadr"/>
          <w:sz w:val="28"/>
          <w:rtl/>
        </w:rPr>
        <w:fldChar w:fldCharType="begin"/>
      </w:r>
      <w:r w:rsidR="003D6BAA">
        <w:rPr>
          <w:rFonts w:ascii="IRBadr" w:hAnsi="IRBadr" w:cs="IRBadr"/>
          <w:sz w:val="28"/>
          <w:rtl/>
        </w:rPr>
        <w:instrText xml:space="preserve"> </w:instrText>
      </w:r>
      <w:r w:rsidR="003D6BAA">
        <w:rPr>
          <w:rFonts w:ascii="IRBadr" w:hAnsi="IRBadr" w:cs="IRBadr" w:hint="cs"/>
          <w:sz w:val="28"/>
        </w:rPr>
        <w:instrText>TOC</w:instrText>
      </w:r>
      <w:r w:rsidR="003D6BAA">
        <w:rPr>
          <w:rFonts w:ascii="IRBadr" w:hAnsi="IRBadr" w:cs="IRBadr" w:hint="cs"/>
          <w:sz w:val="28"/>
          <w:rtl/>
        </w:rPr>
        <w:instrText xml:space="preserve"> \</w:instrText>
      </w:r>
      <w:r w:rsidR="003D6BAA">
        <w:rPr>
          <w:rFonts w:ascii="IRBadr" w:hAnsi="IRBadr" w:cs="IRBadr" w:hint="cs"/>
          <w:sz w:val="28"/>
        </w:rPr>
        <w:instrText>o \h \z \u</w:instrText>
      </w:r>
      <w:r w:rsidR="003D6BAA">
        <w:rPr>
          <w:rFonts w:ascii="IRBadr" w:hAnsi="IRBadr" w:cs="IRBadr"/>
          <w:sz w:val="28"/>
          <w:rtl/>
        </w:rPr>
        <w:instrText xml:space="preserve"> </w:instrText>
      </w:r>
      <w:r w:rsidR="003D6BAA">
        <w:rPr>
          <w:rFonts w:ascii="IRBadr" w:hAnsi="IRBadr" w:cs="IRBadr"/>
          <w:sz w:val="28"/>
          <w:rtl/>
        </w:rPr>
        <w:fldChar w:fldCharType="separate"/>
      </w:r>
    </w:p>
    <w:p w:rsidR="003D6BAA" w:rsidRDefault="00695DE9" w:rsidP="003D6BAA">
      <w:pPr>
        <w:pStyle w:val="1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414244" w:history="1">
        <w:r w:rsidR="003D6BAA" w:rsidRPr="00850E9B">
          <w:rPr>
            <w:rStyle w:val="aff1"/>
            <w:rFonts w:hint="eastAsia"/>
            <w:noProof/>
            <w:rtl/>
          </w:rPr>
          <w:t>مفهوم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غا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ت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_Toc437414244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2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414245" w:history="1">
        <w:r w:rsidR="003D6BAA" w:rsidRPr="00850E9B">
          <w:rPr>
            <w:rStyle w:val="aff1"/>
            <w:rFonts w:hint="eastAsia"/>
            <w:noProof/>
            <w:rtl/>
          </w:rPr>
          <w:t>مرور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بحث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گذشته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_Toc437414245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2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414246" w:history="1">
        <w:r w:rsidR="003D6BAA" w:rsidRPr="00850E9B">
          <w:rPr>
            <w:rStyle w:val="aff1"/>
            <w:rFonts w:hint="eastAsia"/>
            <w:noProof/>
            <w:rtl/>
          </w:rPr>
          <w:t>ملاک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رجوع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در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مقام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دوم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_Toc437414246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2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414247" w:history="1">
        <w:r w:rsidR="003D6BAA" w:rsidRPr="00850E9B">
          <w:rPr>
            <w:rStyle w:val="aff1"/>
            <w:rFonts w:hint="eastAsia"/>
            <w:noProof/>
            <w:rtl/>
          </w:rPr>
          <w:t>اصل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در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ا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ن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مقام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_Toc437414247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2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414248" w:history="1">
        <w:r w:rsidR="003D6BAA" w:rsidRPr="00850E9B">
          <w:rPr>
            <w:rStyle w:val="aff1"/>
            <w:rFonts w:hint="eastAsia"/>
            <w:noProof/>
            <w:rtl/>
          </w:rPr>
          <w:t>دل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ل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اول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در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ا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ن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مقام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_Toc437414248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3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414249" w:history="1">
        <w:r w:rsidR="003D6BAA" w:rsidRPr="00850E9B">
          <w:rPr>
            <w:rStyle w:val="aff1"/>
            <w:rFonts w:hint="eastAsia"/>
            <w:noProof/>
            <w:rtl/>
          </w:rPr>
          <w:t>پاسخ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از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استدلال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فوق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_Toc437414249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3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414250" w:history="1">
        <w:r w:rsidR="009A372C">
          <w:rPr>
            <w:rStyle w:val="aff1"/>
            <w:rFonts w:hint="eastAsia"/>
            <w:noProof/>
            <w:rtl/>
          </w:rPr>
          <w:t>نتیجه‌گیری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_Toc437414250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3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414251" w:history="1">
        <w:r w:rsidR="003D6BAA" w:rsidRPr="00850E9B">
          <w:rPr>
            <w:rStyle w:val="aff1"/>
            <w:rFonts w:hint="eastAsia"/>
            <w:noProof/>
            <w:rtl/>
          </w:rPr>
          <w:t>استدلال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بر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رجوع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ق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د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به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وجوب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_Toc437414251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4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414252" w:history="1">
        <w:r w:rsidR="003D6BAA" w:rsidRPr="00850E9B">
          <w:rPr>
            <w:rStyle w:val="aff1"/>
            <w:rFonts w:hint="eastAsia"/>
            <w:noProof/>
            <w:rtl/>
          </w:rPr>
          <w:t>عل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ت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بحث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_Toc437414252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4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414253" w:history="1">
        <w:r w:rsidR="009A372C">
          <w:rPr>
            <w:rStyle w:val="aff1"/>
            <w:rFonts w:hint="eastAsia"/>
            <w:noProof/>
            <w:rtl/>
          </w:rPr>
          <w:t>جمع‌بندی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_Toc437414253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4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414254" w:history="1">
        <w:r w:rsidR="003D6BAA" w:rsidRPr="00850E9B">
          <w:rPr>
            <w:rStyle w:val="aff1"/>
            <w:rFonts w:hint="eastAsia"/>
            <w:noProof/>
            <w:rtl/>
          </w:rPr>
          <w:t>رجوع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ق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د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به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اقرب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در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ا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ن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باب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_Toc437414254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5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414255" w:history="1">
        <w:r w:rsidR="003D6BAA" w:rsidRPr="00850E9B">
          <w:rPr>
            <w:rStyle w:val="aff1"/>
            <w:rFonts w:hint="eastAsia"/>
            <w:noProof/>
            <w:rtl/>
          </w:rPr>
          <w:t>خدشه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در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دل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ل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فوق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_Toc437414255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5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414256" w:history="1">
        <w:r w:rsidR="009A372C">
          <w:rPr>
            <w:rStyle w:val="aff1"/>
            <w:rFonts w:hint="eastAsia"/>
            <w:noProof/>
            <w:rtl/>
          </w:rPr>
          <w:t>نتیجه‌گیری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بحث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_Toc437414256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5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2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37414257" w:history="1">
        <w:r w:rsidR="003D6BAA" w:rsidRPr="00850E9B">
          <w:rPr>
            <w:rStyle w:val="aff1"/>
            <w:rFonts w:hint="eastAsia"/>
            <w:noProof/>
            <w:rtl/>
          </w:rPr>
          <w:t>مقام</w:t>
        </w:r>
        <w:r w:rsidR="003D6BAA" w:rsidRPr="00850E9B">
          <w:rPr>
            <w:rStyle w:val="aff1"/>
            <w:noProof/>
            <w:rtl/>
          </w:rPr>
          <w:t xml:space="preserve"> </w:t>
        </w:r>
        <w:r w:rsidR="00BA42B9">
          <w:rPr>
            <w:rStyle w:val="aff1"/>
            <w:rFonts w:hint="eastAsia"/>
            <w:noProof/>
            <w:rtl/>
          </w:rPr>
          <w:t>سوم</w:t>
        </w:r>
        <w:r w:rsidR="00BA42B9">
          <w:rPr>
            <w:rStyle w:val="aff1"/>
            <w:noProof/>
            <w:rtl/>
          </w:rPr>
          <w:t xml:space="preserve"> (</w:t>
        </w:r>
        <w:r w:rsidR="003D6BAA" w:rsidRPr="00850E9B">
          <w:rPr>
            <w:rStyle w:val="aff1"/>
            <w:rFonts w:hint="eastAsia"/>
            <w:noProof/>
            <w:rtl/>
          </w:rPr>
          <w:t>دخول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غا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ت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در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مغ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ا</w:t>
        </w:r>
        <w:r w:rsidR="003D6BAA" w:rsidRPr="00850E9B">
          <w:rPr>
            <w:rStyle w:val="aff1"/>
            <w:noProof/>
            <w:rtl/>
          </w:rPr>
          <w:t>)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_Toc437414257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6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695DE9" w:rsidP="003D6BAA">
      <w:pPr>
        <w:pStyle w:val="31"/>
        <w:tabs>
          <w:tab w:val="right" w:leader="dot" w:pos="9350"/>
        </w:tabs>
        <w:bidi/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7414258" w:history="1">
        <w:r w:rsidR="003D6BAA" w:rsidRPr="00850E9B">
          <w:rPr>
            <w:rStyle w:val="aff1"/>
            <w:rFonts w:hint="eastAsia"/>
            <w:noProof/>
            <w:rtl/>
          </w:rPr>
          <w:t>اقوال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در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ا</w:t>
        </w:r>
        <w:r w:rsidR="003D6BAA" w:rsidRPr="00850E9B">
          <w:rPr>
            <w:rStyle w:val="aff1"/>
            <w:rFonts w:hint="cs"/>
            <w:noProof/>
            <w:rtl/>
          </w:rPr>
          <w:t>ی</w:t>
        </w:r>
        <w:r w:rsidR="003D6BAA" w:rsidRPr="00850E9B">
          <w:rPr>
            <w:rStyle w:val="aff1"/>
            <w:rFonts w:hint="eastAsia"/>
            <w:noProof/>
            <w:rtl/>
          </w:rPr>
          <w:t>ن</w:t>
        </w:r>
        <w:r w:rsidR="003D6BAA" w:rsidRPr="00850E9B">
          <w:rPr>
            <w:rStyle w:val="aff1"/>
            <w:noProof/>
            <w:rtl/>
          </w:rPr>
          <w:t xml:space="preserve"> </w:t>
        </w:r>
        <w:r w:rsidR="003D6BAA" w:rsidRPr="00850E9B">
          <w:rPr>
            <w:rStyle w:val="aff1"/>
            <w:rFonts w:hint="eastAsia"/>
            <w:noProof/>
            <w:rtl/>
          </w:rPr>
          <w:t>باب</w:t>
        </w:r>
        <w:r w:rsidR="003D6BAA">
          <w:rPr>
            <w:noProof/>
            <w:webHidden/>
          </w:rPr>
          <w:tab/>
        </w:r>
        <w:r w:rsidR="003D6BAA">
          <w:rPr>
            <w:noProof/>
            <w:webHidden/>
          </w:rPr>
          <w:fldChar w:fldCharType="begin"/>
        </w:r>
        <w:r w:rsidR="003D6BAA">
          <w:rPr>
            <w:noProof/>
            <w:webHidden/>
          </w:rPr>
          <w:instrText xml:space="preserve"> PAGEREF _Toc437414258 \h </w:instrText>
        </w:r>
        <w:r w:rsidR="003D6BAA">
          <w:rPr>
            <w:noProof/>
            <w:webHidden/>
          </w:rPr>
        </w:r>
        <w:r w:rsidR="003D6BAA">
          <w:rPr>
            <w:noProof/>
            <w:webHidden/>
          </w:rPr>
          <w:fldChar w:fldCharType="separate"/>
        </w:r>
        <w:r w:rsidR="003D6BAA">
          <w:rPr>
            <w:noProof/>
            <w:webHidden/>
          </w:rPr>
          <w:t>6</w:t>
        </w:r>
        <w:r w:rsidR="003D6BAA">
          <w:rPr>
            <w:noProof/>
            <w:webHidden/>
          </w:rPr>
          <w:fldChar w:fldCharType="end"/>
        </w:r>
      </w:hyperlink>
    </w:p>
    <w:p w:rsidR="003D6BAA" w:rsidRDefault="003D6BAA" w:rsidP="003D6BA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fldChar w:fldCharType="end"/>
      </w:r>
    </w:p>
    <w:p w:rsidR="003D6BAA" w:rsidRDefault="003D6BAA">
      <w:pPr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br w:type="page"/>
      </w:r>
    </w:p>
    <w:p w:rsidR="0074395E" w:rsidRDefault="0074395E" w:rsidP="0074395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4A2B2A" w:rsidRDefault="004A2B2A" w:rsidP="004A2B2A">
      <w:pPr>
        <w:pStyle w:val="1"/>
        <w:rPr>
          <w:rtl/>
        </w:rPr>
      </w:pPr>
      <w:bookmarkStart w:id="0" w:name="_Toc437414244"/>
      <w:r>
        <w:rPr>
          <w:rFonts w:hint="cs"/>
          <w:rtl/>
        </w:rPr>
        <w:t>مفهوم غایت</w:t>
      </w:r>
      <w:bookmarkEnd w:id="0"/>
    </w:p>
    <w:p w:rsidR="004A2B2A" w:rsidRDefault="004A2B2A" w:rsidP="004A2B2A">
      <w:pPr>
        <w:pStyle w:val="2"/>
        <w:rPr>
          <w:rtl/>
        </w:rPr>
      </w:pPr>
      <w:bookmarkStart w:id="1" w:name="_Toc437414245"/>
      <w:r>
        <w:rPr>
          <w:rFonts w:hint="cs"/>
          <w:rtl/>
        </w:rPr>
        <w:t>مرور بحث گذشته</w:t>
      </w:r>
      <w:bookmarkEnd w:id="1"/>
    </w:p>
    <w:p w:rsidR="009E5854" w:rsidRDefault="009E5854" w:rsidP="009E585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گفته شد در بحث مفهوم غایت دو مقام وجود دارد. مقام اول این بود که با نگاه کبروی آیا غایت مفهوم ساز است یا خیر؟ در اینجا سه نظریه بود و نظریه </w:t>
      </w:r>
      <w:r w:rsidR="009A372C">
        <w:rPr>
          <w:rFonts w:ascii="IRBadr" w:hAnsi="IRBadr" w:cs="IRBadr" w:hint="cs"/>
          <w:sz w:val="28"/>
          <w:rtl/>
        </w:rPr>
        <w:t>رایج</w:t>
      </w:r>
      <w:r>
        <w:rPr>
          <w:rFonts w:ascii="IRBadr" w:hAnsi="IRBadr" w:cs="IRBadr" w:hint="cs"/>
          <w:sz w:val="28"/>
          <w:rtl/>
        </w:rPr>
        <w:t xml:space="preserve"> همان بود که مشاهده شد که اگر قید </w:t>
      </w:r>
      <w:r w:rsidR="009A372C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راجع بود</w:t>
      </w:r>
      <w:r w:rsidR="00BA42B9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دارای مفهوم خواهد بود اما اگر به موضوع یا متعلق رجوع کند مفهوم ندارد.</w:t>
      </w:r>
    </w:p>
    <w:p w:rsidR="004A2B2A" w:rsidRDefault="004A2B2A" w:rsidP="004A2B2A">
      <w:pPr>
        <w:pStyle w:val="2"/>
        <w:rPr>
          <w:rtl/>
        </w:rPr>
      </w:pPr>
      <w:bookmarkStart w:id="2" w:name="_Toc437414246"/>
      <w:r>
        <w:rPr>
          <w:rFonts w:hint="cs"/>
          <w:rtl/>
        </w:rPr>
        <w:t>ملاک رجوع در مقام دوم</w:t>
      </w:r>
      <w:bookmarkEnd w:id="2"/>
    </w:p>
    <w:p w:rsidR="00BA42B9" w:rsidRDefault="009E5854" w:rsidP="00BA42B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مقام دوم در این بود که اگر قید راجع </w:t>
      </w:r>
      <w:r w:rsidR="009A372C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بود دارای مفهوم و</w:t>
      </w:r>
      <w:r w:rsidR="00BA42B9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الا دارای مفهوم نیست،</w:t>
      </w:r>
      <w:r w:rsidR="00BA42B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سؤال این است که ملاک رجوع </w:t>
      </w:r>
      <w:r w:rsidR="009A372C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یا غیر آن در این مقام چیست؟ دیدگاه آقای خویی مطرح بود و ما </w:t>
      </w:r>
      <w:r w:rsidR="00BA42B9">
        <w:rPr>
          <w:rFonts w:ascii="IRBadr" w:hAnsi="IRBadr" w:cs="IRBadr" w:hint="cs"/>
          <w:sz w:val="28"/>
          <w:rtl/>
        </w:rPr>
        <w:t>نقدی داشتیم که ملاحظه کردید</w:t>
      </w:r>
      <w:r>
        <w:rPr>
          <w:rFonts w:ascii="IRBadr" w:hAnsi="IRBadr" w:cs="IRBadr" w:hint="cs"/>
          <w:sz w:val="28"/>
          <w:rtl/>
        </w:rPr>
        <w:t>.</w:t>
      </w:r>
      <w:r w:rsidR="00BA42B9">
        <w:rPr>
          <w:rFonts w:ascii="IRBadr" w:hAnsi="IRBadr" w:cs="IRBadr" w:hint="cs"/>
          <w:sz w:val="28"/>
          <w:rtl/>
        </w:rPr>
        <w:t xml:space="preserve"> </w:t>
      </w:r>
    </w:p>
    <w:p w:rsidR="009E5854" w:rsidRDefault="009E5854" w:rsidP="00BA42B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ما در </w:t>
      </w:r>
      <w:r w:rsidR="009A372C">
        <w:rPr>
          <w:rFonts w:ascii="IRBadr" w:hAnsi="IRBadr" w:cs="IRBadr" w:hint="cs"/>
          <w:sz w:val="28"/>
          <w:rtl/>
        </w:rPr>
        <w:t>اینجا</w:t>
      </w:r>
      <w:r>
        <w:rPr>
          <w:rFonts w:ascii="IRBadr" w:hAnsi="IRBadr" w:cs="IRBadr" w:hint="cs"/>
          <w:sz w:val="28"/>
          <w:rtl/>
        </w:rPr>
        <w:t xml:space="preserve"> مدعی این هستیم که اگر کبری را بپذیریم،</w:t>
      </w:r>
      <w:r w:rsidR="00BA42B9">
        <w:rPr>
          <w:rFonts w:ascii="IRBadr" w:hAnsi="IRBadr" w:cs="IRBadr"/>
          <w:sz w:val="28"/>
          <w:rtl/>
        </w:rPr>
        <w:t xml:space="preserve"> اصل</w:t>
      </w:r>
      <w:r>
        <w:rPr>
          <w:rFonts w:ascii="IRBadr" w:hAnsi="IRBadr" w:cs="IRBadr" w:hint="cs"/>
          <w:sz w:val="28"/>
          <w:rtl/>
        </w:rPr>
        <w:t xml:space="preserve"> این است که قیود </w:t>
      </w:r>
      <w:r w:rsidR="009A372C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راجع باشد و مفهوم داشته باشد،</w:t>
      </w:r>
      <w:r w:rsidR="00BA42B9">
        <w:rPr>
          <w:rFonts w:ascii="IRBadr" w:hAnsi="IRBadr" w:cs="IRBadr"/>
          <w:sz w:val="28"/>
          <w:rtl/>
        </w:rPr>
        <w:t xml:space="preserve"> الا</w:t>
      </w:r>
      <w:r>
        <w:rPr>
          <w:rFonts w:ascii="IRBadr" w:hAnsi="IRBadr" w:cs="IRBadr" w:hint="cs"/>
          <w:sz w:val="28"/>
          <w:rtl/>
        </w:rPr>
        <w:t xml:space="preserve"> اینکه قرینه</w:t>
      </w:r>
      <w:r w:rsidR="00BA42B9">
        <w:rPr>
          <w:rFonts w:ascii="IRBadr" w:hAnsi="IRBadr" w:cs="IRBadr" w:hint="cs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>ای خلاف آن را اقتضاء کند.</w:t>
      </w:r>
    </w:p>
    <w:p w:rsidR="004A2B2A" w:rsidRDefault="009E5854" w:rsidP="00BA42B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آقای خویی در اینجا نظریه تفصیلی داشتند،</w:t>
      </w:r>
      <w:r w:rsidR="00BA42B9">
        <w:rPr>
          <w:rFonts w:ascii="IRBadr" w:hAnsi="IRBadr" w:cs="IRBadr"/>
          <w:sz w:val="28"/>
          <w:rtl/>
        </w:rPr>
        <w:t xml:space="preserve"> </w:t>
      </w:r>
      <w:r w:rsidR="009A372C">
        <w:rPr>
          <w:rFonts w:ascii="IRBadr" w:hAnsi="IRBadr" w:cs="IRBadr"/>
          <w:sz w:val="28"/>
          <w:rtl/>
        </w:rPr>
        <w:t>همچنان که</w:t>
      </w:r>
      <w:r>
        <w:rPr>
          <w:rFonts w:ascii="IRBadr" w:hAnsi="IRBadr" w:cs="IRBadr" w:hint="cs"/>
          <w:sz w:val="28"/>
          <w:rtl/>
        </w:rPr>
        <w:t xml:space="preserve"> آقای نائینی نیز نظریه دیگری بر تفصیل داشتند.</w:t>
      </w:r>
      <w:r w:rsidR="00BA42B9">
        <w:rPr>
          <w:rFonts w:ascii="IRBadr" w:hAnsi="IRBadr" w:cs="IRBadr"/>
          <w:sz w:val="28"/>
          <w:rtl/>
        </w:rPr>
        <w:t xml:space="preserve"> د</w:t>
      </w:r>
      <w:r w:rsidR="00BA42B9">
        <w:rPr>
          <w:rFonts w:ascii="IRBadr" w:hAnsi="IRBadr" w:cs="IRBadr" w:hint="cs"/>
          <w:sz w:val="28"/>
          <w:rtl/>
        </w:rPr>
        <w:t>یگران</w:t>
      </w:r>
      <w:r>
        <w:rPr>
          <w:rFonts w:ascii="IRBadr" w:hAnsi="IRBadr" w:cs="IRBadr" w:hint="cs"/>
          <w:sz w:val="28"/>
          <w:rtl/>
        </w:rPr>
        <w:t xml:space="preserve"> نیز تفصیل</w:t>
      </w:r>
      <w:r w:rsidR="00BA42B9">
        <w:rPr>
          <w:rFonts w:ascii="IRBadr" w:hAnsi="IRBadr" w:cs="IRBadr" w:hint="cs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 xml:space="preserve">هایی ذکر کردند که ما در میان </w:t>
      </w:r>
      <w:r w:rsidR="009A372C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تنها یک تفصیل برجسته که از آن آقای خویی بود را ذکر کردیم.</w:t>
      </w:r>
    </w:p>
    <w:p w:rsidR="004A2B2A" w:rsidRDefault="009A372C" w:rsidP="004A2B2A">
      <w:pPr>
        <w:pStyle w:val="2"/>
        <w:rPr>
          <w:rtl/>
        </w:rPr>
      </w:pPr>
      <w:r>
        <w:rPr>
          <w:rFonts w:hint="cs"/>
          <w:rtl/>
        </w:rPr>
        <w:t>قول مختار</w:t>
      </w:r>
    </w:p>
    <w:p w:rsidR="009E5854" w:rsidRDefault="009E5854" w:rsidP="004A2B2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 در مقابل این اقوال مفصله،</w:t>
      </w:r>
      <w:r w:rsidR="00BA42B9">
        <w:rPr>
          <w:rFonts w:ascii="IRBadr" w:hAnsi="IRBadr" w:cs="IRBadr"/>
          <w:sz w:val="28"/>
          <w:rtl/>
        </w:rPr>
        <w:t xml:space="preserve"> قول</w:t>
      </w:r>
      <w:r>
        <w:rPr>
          <w:rFonts w:ascii="IRBadr" w:hAnsi="IRBadr" w:cs="IRBadr" w:hint="cs"/>
          <w:sz w:val="28"/>
          <w:rtl/>
        </w:rPr>
        <w:t xml:space="preserve"> دیگری است که </w:t>
      </w:r>
      <w:r w:rsidR="009A372C">
        <w:rPr>
          <w:rFonts w:ascii="IRBadr" w:hAnsi="IRBadr" w:cs="IRBadr" w:hint="cs"/>
          <w:sz w:val="28"/>
          <w:rtl/>
        </w:rPr>
        <w:t xml:space="preserve">می‌گوید </w:t>
      </w:r>
      <w:r>
        <w:rPr>
          <w:rFonts w:ascii="IRBadr" w:hAnsi="IRBadr" w:cs="IRBadr" w:hint="cs"/>
          <w:sz w:val="28"/>
          <w:rtl/>
        </w:rPr>
        <w:t xml:space="preserve">اصل این است که قید </w:t>
      </w:r>
      <w:r w:rsidR="009A372C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</w:t>
      </w:r>
      <w:r w:rsidR="009A372C">
        <w:rPr>
          <w:rFonts w:ascii="IRBadr" w:hAnsi="IRBadr" w:cs="IRBadr" w:hint="cs"/>
          <w:sz w:val="28"/>
          <w:rtl/>
        </w:rPr>
        <w:t>برمی‌گردد</w:t>
      </w:r>
      <w:r>
        <w:rPr>
          <w:rFonts w:ascii="IRBadr" w:hAnsi="IRBadr" w:cs="IRBadr" w:hint="cs"/>
          <w:sz w:val="28"/>
          <w:rtl/>
        </w:rPr>
        <w:t xml:space="preserve"> الا ما خرج بالدلیل</w:t>
      </w:r>
      <w:r w:rsidR="00BA42B9">
        <w:rPr>
          <w:rFonts w:ascii="IRBadr" w:hAnsi="IRBadr" w:cs="IRBadr"/>
          <w:sz w:val="28"/>
          <w:rtl/>
        </w:rPr>
        <w:t xml:space="preserve">؛ </w:t>
      </w:r>
      <w:r w:rsidR="00BA42B9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ما </w:t>
      </w:r>
      <w:r w:rsidR="009A372C">
        <w:rPr>
          <w:rFonts w:ascii="IRBadr" w:hAnsi="IRBadr" w:cs="IRBadr" w:hint="cs"/>
          <w:sz w:val="28"/>
          <w:rtl/>
        </w:rPr>
        <w:t>می‌گوییم</w:t>
      </w:r>
      <w:r>
        <w:rPr>
          <w:rFonts w:ascii="IRBadr" w:hAnsi="IRBadr" w:cs="IRBadr" w:hint="cs"/>
          <w:sz w:val="28"/>
          <w:rtl/>
        </w:rPr>
        <w:t xml:space="preserve"> مقتضای قواعد ادبی و استظهارات عرفی این است که قیدهایی مثل الی و حتی، راجع </w:t>
      </w:r>
      <w:r w:rsidR="009A372C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4A2B2A" w:rsidRDefault="009A372C" w:rsidP="009A372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لذا </w:t>
      </w:r>
      <w:r w:rsidR="009E5854">
        <w:rPr>
          <w:rFonts w:ascii="IRBadr" w:hAnsi="IRBadr" w:cs="IRBadr" w:hint="cs"/>
          <w:sz w:val="28"/>
          <w:rtl/>
        </w:rPr>
        <w:t>در اینجا دلیل اصلی همان ظهورات عرفیه است،</w:t>
      </w:r>
      <w:r w:rsidR="00BA42B9">
        <w:rPr>
          <w:rFonts w:ascii="IRBadr" w:hAnsi="IRBadr" w:cs="IRBadr"/>
          <w:sz w:val="28"/>
          <w:rtl/>
        </w:rPr>
        <w:t xml:space="preserve"> اما</w:t>
      </w:r>
      <w:r w:rsidR="009E5854">
        <w:rPr>
          <w:rFonts w:ascii="IRBadr" w:hAnsi="IRBadr" w:cs="IRBadr" w:hint="cs"/>
          <w:sz w:val="28"/>
          <w:rtl/>
        </w:rPr>
        <w:t xml:space="preserve"> باید آن را مقداری باز و تشریح نمود.</w:t>
      </w:r>
      <w:r w:rsidR="00BA42B9">
        <w:rPr>
          <w:rFonts w:ascii="IRBadr" w:hAnsi="IRBadr" w:cs="IRBadr"/>
          <w:sz w:val="28"/>
          <w:rtl/>
        </w:rPr>
        <w:t xml:space="preserve"> برخ</w:t>
      </w:r>
      <w:r w:rsidR="00BA42B9">
        <w:rPr>
          <w:rFonts w:ascii="IRBadr" w:hAnsi="IRBadr" w:cs="IRBadr" w:hint="cs"/>
          <w:sz w:val="28"/>
          <w:rtl/>
        </w:rPr>
        <w:t>ی</w:t>
      </w:r>
      <w:r w:rsidR="009E5854">
        <w:rPr>
          <w:rFonts w:ascii="IRBadr" w:hAnsi="IRBadr" w:cs="IRBadr" w:hint="cs"/>
          <w:sz w:val="28"/>
          <w:rtl/>
        </w:rPr>
        <w:t xml:space="preserve"> دیگر نیز این نظر را گفته</w:t>
      </w:r>
      <w:r>
        <w:rPr>
          <w:rFonts w:ascii="IRBadr" w:hAnsi="IRBadr" w:cs="IRBadr" w:hint="cs"/>
          <w:sz w:val="28"/>
          <w:rtl/>
        </w:rPr>
        <w:t>‌</w:t>
      </w:r>
      <w:r w:rsidR="009E5854">
        <w:rPr>
          <w:rFonts w:ascii="IRBadr" w:hAnsi="IRBadr" w:cs="IRBadr" w:hint="cs"/>
          <w:sz w:val="28"/>
          <w:rtl/>
        </w:rPr>
        <w:t>اند،</w:t>
      </w:r>
      <w:r w:rsidR="00BA42B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همچنان که</w:t>
      </w:r>
      <w:r w:rsidR="009E5854">
        <w:rPr>
          <w:rFonts w:ascii="IRBadr" w:hAnsi="IRBadr" w:cs="IRBadr" w:hint="cs"/>
          <w:sz w:val="28"/>
          <w:rtl/>
        </w:rPr>
        <w:t xml:space="preserve"> در کتاب آقای خرازی که کمتر به آن رجوع می</w:t>
      </w:r>
      <w:r>
        <w:rPr>
          <w:rFonts w:ascii="IRBadr" w:hAnsi="IRBadr" w:cs="IRBadr" w:hint="cs"/>
          <w:sz w:val="28"/>
          <w:rtl/>
        </w:rPr>
        <w:t>‌</w:t>
      </w:r>
      <w:r w:rsidR="009E5854">
        <w:rPr>
          <w:rFonts w:ascii="IRBadr" w:hAnsi="IRBadr" w:cs="IRBadr" w:hint="cs"/>
          <w:sz w:val="28"/>
          <w:rtl/>
        </w:rPr>
        <w:t>کنم،</w:t>
      </w:r>
      <w:r w:rsidR="00BA42B9">
        <w:rPr>
          <w:rFonts w:ascii="IRBadr" w:hAnsi="IRBadr" w:cs="IRBadr"/>
          <w:sz w:val="28"/>
          <w:rtl/>
        </w:rPr>
        <w:t xml:space="preserve"> ا</w:t>
      </w:r>
      <w:r w:rsidR="00BA42B9">
        <w:rPr>
          <w:rFonts w:ascii="IRBadr" w:hAnsi="IRBadr" w:cs="IRBadr" w:hint="cs"/>
          <w:sz w:val="28"/>
          <w:rtl/>
        </w:rPr>
        <w:t>ین</w:t>
      </w:r>
      <w:r w:rsidR="009E5854">
        <w:rPr>
          <w:rFonts w:ascii="IRBadr" w:hAnsi="IRBadr" w:cs="IRBadr" w:hint="cs"/>
          <w:sz w:val="28"/>
          <w:rtl/>
        </w:rPr>
        <w:t xml:space="preserve"> نظر ر</w:t>
      </w:r>
      <w:r w:rsidR="003A3147">
        <w:rPr>
          <w:rFonts w:ascii="IRBadr" w:hAnsi="IRBadr" w:cs="IRBadr" w:hint="cs"/>
          <w:sz w:val="28"/>
          <w:rtl/>
        </w:rPr>
        <w:t>ا به منتهی الاصول نسبت داده</w:t>
      </w:r>
      <w:r>
        <w:rPr>
          <w:rFonts w:ascii="IRBadr" w:hAnsi="IRBadr" w:cs="IRBadr" w:hint="cs"/>
          <w:sz w:val="28"/>
          <w:rtl/>
        </w:rPr>
        <w:t>‌</w:t>
      </w:r>
      <w:r w:rsidR="003A3147">
        <w:rPr>
          <w:rFonts w:ascii="IRBadr" w:hAnsi="IRBadr" w:cs="IRBadr" w:hint="cs"/>
          <w:sz w:val="28"/>
          <w:rtl/>
        </w:rPr>
        <w:t>اند</w:t>
      </w:r>
      <w:r>
        <w:rPr>
          <w:rFonts w:ascii="IRBadr" w:hAnsi="IRBadr" w:cs="IRBadr" w:hint="cs"/>
          <w:sz w:val="28"/>
          <w:rtl/>
        </w:rPr>
        <w:t>،</w:t>
      </w:r>
      <w:r w:rsidR="003A3147">
        <w:rPr>
          <w:rFonts w:ascii="IRBadr" w:hAnsi="IRBadr" w:cs="IRBadr" w:hint="cs"/>
          <w:sz w:val="28"/>
          <w:rtl/>
        </w:rPr>
        <w:t xml:space="preserve"> دلیلی که در آنجا </w:t>
      </w:r>
      <w:r>
        <w:rPr>
          <w:rFonts w:ascii="IRBadr" w:hAnsi="IRBadr" w:cs="IRBadr" w:hint="cs"/>
          <w:sz w:val="28"/>
          <w:rtl/>
        </w:rPr>
        <w:t>ذکرشده</w:t>
      </w:r>
      <w:r w:rsidR="003A3147">
        <w:rPr>
          <w:rFonts w:ascii="IRBadr" w:hAnsi="IRBadr" w:cs="IRBadr" w:hint="cs"/>
          <w:sz w:val="28"/>
          <w:rtl/>
        </w:rPr>
        <w:t xml:space="preserve"> را</w:t>
      </w:r>
      <w:r>
        <w:rPr>
          <w:rFonts w:ascii="IRBadr" w:hAnsi="IRBadr" w:cs="IRBadr" w:hint="cs"/>
          <w:sz w:val="28"/>
          <w:rtl/>
        </w:rPr>
        <w:t xml:space="preserve"> به‌عنوان دلیل اول ذکر می‌</w:t>
      </w:r>
      <w:r w:rsidR="004A2B2A">
        <w:rPr>
          <w:rFonts w:ascii="IRBadr" w:hAnsi="IRBadr" w:cs="IRBadr" w:hint="cs"/>
          <w:sz w:val="28"/>
          <w:rtl/>
        </w:rPr>
        <w:t>کنیم</w:t>
      </w:r>
      <w:r>
        <w:rPr>
          <w:rFonts w:ascii="IRBadr" w:hAnsi="IRBadr" w:cs="IRBadr" w:hint="cs"/>
          <w:sz w:val="28"/>
          <w:rtl/>
        </w:rPr>
        <w:t>.</w:t>
      </w:r>
    </w:p>
    <w:p w:rsidR="004A2B2A" w:rsidRDefault="004A2B2A" w:rsidP="009A372C">
      <w:pPr>
        <w:pStyle w:val="2"/>
        <w:rPr>
          <w:rtl/>
        </w:rPr>
      </w:pPr>
      <w:bookmarkStart w:id="3" w:name="_Toc437414248"/>
      <w:r>
        <w:rPr>
          <w:rFonts w:hint="cs"/>
          <w:rtl/>
        </w:rPr>
        <w:t xml:space="preserve">دلیل اول </w:t>
      </w:r>
      <w:bookmarkEnd w:id="3"/>
      <w:r w:rsidR="009A372C">
        <w:rPr>
          <w:rFonts w:hint="cs"/>
          <w:rtl/>
        </w:rPr>
        <w:t>بر نظریه مختار</w:t>
      </w:r>
    </w:p>
    <w:p w:rsidR="009E5854" w:rsidRDefault="009A372C" w:rsidP="00EE0F4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ازلحاظ</w:t>
      </w:r>
      <w:r w:rsidR="003A3147">
        <w:rPr>
          <w:rFonts w:ascii="IRBadr" w:hAnsi="IRBadr" w:cs="IRBadr" w:hint="cs"/>
          <w:sz w:val="28"/>
          <w:rtl/>
        </w:rPr>
        <w:t xml:space="preserve"> قواعد ادبی حروفی که مثل الی و حتی</w:t>
      </w:r>
      <w:r w:rsidR="00791F30">
        <w:rPr>
          <w:rFonts w:ascii="IRBadr" w:hAnsi="IRBadr" w:cs="IRBadr" w:hint="cs"/>
          <w:sz w:val="28"/>
          <w:rtl/>
        </w:rPr>
        <w:t>،</w:t>
      </w:r>
      <w:r w:rsidR="003A3147">
        <w:rPr>
          <w:rFonts w:ascii="IRBadr" w:hAnsi="IRBadr" w:cs="IRBadr" w:hint="cs"/>
          <w:sz w:val="28"/>
          <w:rtl/>
        </w:rPr>
        <w:t xml:space="preserve"> دلالت بر غایت </w:t>
      </w:r>
      <w:r>
        <w:rPr>
          <w:rFonts w:ascii="IRBadr" w:hAnsi="IRBadr" w:cs="IRBadr" w:hint="cs"/>
          <w:sz w:val="28"/>
          <w:rtl/>
        </w:rPr>
        <w:t>می‌کند</w:t>
      </w:r>
      <w:r w:rsidR="003A3147">
        <w:rPr>
          <w:rFonts w:ascii="IRBadr" w:hAnsi="IRBadr" w:cs="IRBadr" w:hint="cs"/>
          <w:sz w:val="28"/>
          <w:rtl/>
        </w:rPr>
        <w:t>،</w:t>
      </w:r>
      <w:r w:rsidR="00BA42B9">
        <w:rPr>
          <w:rFonts w:ascii="IRBadr" w:hAnsi="IRBadr" w:cs="IRBadr"/>
          <w:sz w:val="28"/>
          <w:rtl/>
        </w:rPr>
        <w:t xml:space="preserve"> از</w:t>
      </w:r>
      <w:r w:rsidR="003A3147">
        <w:rPr>
          <w:rFonts w:ascii="IRBadr" w:hAnsi="IRBadr" w:cs="IRBadr" w:hint="cs"/>
          <w:sz w:val="28"/>
          <w:rtl/>
        </w:rPr>
        <w:t xml:space="preserve"> حروف جاره است و نیاز به متعلق دارند و متعلق </w:t>
      </w:r>
      <w:r>
        <w:rPr>
          <w:rFonts w:ascii="IRBadr" w:hAnsi="IRBadr" w:cs="IRBadr" w:hint="cs"/>
          <w:sz w:val="28"/>
          <w:rtl/>
        </w:rPr>
        <w:t>آن‌ها</w:t>
      </w:r>
      <w:r w:rsidR="003A3147">
        <w:rPr>
          <w:rFonts w:ascii="IRBadr" w:hAnsi="IRBadr" w:cs="IRBadr" w:hint="cs"/>
          <w:sz w:val="28"/>
          <w:rtl/>
        </w:rPr>
        <w:t xml:space="preserve"> باید فعل و مایشبه به باشد.</w:t>
      </w:r>
      <w:r w:rsidR="00BA42B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آن‌وقت</w:t>
      </w:r>
      <w:r w:rsidR="003A3147">
        <w:rPr>
          <w:rFonts w:ascii="IRBadr" w:hAnsi="IRBadr" w:cs="IRBadr" w:hint="cs"/>
          <w:sz w:val="28"/>
          <w:rtl/>
        </w:rPr>
        <w:t xml:space="preserve"> در جمله </w:t>
      </w:r>
      <w:r w:rsidR="00BA42B9" w:rsidRPr="009A372C">
        <w:rPr>
          <w:rFonts w:ascii="IRBadr" w:hAnsi="IRBadr" w:cs="IRBadr"/>
          <w:b/>
          <w:bCs/>
          <w:sz w:val="28"/>
          <w:rtl/>
        </w:rPr>
        <w:t>«</w:t>
      </w:r>
      <w:r w:rsidR="00EE0F40" w:rsidRPr="009A372C">
        <w:rPr>
          <w:rFonts w:ascii="IRBadr" w:hAnsi="IRBadr" w:cs="IRBadr"/>
          <w:b/>
          <w:bCs/>
          <w:color w:val="000000"/>
          <w:sz w:val="28"/>
          <w:rtl/>
        </w:rPr>
        <w:t>ثُمَّ أَتِمُّوا الصِّيامَ إِلَى اللَّيْلِ»</w:t>
      </w:r>
      <w:r w:rsidR="00EE0F40" w:rsidRPr="009A372C">
        <w:rPr>
          <w:rStyle w:val="aff2"/>
          <w:rFonts w:ascii="IRBadr" w:hAnsi="IRBadr" w:cs="IRBadr"/>
          <w:b/>
          <w:bCs/>
          <w:color w:val="000000"/>
          <w:sz w:val="28"/>
          <w:rtl/>
        </w:rPr>
        <w:footnoteReference w:id="1"/>
      </w:r>
      <w:r w:rsidR="00EE0F40" w:rsidRPr="006A58B9">
        <w:rPr>
          <w:rFonts w:ascii="Arial" w:hAnsi="Arial" w:cs="Arial"/>
          <w:b/>
          <w:bCs/>
          <w:color w:val="000000"/>
          <w:sz w:val="28"/>
          <w:rtl/>
        </w:rPr>
        <w:t xml:space="preserve"> </w:t>
      </w:r>
      <w:r w:rsidR="003A3147">
        <w:rPr>
          <w:rFonts w:ascii="IRBadr" w:hAnsi="IRBadr" w:cs="IRBadr" w:hint="cs"/>
          <w:sz w:val="28"/>
          <w:rtl/>
        </w:rPr>
        <w:t>باید به متعلقی قرار گیرد و متعلق آن نیز باید از مقوله فعل یا ما یشبه به باشد.</w:t>
      </w:r>
    </w:p>
    <w:p w:rsidR="00DA7A7B" w:rsidRDefault="009A372C" w:rsidP="003A314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آن‌وقت</w:t>
      </w:r>
      <w:r w:rsidR="003A3147">
        <w:rPr>
          <w:rFonts w:ascii="IRBadr" w:hAnsi="IRBadr" w:cs="IRBadr" w:hint="cs"/>
          <w:sz w:val="28"/>
          <w:rtl/>
        </w:rPr>
        <w:t xml:space="preserve"> متعلق حکم، شرب یا موضوع،</w:t>
      </w:r>
      <w:r w:rsidR="00BA42B9">
        <w:rPr>
          <w:rFonts w:ascii="IRBadr" w:hAnsi="IRBadr" w:cs="IRBadr"/>
          <w:sz w:val="28"/>
          <w:rtl/>
        </w:rPr>
        <w:t xml:space="preserve"> خمر</w:t>
      </w:r>
      <w:r w:rsidR="003A3147">
        <w:rPr>
          <w:rFonts w:ascii="IRBadr" w:hAnsi="IRBadr" w:cs="IRBadr" w:hint="cs"/>
          <w:sz w:val="28"/>
          <w:rtl/>
        </w:rPr>
        <w:t xml:space="preserve"> است و متعلق تنها باید </w:t>
      </w:r>
      <w:r>
        <w:rPr>
          <w:rFonts w:ascii="IRBadr" w:hAnsi="IRBadr" w:cs="IRBadr" w:hint="cs"/>
          <w:sz w:val="28"/>
          <w:rtl/>
        </w:rPr>
        <w:t>هیئت</w:t>
      </w:r>
      <w:r w:rsidR="003A3147">
        <w:rPr>
          <w:rFonts w:ascii="IRBadr" w:hAnsi="IRBadr" w:cs="IRBadr" w:hint="cs"/>
          <w:sz w:val="28"/>
          <w:rtl/>
        </w:rPr>
        <w:t xml:space="preserve"> فعل باشد.</w:t>
      </w:r>
      <w:r w:rsidR="00BA42B9">
        <w:rPr>
          <w:rFonts w:ascii="IRBadr" w:hAnsi="IRBadr" w:cs="IRBadr"/>
          <w:sz w:val="28"/>
          <w:rtl/>
        </w:rPr>
        <w:t xml:space="preserve"> </w:t>
      </w:r>
    </w:p>
    <w:p w:rsidR="00DA7A7B" w:rsidRDefault="00DA7A7B" w:rsidP="00DA7A7B">
      <w:pPr>
        <w:pStyle w:val="3"/>
        <w:rPr>
          <w:rtl/>
        </w:rPr>
      </w:pPr>
      <w:r>
        <w:rPr>
          <w:rFonts w:hint="cs"/>
          <w:rtl/>
        </w:rPr>
        <w:t>ارزیابی دلیل اول</w:t>
      </w:r>
    </w:p>
    <w:p w:rsidR="003A3147" w:rsidRDefault="00DA7A7B" w:rsidP="00DA7A7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جواب</w:t>
      </w:r>
      <w:r>
        <w:rPr>
          <w:rFonts w:ascii="IRBadr" w:hAnsi="IRBadr" w:cs="IRBadr" w:hint="cs"/>
          <w:sz w:val="28"/>
          <w:rtl/>
        </w:rPr>
        <w:t>ی که</w:t>
      </w:r>
      <w:r>
        <w:rPr>
          <w:rFonts w:ascii="IRBadr" w:hAnsi="IRBadr" w:cs="IRBadr" w:hint="cs"/>
          <w:sz w:val="28"/>
          <w:rtl/>
        </w:rPr>
        <w:t xml:space="preserve"> </w:t>
      </w:r>
      <w:r w:rsidR="00BA42B9">
        <w:rPr>
          <w:rFonts w:ascii="IRBadr" w:hAnsi="IRBadr" w:cs="IRBadr"/>
          <w:sz w:val="28"/>
          <w:rtl/>
        </w:rPr>
        <w:t>آقا</w:t>
      </w:r>
      <w:r w:rsidR="00BA42B9">
        <w:rPr>
          <w:rFonts w:ascii="IRBadr" w:hAnsi="IRBadr" w:cs="IRBadr" w:hint="cs"/>
          <w:sz w:val="28"/>
          <w:rtl/>
        </w:rPr>
        <w:t>ی</w:t>
      </w:r>
      <w:r w:rsidR="003A3147">
        <w:rPr>
          <w:rFonts w:ascii="IRBadr" w:hAnsi="IRBadr" w:cs="IRBadr" w:hint="cs"/>
          <w:sz w:val="28"/>
          <w:rtl/>
        </w:rPr>
        <w:t xml:space="preserve"> خرازی </w:t>
      </w:r>
      <w:r>
        <w:rPr>
          <w:rFonts w:ascii="IRBadr" w:hAnsi="IRBadr" w:cs="IRBadr" w:hint="cs"/>
          <w:sz w:val="28"/>
          <w:rtl/>
        </w:rPr>
        <w:t xml:space="preserve">به دلیل اول </w:t>
      </w:r>
      <w:r w:rsidR="009A372C">
        <w:rPr>
          <w:rFonts w:ascii="IRBadr" w:hAnsi="IRBadr" w:cs="IRBadr" w:hint="cs"/>
          <w:sz w:val="28"/>
          <w:rtl/>
        </w:rPr>
        <w:t>داده‌اند</w:t>
      </w:r>
      <w:r w:rsidR="003A3147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و </w:t>
      </w:r>
      <w:r>
        <w:rPr>
          <w:rFonts w:ascii="IRBadr" w:hAnsi="IRBadr" w:cs="IRBadr" w:hint="cs"/>
          <w:sz w:val="28"/>
          <w:rtl/>
        </w:rPr>
        <w:t xml:space="preserve">به ذهن </w:t>
      </w:r>
      <w:r>
        <w:rPr>
          <w:rFonts w:ascii="IRBadr" w:hAnsi="IRBadr" w:cs="IRBadr" w:hint="cs"/>
          <w:sz w:val="28"/>
          <w:rtl/>
        </w:rPr>
        <w:t xml:space="preserve">نیز </w:t>
      </w:r>
      <w:r>
        <w:rPr>
          <w:rFonts w:ascii="IRBadr" w:hAnsi="IRBadr" w:cs="IRBadr" w:hint="cs"/>
          <w:sz w:val="28"/>
          <w:rtl/>
        </w:rPr>
        <w:t>می‌آید</w:t>
      </w:r>
      <w:r>
        <w:rPr>
          <w:rFonts w:ascii="IRBadr" w:hAnsi="IRBadr" w:cs="IRBadr" w:hint="cs"/>
          <w:sz w:val="28"/>
          <w:rtl/>
        </w:rPr>
        <w:t xml:space="preserve"> این چنین است</w:t>
      </w:r>
      <w:r w:rsidR="003A3147">
        <w:rPr>
          <w:rFonts w:ascii="IRBadr" w:hAnsi="IRBadr" w:cs="IRBadr" w:hint="cs"/>
          <w:sz w:val="28"/>
          <w:rtl/>
        </w:rPr>
        <w:t>؛</w:t>
      </w:r>
    </w:p>
    <w:p w:rsidR="003A3147" w:rsidRDefault="00791F30" w:rsidP="003A314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متعلق لازم نیست </w:t>
      </w:r>
      <w:r w:rsidR="009A372C">
        <w:rPr>
          <w:rFonts w:ascii="IRBadr" w:hAnsi="IRBadr" w:cs="IRBadr" w:hint="cs"/>
          <w:sz w:val="28"/>
          <w:rtl/>
        </w:rPr>
        <w:t>حتماً</w:t>
      </w:r>
      <w:r>
        <w:rPr>
          <w:rFonts w:ascii="IRBadr" w:hAnsi="IRBadr" w:cs="IRBadr" w:hint="cs"/>
          <w:sz w:val="28"/>
          <w:rtl/>
        </w:rPr>
        <w:t xml:space="preserve"> فعل باشد</w:t>
      </w:r>
      <w:r w:rsidR="00DA7A7B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بلکه مشتقات مشابه فعل نیز </w:t>
      </w:r>
      <w:r w:rsidR="009A372C">
        <w:rPr>
          <w:rFonts w:ascii="IRBadr" w:hAnsi="IRBadr" w:cs="IRBadr" w:hint="cs"/>
          <w:sz w:val="28"/>
          <w:rtl/>
        </w:rPr>
        <w:t>می‌توانند</w:t>
      </w:r>
      <w:r>
        <w:rPr>
          <w:rFonts w:ascii="IRBadr" w:hAnsi="IRBadr" w:cs="IRBadr" w:hint="cs"/>
          <w:sz w:val="28"/>
          <w:rtl/>
        </w:rPr>
        <w:t xml:space="preserve"> متعلق باشند.</w:t>
      </w:r>
      <w:r w:rsidR="00BA42B9">
        <w:rPr>
          <w:rFonts w:ascii="IRBadr" w:hAnsi="IRBadr" w:cs="IRBadr"/>
          <w:sz w:val="28"/>
          <w:rtl/>
        </w:rPr>
        <w:t xml:space="preserve"> ضمن</w:t>
      </w:r>
      <w:r>
        <w:rPr>
          <w:rFonts w:ascii="IRBadr" w:hAnsi="IRBadr" w:cs="IRBadr" w:hint="cs"/>
          <w:sz w:val="28"/>
          <w:rtl/>
        </w:rPr>
        <w:t xml:space="preserve"> اینکه کسی که </w:t>
      </w:r>
      <w:r w:rsidR="009A372C">
        <w:rPr>
          <w:rFonts w:ascii="IRBadr" w:hAnsi="IRBadr" w:cs="IRBadr" w:hint="cs"/>
          <w:sz w:val="28"/>
          <w:rtl/>
        </w:rPr>
        <w:t>می‌گوید</w:t>
      </w:r>
      <w:r>
        <w:rPr>
          <w:rFonts w:ascii="IRBadr" w:hAnsi="IRBadr" w:cs="IRBadr" w:hint="cs"/>
          <w:sz w:val="28"/>
          <w:rtl/>
        </w:rPr>
        <w:t>؛</w:t>
      </w:r>
      <w:r w:rsidR="00BA42B9">
        <w:rPr>
          <w:rFonts w:ascii="IRBadr" w:hAnsi="IRBadr" w:cs="IRBadr"/>
          <w:sz w:val="28"/>
          <w:rtl/>
        </w:rPr>
        <w:t xml:space="preserve"> ال</w:t>
      </w:r>
      <w:r w:rsidR="00BA42B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المرافق،</w:t>
      </w:r>
      <w:r w:rsidR="00BA42B9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ایدی یا غسل یا وجوب راجع است،</w:t>
      </w:r>
      <w:r w:rsidR="00BA42B9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این توجه دارد که ظرف در اینجا مستقر بوده و فعلی محذوف است.</w:t>
      </w:r>
      <w:r w:rsidR="00BA42B9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حروف جار گاهی متعلقشان مذکور و گاهی غیر مذکور است.</w:t>
      </w:r>
      <w:r w:rsidR="00BA42B9">
        <w:rPr>
          <w:rFonts w:ascii="IRBadr" w:hAnsi="IRBadr" w:cs="IRBadr"/>
          <w:sz w:val="28"/>
          <w:rtl/>
        </w:rPr>
        <w:t xml:space="preserve"> مثل</w:t>
      </w:r>
      <w:r>
        <w:rPr>
          <w:rFonts w:ascii="IRBadr" w:hAnsi="IRBadr" w:cs="IRBadr" w:hint="cs"/>
          <w:sz w:val="28"/>
          <w:rtl/>
        </w:rPr>
        <w:t xml:space="preserve"> زید فی الدار،</w:t>
      </w:r>
      <w:r w:rsidR="00BA42B9">
        <w:rPr>
          <w:rFonts w:ascii="IRBadr" w:hAnsi="IRBadr" w:cs="IRBadr"/>
          <w:sz w:val="28"/>
          <w:rtl/>
        </w:rPr>
        <w:t xml:space="preserve"> دارا</w:t>
      </w:r>
      <w:r w:rsidR="00BA42B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متعلقی است و متعلق آن،</w:t>
      </w:r>
      <w:r w:rsidR="00BA42B9">
        <w:rPr>
          <w:rFonts w:ascii="IRBadr" w:hAnsi="IRBadr" w:cs="IRBadr"/>
          <w:sz w:val="28"/>
          <w:rtl/>
        </w:rPr>
        <w:t xml:space="preserve"> مستقر</w:t>
      </w:r>
      <w:r>
        <w:rPr>
          <w:rFonts w:ascii="IRBadr" w:hAnsi="IRBadr" w:cs="IRBadr" w:hint="cs"/>
          <w:sz w:val="28"/>
          <w:rtl/>
        </w:rPr>
        <w:t xml:space="preserve"> و یا کائن است</w:t>
      </w:r>
      <w:r w:rsidR="00BA42B9">
        <w:rPr>
          <w:rFonts w:ascii="IRBadr" w:hAnsi="IRBadr" w:cs="IRBadr"/>
          <w:sz w:val="28"/>
          <w:rtl/>
        </w:rPr>
        <w:t>؛ اما</w:t>
      </w:r>
      <w:r>
        <w:rPr>
          <w:rFonts w:ascii="IRBadr" w:hAnsi="IRBadr" w:cs="IRBadr" w:hint="cs"/>
          <w:sz w:val="28"/>
          <w:rtl/>
        </w:rPr>
        <w:t xml:space="preserve"> اگر گفته شود فلان شجاع فی الحرب،</w:t>
      </w:r>
      <w:r w:rsidR="00BA42B9">
        <w:rPr>
          <w:rFonts w:ascii="IRBadr" w:hAnsi="IRBadr" w:cs="IRBadr"/>
          <w:sz w:val="28"/>
          <w:rtl/>
        </w:rPr>
        <w:t xml:space="preserve"> متعلق</w:t>
      </w:r>
      <w:r>
        <w:rPr>
          <w:rFonts w:ascii="IRBadr" w:hAnsi="IRBadr" w:cs="IRBadr" w:hint="cs"/>
          <w:sz w:val="28"/>
          <w:rtl/>
        </w:rPr>
        <w:t xml:space="preserve"> در اینجا مذکور است.</w:t>
      </w:r>
      <w:r w:rsidR="00BA42B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نیز جارو مجروری که در پایان </w:t>
      </w:r>
      <w:r w:rsidR="009A372C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 </w:t>
      </w:r>
      <w:r w:rsidR="009A372C">
        <w:rPr>
          <w:rFonts w:ascii="IRBadr" w:hAnsi="IRBadr" w:cs="IRBadr" w:hint="cs"/>
          <w:sz w:val="28"/>
          <w:rtl/>
        </w:rPr>
        <w:t>می‌تواند</w:t>
      </w:r>
      <w:r>
        <w:rPr>
          <w:rFonts w:ascii="IRBadr" w:hAnsi="IRBadr" w:cs="IRBadr" w:hint="cs"/>
          <w:sz w:val="28"/>
          <w:rtl/>
        </w:rPr>
        <w:t xml:space="preserve"> به هریک از </w:t>
      </w:r>
      <w:r w:rsidR="009A372C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تعلق بگیرد،</w:t>
      </w:r>
      <w:r w:rsidR="00BA42B9">
        <w:rPr>
          <w:rFonts w:ascii="IRBadr" w:hAnsi="IRBadr" w:cs="IRBadr"/>
          <w:sz w:val="28"/>
          <w:rtl/>
        </w:rPr>
        <w:t xml:space="preserve"> منتها</w:t>
      </w:r>
      <w:r>
        <w:rPr>
          <w:rFonts w:ascii="IRBadr" w:hAnsi="IRBadr" w:cs="IRBadr" w:hint="cs"/>
          <w:sz w:val="28"/>
          <w:rtl/>
        </w:rPr>
        <w:t xml:space="preserve"> اگر تعلق به </w:t>
      </w:r>
      <w:r w:rsidR="009A372C">
        <w:rPr>
          <w:rFonts w:ascii="IRBadr" w:hAnsi="IRBadr" w:cs="IRBadr" w:hint="cs"/>
          <w:sz w:val="28"/>
          <w:rtl/>
        </w:rPr>
        <w:t>هیئت</w:t>
      </w:r>
      <w:r>
        <w:rPr>
          <w:rFonts w:ascii="IRBadr" w:hAnsi="IRBadr" w:cs="IRBadr" w:hint="cs"/>
          <w:sz w:val="28"/>
          <w:rtl/>
        </w:rPr>
        <w:t xml:space="preserve"> فعلی گرفت،</w:t>
      </w:r>
      <w:r w:rsidR="00BA42B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آنجا ظرف لغو خواهد بود</w:t>
      </w:r>
      <w:r w:rsidR="00DA7A7B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اما اگر به ایدی تعلق گرفت در آنجا متعلق محذوف است.</w:t>
      </w:r>
    </w:p>
    <w:p w:rsidR="004A2B2A" w:rsidRDefault="009A372C" w:rsidP="004A2B2A">
      <w:pPr>
        <w:pStyle w:val="3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791F30" w:rsidRDefault="00791F30" w:rsidP="00791F3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لذا </w:t>
      </w:r>
      <w:r w:rsidR="009A372C">
        <w:rPr>
          <w:rFonts w:ascii="IRBadr" w:hAnsi="IRBadr" w:cs="IRBadr" w:hint="cs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ادبی چنین </w:t>
      </w:r>
      <w:r w:rsidR="009A372C">
        <w:rPr>
          <w:rFonts w:ascii="IRBadr" w:hAnsi="IRBadr" w:cs="IRBadr" w:hint="cs"/>
          <w:sz w:val="28"/>
          <w:rtl/>
        </w:rPr>
        <w:t>قاعده‌ای</w:t>
      </w:r>
      <w:r>
        <w:rPr>
          <w:rFonts w:ascii="IRBadr" w:hAnsi="IRBadr" w:cs="IRBadr" w:hint="cs"/>
          <w:sz w:val="28"/>
          <w:rtl/>
        </w:rPr>
        <w:t xml:space="preserve"> که </w:t>
      </w:r>
      <w:r w:rsidR="009A372C">
        <w:rPr>
          <w:rFonts w:ascii="IRBadr" w:hAnsi="IRBadr" w:cs="IRBadr" w:hint="cs"/>
          <w:sz w:val="28"/>
          <w:rtl/>
        </w:rPr>
        <w:t>ادعاشده</w:t>
      </w:r>
      <w:r>
        <w:rPr>
          <w:rFonts w:ascii="IRBadr" w:hAnsi="IRBadr" w:cs="IRBadr" w:hint="cs"/>
          <w:sz w:val="28"/>
          <w:rtl/>
        </w:rPr>
        <w:t xml:space="preserve"> بود که جارو مجرور در بحث غایات </w:t>
      </w:r>
      <w:r w:rsidR="009A372C">
        <w:rPr>
          <w:rFonts w:ascii="IRBadr" w:hAnsi="IRBadr" w:cs="IRBadr" w:hint="cs"/>
          <w:sz w:val="28"/>
          <w:rtl/>
        </w:rPr>
        <w:t>حتماً</w:t>
      </w:r>
      <w:r>
        <w:rPr>
          <w:rFonts w:ascii="IRBadr" w:hAnsi="IRBadr" w:cs="IRBadr" w:hint="cs"/>
          <w:sz w:val="28"/>
          <w:rtl/>
        </w:rPr>
        <w:t xml:space="preserve"> باید به فعل تعلق داشته و ن</w:t>
      </w:r>
      <w:r w:rsidR="009A372C">
        <w:rPr>
          <w:rFonts w:ascii="IRBadr" w:hAnsi="IRBadr" w:cs="IRBadr" w:hint="cs"/>
          <w:sz w:val="28"/>
          <w:rtl/>
        </w:rPr>
        <w:t>می‌تواند</w:t>
      </w:r>
      <w:r w:rsidR="004A2B2A">
        <w:rPr>
          <w:rFonts w:ascii="IRBadr" w:hAnsi="IRBadr" w:cs="IRBadr" w:hint="cs"/>
          <w:sz w:val="28"/>
          <w:rtl/>
        </w:rPr>
        <w:t xml:space="preserve"> به همانند خمر و شرب تعلق بگیرد،</w:t>
      </w:r>
      <w:r w:rsidR="00BA42B9">
        <w:rPr>
          <w:rFonts w:ascii="IRBadr" w:hAnsi="IRBadr" w:cs="IRBadr"/>
          <w:sz w:val="28"/>
          <w:rtl/>
        </w:rPr>
        <w:t xml:space="preserve"> صح</w:t>
      </w:r>
      <w:r w:rsidR="00BA42B9">
        <w:rPr>
          <w:rFonts w:ascii="IRBadr" w:hAnsi="IRBadr" w:cs="IRBadr" w:hint="cs"/>
          <w:sz w:val="28"/>
          <w:rtl/>
        </w:rPr>
        <w:t>یح</w:t>
      </w:r>
      <w:r w:rsidR="004A2B2A">
        <w:rPr>
          <w:rFonts w:ascii="IRBadr" w:hAnsi="IRBadr" w:cs="IRBadr" w:hint="cs"/>
          <w:sz w:val="28"/>
          <w:rtl/>
        </w:rPr>
        <w:t xml:space="preserve"> نیست، </w:t>
      </w:r>
      <w:r>
        <w:rPr>
          <w:rFonts w:ascii="IRBadr" w:hAnsi="IRBadr" w:cs="IRBadr" w:hint="cs"/>
          <w:sz w:val="28"/>
          <w:rtl/>
        </w:rPr>
        <w:t xml:space="preserve">بلکه </w:t>
      </w:r>
      <w:r w:rsidR="009A372C">
        <w:rPr>
          <w:rFonts w:ascii="IRBadr" w:hAnsi="IRBadr" w:cs="IRBadr" w:hint="cs"/>
          <w:sz w:val="28"/>
          <w:rtl/>
        </w:rPr>
        <w:t>می‌تواند</w:t>
      </w:r>
      <w:r>
        <w:rPr>
          <w:rFonts w:ascii="IRBadr" w:hAnsi="IRBadr" w:cs="IRBadr" w:hint="cs"/>
          <w:sz w:val="28"/>
          <w:rtl/>
        </w:rPr>
        <w:t xml:space="preserve"> به هریک از </w:t>
      </w:r>
      <w:r w:rsidR="009A372C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تعلق بگیرد؛</w:t>
      </w:r>
      <w:r w:rsidR="00BA42B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یک فرض ظرف لغو و در فرض دیگری ظرف مستقر خواهد بود.</w:t>
      </w:r>
    </w:p>
    <w:p w:rsidR="002D6F5E" w:rsidRDefault="002D6F5E" w:rsidP="0034649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استدلال اول بر </w:t>
      </w:r>
      <w:r w:rsidR="0034649F">
        <w:rPr>
          <w:rFonts w:ascii="IRBadr" w:hAnsi="IRBadr" w:cs="IRBadr" w:hint="cs"/>
          <w:sz w:val="28"/>
          <w:rtl/>
        </w:rPr>
        <w:t>مطلب</w:t>
      </w:r>
      <w:r>
        <w:rPr>
          <w:rFonts w:ascii="IRBadr" w:hAnsi="IRBadr" w:cs="IRBadr" w:hint="cs"/>
          <w:sz w:val="28"/>
          <w:rtl/>
        </w:rPr>
        <w:t xml:space="preserve"> بود که اصل </w:t>
      </w:r>
      <w:r w:rsidR="00DA7A7B">
        <w:rPr>
          <w:rFonts w:ascii="IRBadr" w:hAnsi="IRBadr" w:cs="IRBadr" w:hint="cs"/>
          <w:sz w:val="28"/>
          <w:rtl/>
        </w:rPr>
        <w:t>در</w:t>
      </w:r>
      <w:r>
        <w:rPr>
          <w:rFonts w:ascii="IRBadr" w:hAnsi="IRBadr" w:cs="IRBadr" w:hint="cs"/>
          <w:sz w:val="28"/>
          <w:rtl/>
        </w:rPr>
        <w:t xml:space="preserve"> رجوع قید غایت </w:t>
      </w:r>
      <w:r w:rsidR="009A372C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است که در کتاب اصولی عمد</w:t>
      </w:r>
      <w:r w:rsidR="0034649F">
        <w:rPr>
          <w:rFonts w:ascii="IRBadr" w:hAnsi="IRBadr" w:cs="IRBadr" w:hint="cs"/>
          <w:sz w:val="28"/>
          <w:rtl/>
        </w:rPr>
        <w:t>ة</w:t>
      </w:r>
      <w:r>
        <w:rPr>
          <w:rFonts w:ascii="IRBadr" w:hAnsi="IRBadr" w:cs="IRBadr" w:hint="cs"/>
          <w:sz w:val="28"/>
          <w:rtl/>
        </w:rPr>
        <w:t xml:space="preserve"> الاصول آقای خرازی </w:t>
      </w:r>
      <w:r w:rsidR="009A372C">
        <w:rPr>
          <w:rFonts w:ascii="IRBadr" w:hAnsi="IRBadr" w:cs="IRBadr" w:hint="cs"/>
          <w:sz w:val="28"/>
          <w:rtl/>
        </w:rPr>
        <w:t>نقل‌شده</w:t>
      </w:r>
      <w:r>
        <w:rPr>
          <w:rFonts w:ascii="IRBadr" w:hAnsi="IRBadr" w:cs="IRBadr" w:hint="cs"/>
          <w:sz w:val="28"/>
          <w:rtl/>
        </w:rPr>
        <w:t xml:space="preserve"> است که در حدود 8 جلد بوده و اثر مطلوبی است</w:t>
      </w:r>
      <w:r w:rsidR="00BA42B9">
        <w:rPr>
          <w:rFonts w:ascii="IRBadr" w:hAnsi="IRBadr" w:cs="IRBadr"/>
          <w:sz w:val="28"/>
          <w:rtl/>
        </w:rPr>
        <w:t>؛ اما</w:t>
      </w:r>
      <w:r>
        <w:rPr>
          <w:rFonts w:ascii="IRBadr" w:hAnsi="IRBadr" w:cs="IRBadr" w:hint="cs"/>
          <w:sz w:val="28"/>
          <w:rtl/>
        </w:rPr>
        <w:t xml:space="preserve"> استدلال ما این نیست بلکه این بوده که الی در آیه شریفه </w:t>
      </w:r>
      <w:r w:rsidR="009A372C">
        <w:rPr>
          <w:rFonts w:ascii="IRBadr" w:hAnsi="IRBadr" w:cs="IRBadr" w:hint="cs"/>
          <w:sz w:val="28"/>
          <w:rtl/>
        </w:rPr>
        <w:t>می‌تواند</w:t>
      </w:r>
      <w:r>
        <w:rPr>
          <w:rFonts w:ascii="IRBadr" w:hAnsi="IRBadr" w:cs="IRBadr" w:hint="cs"/>
          <w:sz w:val="28"/>
          <w:rtl/>
        </w:rPr>
        <w:t xml:space="preserve"> </w:t>
      </w:r>
      <w:r w:rsidR="009A372C">
        <w:rPr>
          <w:rFonts w:ascii="IRBadr" w:hAnsi="IRBadr" w:cs="IRBadr" w:hint="cs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ادبی به غسل،</w:t>
      </w:r>
      <w:r w:rsidR="00BA42B9">
        <w:rPr>
          <w:rFonts w:ascii="IRBadr" w:hAnsi="IRBadr" w:cs="IRBadr"/>
          <w:sz w:val="28"/>
          <w:rtl/>
        </w:rPr>
        <w:t xml:space="preserve"> ا</w:t>
      </w:r>
      <w:r w:rsidR="00BA42B9">
        <w:rPr>
          <w:rFonts w:ascii="IRBadr" w:hAnsi="IRBadr" w:cs="IRBadr" w:hint="cs"/>
          <w:sz w:val="28"/>
          <w:rtl/>
        </w:rPr>
        <w:t>یدی</w:t>
      </w:r>
      <w:r>
        <w:rPr>
          <w:rFonts w:ascii="IRBadr" w:hAnsi="IRBadr" w:cs="IRBadr" w:hint="cs"/>
          <w:sz w:val="28"/>
          <w:rtl/>
        </w:rPr>
        <w:t xml:space="preserve"> یا وجوب </w:t>
      </w:r>
      <w:r w:rsidR="00BA42B9">
        <w:rPr>
          <w:rFonts w:ascii="IRBadr" w:hAnsi="IRBadr" w:cs="IRBadr"/>
          <w:sz w:val="28"/>
          <w:rtl/>
        </w:rPr>
        <w:t>غسل (</w:t>
      </w:r>
      <w:r w:rsidR="009A372C">
        <w:rPr>
          <w:rFonts w:ascii="IRBadr" w:hAnsi="IRBadr" w:cs="IRBadr" w:hint="cs"/>
          <w:sz w:val="28"/>
          <w:rtl/>
        </w:rPr>
        <w:t>هیئت</w:t>
      </w:r>
      <w:r>
        <w:rPr>
          <w:rFonts w:ascii="IRBadr" w:hAnsi="IRBadr" w:cs="IRBadr" w:hint="cs"/>
          <w:sz w:val="28"/>
          <w:rtl/>
        </w:rPr>
        <w:t xml:space="preserve"> فعل) راجع باشد.</w:t>
      </w:r>
      <w:r w:rsidR="00BA42B9">
        <w:rPr>
          <w:rFonts w:ascii="IRBadr" w:hAnsi="IRBadr" w:cs="IRBadr"/>
          <w:sz w:val="28"/>
          <w:rtl/>
        </w:rPr>
        <w:t xml:space="preserve"> منتها</w:t>
      </w:r>
      <w:r>
        <w:rPr>
          <w:rFonts w:ascii="IRBadr" w:hAnsi="IRBadr" w:cs="IRBadr" w:hint="cs"/>
          <w:sz w:val="28"/>
          <w:rtl/>
        </w:rPr>
        <w:t xml:space="preserve"> اگر به ایدی بخورد </w:t>
      </w:r>
      <w:r w:rsidR="009A372C">
        <w:rPr>
          <w:rFonts w:ascii="IRBadr" w:hAnsi="IRBadr" w:cs="IRBadr" w:hint="cs"/>
          <w:sz w:val="28"/>
          <w:rtl/>
        </w:rPr>
        <w:t>حتماً</w:t>
      </w:r>
      <w:r>
        <w:rPr>
          <w:rFonts w:ascii="IRBadr" w:hAnsi="IRBadr" w:cs="IRBadr" w:hint="cs"/>
          <w:sz w:val="28"/>
          <w:rtl/>
        </w:rPr>
        <w:t xml:space="preserve"> ظرف مستقر است،</w:t>
      </w:r>
      <w:r w:rsidR="00BA42B9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به غسل و یا وجوب راجع باشد،</w:t>
      </w:r>
      <w:r w:rsidR="00BA42B9">
        <w:rPr>
          <w:rFonts w:ascii="IRBadr" w:hAnsi="IRBadr" w:cs="IRBadr"/>
          <w:sz w:val="28"/>
          <w:rtl/>
        </w:rPr>
        <w:t xml:space="preserve"> ظرف</w:t>
      </w:r>
      <w:r>
        <w:rPr>
          <w:rFonts w:ascii="IRBadr" w:hAnsi="IRBadr" w:cs="IRBadr" w:hint="cs"/>
          <w:sz w:val="28"/>
          <w:rtl/>
        </w:rPr>
        <w:t xml:space="preserve"> لغو خواهد شد.</w:t>
      </w:r>
    </w:p>
    <w:p w:rsidR="004A2B2A" w:rsidRDefault="004A2B2A" w:rsidP="004A2B2A">
      <w:pPr>
        <w:pStyle w:val="2"/>
        <w:rPr>
          <w:rtl/>
        </w:rPr>
      </w:pPr>
      <w:bookmarkStart w:id="4" w:name="_Toc437414251"/>
      <w:r>
        <w:rPr>
          <w:rFonts w:hint="cs"/>
          <w:rtl/>
        </w:rPr>
        <w:t>استدلال بر رجوع قید به وجوب</w:t>
      </w:r>
      <w:bookmarkEnd w:id="4"/>
    </w:p>
    <w:p w:rsidR="002D6F5E" w:rsidRDefault="002D6F5E" w:rsidP="0034649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بیان ما این است که </w:t>
      </w:r>
      <w:r w:rsidR="009A372C">
        <w:rPr>
          <w:rFonts w:ascii="IRBadr" w:hAnsi="IRBadr" w:cs="IRBadr" w:hint="cs"/>
          <w:sz w:val="28"/>
          <w:rtl/>
        </w:rPr>
        <w:t>علی‌رغم</w:t>
      </w:r>
      <w:r>
        <w:rPr>
          <w:rFonts w:ascii="IRBadr" w:hAnsi="IRBadr" w:cs="IRBadr" w:hint="cs"/>
          <w:sz w:val="28"/>
          <w:rtl/>
        </w:rPr>
        <w:t xml:space="preserve"> صحت همه این سه حالت </w:t>
      </w:r>
      <w:r w:rsidR="009A372C">
        <w:rPr>
          <w:rFonts w:ascii="IRBadr" w:hAnsi="IRBadr" w:cs="IRBadr" w:hint="cs"/>
          <w:sz w:val="28"/>
          <w:rtl/>
        </w:rPr>
        <w:t>ازلحاظ</w:t>
      </w:r>
      <w:r w:rsidR="0034649F">
        <w:rPr>
          <w:rFonts w:ascii="IRBadr" w:hAnsi="IRBadr" w:cs="IRBadr" w:hint="cs"/>
          <w:sz w:val="28"/>
          <w:rtl/>
        </w:rPr>
        <w:t xml:space="preserve"> ادبی، </w:t>
      </w:r>
      <w:r>
        <w:rPr>
          <w:rFonts w:ascii="IRBadr" w:hAnsi="IRBadr" w:cs="IRBadr" w:hint="cs"/>
          <w:sz w:val="28"/>
          <w:rtl/>
        </w:rPr>
        <w:t>ظهور جمله در این است که قید به خود وجوب راجع است،</w:t>
      </w:r>
      <w:r w:rsidR="00BA42B9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سبب نکاتی که بیان خواهد شد؛</w:t>
      </w:r>
    </w:p>
    <w:p w:rsidR="0034649F" w:rsidRDefault="002D6F5E" w:rsidP="0034649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ظرف مستقر گرفتن،</w:t>
      </w:r>
      <w:r w:rsidR="00BA42B9">
        <w:rPr>
          <w:rFonts w:ascii="IRBadr" w:hAnsi="IRBadr" w:cs="IRBadr"/>
          <w:sz w:val="28"/>
          <w:rtl/>
        </w:rPr>
        <w:t xml:space="preserve"> مستلزم</w:t>
      </w:r>
      <w:r>
        <w:rPr>
          <w:rFonts w:ascii="IRBadr" w:hAnsi="IRBadr" w:cs="IRBadr" w:hint="cs"/>
          <w:sz w:val="28"/>
          <w:rtl/>
        </w:rPr>
        <w:t xml:space="preserve"> حرف و تقدیری است.</w:t>
      </w:r>
      <w:r w:rsidR="00BA42B9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اگر امر </w:t>
      </w:r>
      <w:r w:rsidR="009A372C">
        <w:rPr>
          <w:rFonts w:ascii="IRBadr" w:hAnsi="IRBadr" w:cs="IRBadr" w:hint="cs"/>
          <w:sz w:val="28"/>
          <w:rtl/>
        </w:rPr>
        <w:t>دایر</w:t>
      </w:r>
      <w:r>
        <w:rPr>
          <w:rFonts w:ascii="IRBadr" w:hAnsi="IRBadr" w:cs="IRBadr" w:hint="cs"/>
          <w:sz w:val="28"/>
          <w:rtl/>
        </w:rPr>
        <w:t xml:space="preserve"> بر این باشد که </w:t>
      </w:r>
      <w:r w:rsidR="009A372C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محذوف و تقدیری در میان باشد و جایی دیگر </w:t>
      </w:r>
      <w:r w:rsidR="009A372C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نباشد،</w:t>
      </w:r>
      <w:r w:rsidR="00BA42B9">
        <w:rPr>
          <w:rFonts w:ascii="IRBadr" w:hAnsi="IRBadr" w:cs="IRBadr"/>
          <w:sz w:val="28"/>
          <w:rtl/>
        </w:rPr>
        <w:t xml:space="preserve"> اصل</w:t>
      </w:r>
      <w:r>
        <w:rPr>
          <w:rFonts w:ascii="IRBadr" w:hAnsi="IRBadr" w:cs="IRBadr" w:hint="cs"/>
          <w:sz w:val="28"/>
          <w:rtl/>
        </w:rPr>
        <w:t xml:space="preserve"> عقلایی این است که اصل عدم تقدیر و عدم حذف است.</w:t>
      </w:r>
      <w:r w:rsidR="00BA42B9">
        <w:rPr>
          <w:rFonts w:ascii="IRBadr" w:hAnsi="IRBadr" w:cs="IRBadr"/>
          <w:sz w:val="28"/>
          <w:rtl/>
        </w:rPr>
        <w:t xml:space="preserve"> ارجاع</w:t>
      </w:r>
      <w:r>
        <w:rPr>
          <w:rFonts w:ascii="IRBadr" w:hAnsi="IRBadr" w:cs="IRBadr" w:hint="cs"/>
          <w:sz w:val="28"/>
          <w:rtl/>
        </w:rPr>
        <w:t xml:space="preserve"> قید به موضوع و تقدیر متعلق </w:t>
      </w:r>
      <w:r w:rsidR="009A372C">
        <w:rPr>
          <w:rFonts w:ascii="IRBadr" w:hAnsi="IRBadr" w:cs="IRBadr" w:hint="cs"/>
          <w:sz w:val="28"/>
          <w:rtl/>
        </w:rPr>
        <w:t>فی‌نفسه</w:t>
      </w:r>
      <w:r>
        <w:rPr>
          <w:rFonts w:ascii="IRBadr" w:hAnsi="IRBadr" w:cs="IRBadr" w:hint="cs"/>
          <w:sz w:val="28"/>
          <w:rtl/>
        </w:rPr>
        <w:t xml:space="preserve"> اشکال ندارد،</w:t>
      </w:r>
      <w:r w:rsidR="00BA42B9">
        <w:rPr>
          <w:rFonts w:ascii="IRBadr" w:hAnsi="IRBadr" w:cs="IRBadr"/>
          <w:sz w:val="28"/>
          <w:rtl/>
        </w:rPr>
        <w:t xml:space="preserve"> بلکه</w:t>
      </w:r>
      <w:r>
        <w:rPr>
          <w:rFonts w:ascii="IRBadr" w:hAnsi="IRBadr" w:cs="IRBadr" w:hint="cs"/>
          <w:sz w:val="28"/>
          <w:rtl/>
        </w:rPr>
        <w:t xml:space="preserve"> </w:t>
      </w:r>
      <w:r w:rsidR="009A372C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که این استلزام وجود داشته باشد،</w:t>
      </w:r>
      <w:r w:rsidR="00BA42B9">
        <w:rPr>
          <w:rFonts w:ascii="IRBadr" w:hAnsi="IRBadr" w:cs="IRBadr"/>
          <w:sz w:val="28"/>
          <w:rtl/>
        </w:rPr>
        <w:t xml:space="preserve"> ا</w:t>
      </w:r>
      <w:r w:rsidR="00BA42B9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امر باید صورت پذیرد،</w:t>
      </w:r>
      <w:r w:rsidR="00BA42B9">
        <w:rPr>
          <w:rFonts w:ascii="IRBadr" w:hAnsi="IRBadr" w:cs="IRBadr"/>
          <w:sz w:val="28"/>
          <w:rtl/>
        </w:rPr>
        <w:t xml:space="preserve"> مثل</w:t>
      </w:r>
      <w:r>
        <w:rPr>
          <w:rFonts w:ascii="IRBadr" w:hAnsi="IRBadr" w:cs="IRBadr" w:hint="cs"/>
          <w:sz w:val="28"/>
          <w:rtl/>
        </w:rPr>
        <w:t xml:space="preserve"> زید فی الدار</w:t>
      </w:r>
      <w:r w:rsidR="00BA42B9">
        <w:rPr>
          <w:rFonts w:ascii="IRBadr" w:hAnsi="IRBadr" w:cs="IRBadr"/>
          <w:sz w:val="28"/>
          <w:rtl/>
        </w:rPr>
        <w:t>؛ اما</w:t>
      </w:r>
      <w:r>
        <w:rPr>
          <w:rFonts w:ascii="IRBadr" w:hAnsi="IRBadr" w:cs="IRBadr" w:hint="cs"/>
          <w:sz w:val="28"/>
          <w:rtl/>
        </w:rPr>
        <w:t xml:space="preserve"> اگر امر </w:t>
      </w:r>
      <w:r w:rsidR="009A372C">
        <w:rPr>
          <w:rFonts w:ascii="IRBadr" w:hAnsi="IRBadr" w:cs="IRBadr" w:hint="cs"/>
          <w:sz w:val="28"/>
          <w:rtl/>
        </w:rPr>
        <w:t>دایر</w:t>
      </w:r>
      <w:r>
        <w:rPr>
          <w:rFonts w:ascii="IRBadr" w:hAnsi="IRBadr" w:cs="IRBadr" w:hint="cs"/>
          <w:sz w:val="28"/>
          <w:rtl/>
        </w:rPr>
        <w:t xml:space="preserve"> بین مستقر و حذف متعلق یا لغویت و عدم حذف متعلق باشد،</w:t>
      </w:r>
      <w:r w:rsidR="00BA42B9">
        <w:rPr>
          <w:rFonts w:ascii="IRBadr" w:hAnsi="IRBadr" w:cs="IRBadr"/>
          <w:sz w:val="28"/>
          <w:rtl/>
        </w:rPr>
        <w:t xml:space="preserve"> اصل</w:t>
      </w:r>
      <w:r w:rsidR="0034649F">
        <w:rPr>
          <w:rFonts w:ascii="IRBadr" w:hAnsi="IRBadr" w:cs="IRBadr" w:hint="cs"/>
          <w:sz w:val="28"/>
          <w:rtl/>
        </w:rPr>
        <w:t xml:space="preserve"> بر این است که متعلق مذکور است؛ </w:t>
      </w:r>
      <w:r>
        <w:rPr>
          <w:rFonts w:ascii="IRBadr" w:hAnsi="IRBadr" w:cs="IRBadr" w:hint="cs"/>
          <w:sz w:val="28"/>
          <w:rtl/>
        </w:rPr>
        <w:t xml:space="preserve">چراکه اصل این است که در کلام چیزی حذف نشده است مگر اینکه </w:t>
      </w:r>
      <w:r w:rsidR="009A372C">
        <w:rPr>
          <w:rFonts w:ascii="IRBadr" w:hAnsi="IRBadr" w:cs="IRBadr" w:hint="cs"/>
          <w:sz w:val="28"/>
          <w:rtl/>
        </w:rPr>
        <w:t>قرینه‌ای</w:t>
      </w:r>
      <w:r>
        <w:rPr>
          <w:rFonts w:ascii="IRBadr" w:hAnsi="IRBadr" w:cs="IRBadr" w:hint="cs"/>
          <w:sz w:val="28"/>
          <w:rtl/>
        </w:rPr>
        <w:t xml:space="preserve"> وجود داشته باشد.</w:t>
      </w:r>
      <w:r w:rsidR="00BA42B9">
        <w:rPr>
          <w:rFonts w:ascii="IRBadr" w:hAnsi="IRBadr" w:cs="IRBadr"/>
          <w:sz w:val="28"/>
          <w:rtl/>
        </w:rPr>
        <w:t xml:space="preserve"> </w:t>
      </w:r>
    </w:p>
    <w:p w:rsidR="004A2B2A" w:rsidRDefault="00BA42B9" w:rsidP="0034649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لذا</w:t>
      </w:r>
      <w:r w:rsidR="002D6F5E">
        <w:rPr>
          <w:rFonts w:ascii="IRBadr" w:hAnsi="IRBadr" w:cs="IRBadr" w:hint="cs"/>
          <w:sz w:val="28"/>
          <w:rtl/>
        </w:rPr>
        <w:t xml:space="preserve"> ارجاع قید به موضوع به خاطر استلزام حذف خلاف اصل است</w:t>
      </w:r>
      <w:r>
        <w:rPr>
          <w:rFonts w:ascii="IRBadr" w:hAnsi="IRBadr" w:cs="IRBadr"/>
          <w:sz w:val="28"/>
          <w:rtl/>
        </w:rPr>
        <w:t>؛ و</w:t>
      </w:r>
      <w:r w:rsidR="00760372">
        <w:rPr>
          <w:rFonts w:ascii="IRBadr" w:hAnsi="IRBadr" w:cs="IRBadr" w:hint="cs"/>
          <w:sz w:val="28"/>
          <w:rtl/>
        </w:rPr>
        <w:t xml:space="preserve"> </w:t>
      </w:r>
      <w:r w:rsidR="009A372C">
        <w:rPr>
          <w:rFonts w:ascii="IRBadr" w:hAnsi="IRBadr" w:cs="IRBadr" w:hint="cs"/>
          <w:sz w:val="28"/>
          <w:rtl/>
        </w:rPr>
        <w:t>درجایی</w:t>
      </w:r>
      <w:r w:rsidR="00760372">
        <w:rPr>
          <w:rFonts w:ascii="IRBadr" w:hAnsi="IRBadr" w:cs="IRBadr" w:hint="cs"/>
          <w:sz w:val="28"/>
          <w:rtl/>
        </w:rPr>
        <w:t xml:space="preserve"> که </w:t>
      </w:r>
      <w:r w:rsidR="009A372C">
        <w:rPr>
          <w:rFonts w:ascii="IRBadr" w:hAnsi="IRBadr" w:cs="IRBadr" w:hint="cs"/>
          <w:sz w:val="28"/>
          <w:rtl/>
        </w:rPr>
        <w:t>هیئت</w:t>
      </w:r>
      <w:r w:rsidR="00760372">
        <w:rPr>
          <w:rFonts w:ascii="IRBadr" w:hAnsi="IRBadr" w:cs="IRBadr" w:hint="cs"/>
          <w:sz w:val="28"/>
          <w:rtl/>
        </w:rPr>
        <w:t xml:space="preserve"> وجود نداشته باشد،</w:t>
      </w:r>
      <w:r>
        <w:rPr>
          <w:rFonts w:ascii="IRBadr" w:hAnsi="IRBadr" w:cs="IRBadr"/>
          <w:sz w:val="28"/>
          <w:rtl/>
        </w:rPr>
        <w:t xml:space="preserve"> امر</w:t>
      </w:r>
      <w:r w:rsidR="00760372">
        <w:rPr>
          <w:rFonts w:ascii="IRBadr" w:hAnsi="IRBadr" w:cs="IRBadr" w:hint="cs"/>
          <w:sz w:val="28"/>
          <w:rtl/>
        </w:rPr>
        <w:t xml:space="preserve"> روشن است</w:t>
      </w:r>
      <w:r>
        <w:rPr>
          <w:rFonts w:ascii="IRBadr" w:hAnsi="IRBadr" w:cs="IRBadr"/>
          <w:sz w:val="28"/>
          <w:rtl/>
        </w:rPr>
        <w:t>؛ اما</w:t>
      </w:r>
      <w:r w:rsidR="00760372">
        <w:rPr>
          <w:rFonts w:ascii="IRBadr" w:hAnsi="IRBadr" w:cs="IRBadr" w:hint="cs"/>
          <w:sz w:val="28"/>
          <w:rtl/>
        </w:rPr>
        <w:t xml:space="preserve"> در مواردی که </w:t>
      </w:r>
      <w:r w:rsidR="009A372C">
        <w:rPr>
          <w:rFonts w:ascii="IRBadr" w:hAnsi="IRBadr" w:cs="IRBadr" w:hint="cs"/>
          <w:sz w:val="28"/>
          <w:rtl/>
        </w:rPr>
        <w:t>هیئت</w:t>
      </w:r>
      <w:r w:rsidR="00760372">
        <w:rPr>
          <w:rFonts w:ascii="IRBadr" w:hAnsi="IRBadr" w:cs="IRBadr" w:hint="cs"/>
          <w:sz w:val="28"/>
          <w:rtl/>
        </w:rPr>
        <w:t xml:space="preserve"> وجود دارد،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ینکه</w:t>
      </w:r>
      <w:r w:rsidR="00760372">
        <w:rPr>
          <w:rFonts w:ascii="IRBadr" w:hAnsi="IRBadr" w:cs="IRBadr" w:hint="cs"/>
          <w:sz w:val="28"/>
          <w:rtl/>
        </w:rPr>
        <w:t xml:space="preserve"> گفته شود که این قید برای </w:t>
      </w:r>
      <w:r w:rsidR="009A372C">
        <w:rPr>
          <w:rFonts w:ascii="IRBadr" w:hAnsi="IRBadr" w:cs="IRBadr" w:hint="cs"/>
          <w:sz w:val="28"/>
          <w:rtl/>
        </w:rPr>
        <w:t>ماده‌ای</w:t>
      </w:r>
      <w:r w:rsidR="00760372">
        <w:rPr>
          <w:rFonts w:ascii="IRBadr" w:hAnsi="IRBadr" w:cs="IRBadr" w:hint="cs"/>
          <w:sz w:val="28"/>
          <w:rtl/>
        </w:rPr>
        <w:t xml:space="preserve"> است که توأم با </w:t>
      </w:r>
      <w:r w:rsidR="009A372C">
        <w:rPr>
          <w:rFonts w:ascii="IRBadr" w:hAnsi="IRBadr" w:cs="IRBadr" w:hint="cs"/>
          <w:sz w:val="28"/>
          <w:rtl/>
        </w:rPr>
        <w:t>هیئت</w:t>
      </w:r>
      <w:r w:rsidR="00760372">
        <w:rPr>
          <w:rFonts w:ascii="IRBadr" w:hAnsi="IRBadr" w:cs="IRBadr" w:hint="cs"/>
          <w:sz w:val="28"/>
          <w:rtl/>
        </w:rPr>
        <w:t xml:space="preserve"> است،</w:t>
      </w:r>
      <w:r>
        <w:rPr>
          <w:rFonts w:ascii="IRBadr" w:hAnsi="IRBadr" w:cs="IRBadr"/>
          <w:sz w:val="28"/>
          <w:rtl/>
        </w:rPr>
        <w:t xml:space="preserve"> امر</w:t>
      </w:r>
      <w:r>
        <w:rPr>
          <w:rFonts w:ascii="IRBadr" w:hAnsi="IRBadr" w:cs="IRBadr" w:hint="cs"/>
          <w:sz w:val="28"/>
          <w:rtl/>
        </w:rPr>
        <w:t>ی</w:t>
      </w:r>
      <w:r w:rsidR="00760372">
        <w:rPr>
          <w:rFonts w:ascii="IRBadr" w:hAnsi="IRBadr" w:cs="IRBadr" w:hint="cs"/>
          <w:sz w:val="28"/>
          <w:rtl/>
        </w:rPr>
        <w:t xml:space="preserve"> خلاف ظاهر خواهد </w:t>
      </w:r>
      <w:r w:rsidR="00760372">
        <w:rPr>
          <w:rFonts w:ascii="IRBadr" w:hAnsi="IRBadr" w:cs="IRBadr" w:hint="cs"/>
          <w:sz w:val="28"/>
          <w:rtl/>
        </w:rPr>
        <w:lastRenderedPageBreak/>
        <w:t>بود.</w:t>
      </w:r>
      <w:r>
        <w:rPr>
          <w:rFonts w:ascii="IRBadr" w:hAnsi="IRBadr" w:cs="IRBadr"/>
          <w:sz w:val="28"/>
          <w:rtl/>
        </w:rPr>
        <w:t xml:space="preserve"> بلکه</w:t>
      </w:r>
      <w:r w:rsidR="00760372">
        <w:rPr>
          <w:rFonts w:ascii="IRBadr" w:hAnsi="IRBadr" w:cs="IRBadr" w:hint="cs"/>
          <w:sz w:val="28"/>
          <w:rtl/>
        </w:rPr>
        <w:t xml:space="preserve"> ظاهر این است که قید راجع به کل اغسلوا است و عرف </w:t>
      </w:r>
      <w:r w:rsidR="009A372C">
        <w:rPr>
          <w:rFonts w:ascii="IRBadr" w:hAnsi="IRBadr" w:cs="IRBadr" w:hint="cs"/>
          <w:sz w:val="28"/>
          <w:rtl/>
        </w:rPr>
        <w:t>آن‌ها</w:t>
      </w:r>
      <w:r w:rsidR="00760372">
        <w:rPr>
          <w:rFonts w:ascii="IRBadr" w:hAnsi="IRBadr" w:cs="IRBadr" w:hint="cs"/>
          <w:sz w:val="28"/>
          <w:rtl/>
        </w:rPr>
        <w:t xml:space="preserve"> را یکی </w:t>
      </w:r>
      <w:r w:rsidR="009A372C">
        <w:rPr>
          <w:rFonts w:ascii="IRBadr" w:hAnsi="IRBadr" w:cs="IRBadr" w:hint="cs"/>
          <w:sz w:val="28"/>
          <w:rtl/>
        </w:rPr>
        <w:t>می‌داند</w:t>
      </w:r>
      <w:r w:rsidR="00760372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لذا</w:t>
      </w:r>
      <w:r w:rsidR="00760372">
        <w:rPr>
          <w:rFonts w:ascii="IRBadr" w:hAnsi="IRBadr" w:cs="IRBadr" w:hint="cs"/>
          <w:sz w:val="28"/>
          <w:rtl/>
        </w:rPr>
        <w:t xml:space="preserve"> تفکیک </w:t>
      </w:r>
      <w:r w:rsidR="009A372C">
        <w:rPr>
          <w:rFonts w:ascii="IRBadr" w:hAnsi="IRBadr" w:cs="IRBadr" w:hint="cs"/>
          <w:sz w:val="28"/>
          <w:rtl/>
        </w:rPr>
        <w:t>آن‌ها</w:t>
      </w:r>
      <w:r w:rsidR="00760372">
        <w:rPr>
          <w:rFonts w:ascii="IRBadr" w:hAnsi="IRBadr" w:cs="IRBadr" w:hint="cs"/>
          <w:sz w:val="28"/>
          <w:rtl/>
        </w:rPr>
        <w:t xml:space="preserve"> و اینکه گفته شود قید برای غسل است،</w:t>
      </w:r>
      <w:r>
        <w:rPr>
          <w:rFonts w:ascii="IRBadr" w:hAnsi="IRBadr" w:cs="IRBadr"/>
          <w:sz w:val="28"/>
          <w:rtl/>
        </w:rPr>
        <w:t xml:space="preserve"> خلاف</w:t>
      </w:r>
      <w:r w:rsidR="00760372">
        <w:rPr>
          <w:rFonts w:ascii="IRBadr" w:hAnsi="IRBadr" w:cs="IRBadr" w:hint="cs"/>
          <w:sz w:val="28"/>
          <w:rtl/>
        </w:rPr>
        <w:t xml:space="preserve"> ظاهر است.</w:t>
      </w:r>
    </w:p>
    <w:p w:rsidR="004A2B2A" w:rsidRDefault="009A372C" w:rsidP="004A2B2A">
      <w:pPr>
        <w:pStyle w:val="3"/>
        <w:rPr>
          <w:rtl/>
        </w:rPr>
      </w:pPr>
      <w:r>
        <w:rPr>
          <w:rFonts w:hint="cs"/>
          <w:rtl/>
        </w:rPr>
        <w:t>جمع‌بندی</w:t>
      </w:r>
    </w:p>
    <w:p w:rsidR="002D6F5E" w:rsidRDefault="009A372C" w:rsidP="004A2B2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بنابراین</w:t>
      </w:r>
      <w:r w:rsidR="00760372">
        <w:rPr>
          <w:rFonts w:ascii="IRBadr" w:hAnsi="IRBadr" w:cs="IRBadr" w:hint="cs"/>
          <w:sz w:val="28"/>
          <w:rtl/>
        </w:rPr>
        <w:t xml:space="preserve"> در اینجا دو نکته بیان شد؛</w:t>
      </w:r>
    </w:p>
    <w:p w:rsidR="00760372" w:rsidRDefault="00760372" w:rsidP="0076037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1</w:t>
      </w:r>
      <w:r w:rsidR="00BA42B9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تعلق این غایت به موضوع،</w:t>
      </w:r>
      <w:r w:rsidR="00BA42B9">
        <w:rPr>
          <w:rFonts w:ascii="IRBadr" w:hAnsi="IRBadr" w:cs="IRBadr"/>
          <w:sz w:val="28"/>
          <w:rtl/>
        </w:rPr>
        <w:t xml:space="preserve"> ظرف</w:t>
      </w:r>
      <w:r>
        <w:rPr>
          <w:rFonts w:ascii="IRBadr" w:hAnsi="IRBadr" w:cs="IRBadr" w:hint="cs"/>
          <w:sz w:val="28"/>
          <w:rtl/>
        </w:rPr>
        <w:t xml:space="preserve"> را مستقر </w:t>
      </w:r>
      <w:r w:rsidR="009A372C">
        <w:rPr>
          <w:rFonts w:ascii="IRBadr" w:hAnsi="IRBadr" w:cs="IRBadr" w:hint="cs"/>
          <w:sz w:val="28"/>
          <w:rtl/>
        </w:rPr>
        <w:t>می‌کند</w:t>
      </w:r>
      <w:r>
        <w:rPr>
          <w:rFonts w:ascii="IRBadr" w:hAnsi="IRBadr" w:cs="IRBadr" w:hint="cs"/>
          <w:sz w:val="28"/>
          <w:rtl/>
        </w:rPr>
        <w:t xml:space="preserve"> و باید مشتق یا فعلی را محذوف گرفت که آن خلاف اصل است.</w:t>
      </w:r>
    </w:p>
    <w:p w:rsidR="00760372" w:rsidRDefault="00760372" w:rsidP="0076037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</w:t>
      </w:r>
      <w:r w:rsidR="00BA42B9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علاوه بر این،</w:t>
      </w:r>
      <w:r w:rsidR="00BA42B9">
        <w:rPr>
          <w:rFonts w:ascii="IRBadr" w:hAnsi="IRBadr" w:cs="IRBadr"/>
          <w:sz w:val="28"/>
          <w:rtl/>
        </w:rPr>
        <w:t xml:space="preserve"> ق</w:t>
      </w:r>
      <w:r w:rsidR="00BA42B9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ن</w:t>
      </w:r>
      <w:r w:rsidR="009A372C">
        <w:rPr>
          <w:rFonts w:ascii="IRBadr" w:hAnsi="IRBadr" w:cs="IRBadr" w:hint="cs"/>
          <w:sz w:val="28"/>
          <w:rtl/>
        </w:rPr>
        <w:t>می‌تواند</w:t>
      </w:r>
      <w:r>
        <w:rPr>
          <w:rFonts w:ascii="IRBadr" w:hAnsi="IRBadr" w:cs="IRBadr" w:hint="cs"/>
          <w:sz w:val="28"/>
          <w:rtl/>
        </w:rPr>
        <w:t xml:space="preserve"> به متعلق (</w:t>
      </w:r>
      <w:r w:rsidR="009A372C">
        <w:rPr>
          <w:rFonts w:ascii="IRBadr" w:hAnsi="IRBadr" w:cs="IRBadr" w:hint="cs"/>
          <w:sz w:val="28"/>
          <w:rtl/>
        </w:rPr>
        <w:t>ماده‌ای</w:t>
      </w:r>
      <w:r>
        <w:rPr>
          <w:rFonts w:ascii="IRBadr" w:hAnsi="IRBadr" w:cs="IRBadr" w:hint="cs"/>
          <w:sz w:val="28"/>
          <w:rtl/>
        </w:rPr>
        <w:t xml:space="preserve"> که </w:t>
      </w:r>
      <w:r w:rsidR="009A372C">
        <w:rPr>
          <w:rFonts w:ascii="IRBadr" w:hAnsi="IRBadr" w:cs="IRBadr" w:hint="cs"/>
          <w:sz w:val="28"/>
          <w:rtl/>
        </w:rPr>
        <w:t>هیئت</w:t>
      </w:r>
      <w:r>
        <w:rPr>
          <w:rFonts w:ascii="IRBadr" w:hAnsi="IRBadr" w:cs="IRBadr" w:hint="cs"/>
          <w:sz w:val="28"/>
          <w:rtl/>
        </w:rPr>
        <w:t xml:space="preserve"> آن را در برگرفته</w:t>
      </w:r>
      <w:r w:rsidR="00BA42B9">
        <w:rPr>
          <w:rFonts w:ascii="IRBadr" w:hAnsi="IRBadr" w:cs="IRBadr"/>
          <w:sz w:val="28"/>
          <w:rtl/>
        </w:rPr>
        <w:t>)</w:t>
      </w:r>
      <w:r>
        <w:rPr>
          <w:rFonts w:ascii="IRBadr" w:hAnsi="IRBadr" w:cs="IRBadr" w:hint="cs"/>
          <w:sz w:val="28"/>
          <w:rtl/>
        </w:rPr>
        <w:t xml:space="preserve"> راجع باشد،</w:t>
      </w:r>
      <w:r w:rsidR="00BA42B9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تفکیک ماده از </w:t>
      </w:r>
      <w:r w:rsidR="009A372C">
        <w:rPr>
          <w:rFonts w:ascii="IRBadr" w:hAnsi="IRBadr" w:cs="IRBadr" w:hint="cs"/>
          <w:sz w:val="28"/>
          <w:rtl/>
        </w:rPr>
        <w:t>هیئت</w:t>
      </w:r>
      <w:r>
        <w:rPr>
          <w:rFonts w:ascii="IRBadr" w:hAnsi="IRBadr" w:cs="IRBadr" w:hint="cs"/>
          <w:sz w:val="28"/>
          <w:rtl/>
        </w:rPr>
        <w:t xml:space="preserve"> (تفکیک غسل از وجوب)،</w:t>
      </w:r>
      <w:r w:rsidR="00BA42B9">
        <w:rPr>
          <w:rFonts w:ascii="IRBadr" w:hAnsi="IRBadr" w:cs="IRBadr"/>
          <w:sz w:val="28"/>
          <w:rtl/>
        </w:rPr>
        <w:t xml:space="preserve"> امر</w:t>
      </w:r>
      <w:r w:rsidR="00BA42B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غیر صحیح است.</w:t>
      </w:r>
    </w:p>
    <w:p w:rsidR="004A2B2A" w:rsidRDefault="004A2B2A" w:rsidP="004A2B2A">
      <w:pPr>
        <w:pStyle w:val="2"/>
        <w:rPr>
          <w:rtl/>
        </w:rPr>
      </w:pPr>
      <w:bookmarkStart w:id="5" w:name="_Toc437414254"/>
      <w:r>
        <w:rPr>
          <w:rFonts w:hint="cs"/>
          <w:rtl/>
        </w:rPr>
        <w:t>رجوع قید به اقرب در این باب</w:t>
      </w:r>
      <w:bookmarkEnd w:id="5"/>
    </w:p>
    <w:p w:rsidR="00760372" w:rsidRDefault="00760372" w:rsidP="0076037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اگر عبارت </w:t>
      </w:r>
      <w:r w:rsidR="009A372C">
        <w:rPr>
          <w:rFonts w:ascii="IRBadr" w:hAnsi="IRBadr" w:cs="IRBadr" w:hint="cs"/>
          <w:sz w:val="28"/>
          <w:rtl/>
        </w:rPr>
        <w:t>بدین‌صورت</w:t>
      </w:r>
      <w:r>
        <w:rPr>
          <w:rFonts w:ascii="IRBadr" w:hAnsi="IRBadr" w:cs="IRBadr" w:hint="cs"/>
          <w:sz w:val="28"/>
          <w:rtl/>
        </w:rPr>
        <w:t xml:space="preserve"> باشد که؛</w:t>
      </w:r>
      <w:r w:rsidR="00BA42B9">
        <w:rPr>
          <w:rFonts w:ascii="IRBadr" w:hAnsi="IRBadr" w:cs="IRBadr"/>
          <w:sz w:val="28"/>
          <w:rtl/>
        </w:rPr>
        <w:t xml:space="preserve"> </w:t>
      </w:r>
      <w:r w:rsidR="00BA42B9">
        <w:rPr>
          <w:rFonts w:ascii="IRBadr" w:hAnsi="IRBadr" w:cs="IRBadr" w:hint="cs"/>
          <w:sz w:val="28"/>
          <w:rtl/>
        </w:rPr>
        <w:t>یجب</w:t>
      </w:r>
      <w:r>
        <w:rPr>
          <w:rFonts w:ascii="IRBadr" w:hAnsi="IRBadr" w:cs="IRBadr" w:hint="cs"/>
          <w:sz w:val="28"/>
          <w:rtl/>
        </w:rPr>
        <w:t xml:space="preserve"> غسل الید الی المرفق،</w:t>
      </w:r>
      <w:r w:rsidR="00BA42B9">
        <w:rPr>
          <w:rFonts w:ascii="IRBadr" w:hAnsi="IRBadr" w:cs="IRBadr"/>
          <w:sz w:val="28"/>
          <w:rtl/>
        </w:rPr>
        <w:t xml:space="preserve"> اصل</w:t>
      </w:r>
      <w:r>
        <w:rPr>
          <w:rFonts w:ascii="IRBadr" w:hAnsi="IRBadr" w:cs="IRBadr" w:hint="cs"/>
          <w:sz w:val="28"/>
          <w:rtl/>
        </w:rPr>
        <w:t xml:space="preserve"> در اینجا نیز این است که طبق ظاهر عرفی،</w:t>
      </w:r>
      <w:r w:rsidR="00BA42B9">
        <w:rPr>
          <w:rFonts w:ascii="IRBadr" w:hAnsi="IRBadr" w:cs="IRBadr"/>
          <w:sz w:val="28"/>
          <w:rtl/>
        </w:rPr>
        <w:t xml:space="preserve"> ق</w:t>
      </w:r>
      <w:r w:rsidR="00BA42B9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به پایه اصلی </w:t>
      </w:r>
      <w:r w:rsidR="009A372C">
        <w:rPr>
          <w:rFonts w:ascii="IRBadr" w:hAnsi="IRBadr" w:cs="IRBadr" w:hint="cs"/>
          <w:sz w:val="28"/>
          <w:rtl/>
        </w:rPr>
        <w:t>می‌خورد</w:t>
      </w:r>
      <w:r>
        <w:rPr>
          <w:rFonts w:ascii="IRBadr" w:hAnsi="IRBadr" w:cs="IRBadr" w:hint="cs"/>
          <w:sz w:val="28"/>
          <w:rtl/>
        </w:rPr>
        <w:t xml:space="preserve"> که محور جمله است.</w:t>
      </w:r>
      <w:r w:rsidR="00BA42B9">
        <w:rPr>
          <w:rFonts w:ascii="IRBadr" w:hAnsi="IRBadr" w:cs="IRBadr"/>
          <w:sz w:val="28"/>
          <w:rtl/>
        </w:rPr>
        <w:t xml:space="preserve"> اگر (</w:t>
      </w:r>
      <w:r>
        <w:rPr>
          <w:rFonts w:ascii="IRBadr" w:hAnsi="IRBadr" w:cs="IRBadr" w:hint="cs"/>
          <w:sz w:val="28"/>
          <w:rtl/>
        </w:rPr>
        <w:t>در نقطه مقابل)</w:t>
      </w:r>
      <w:r w:rsidR="00BA42B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گفته شود که قید</w:t>
      </w:r>
      <w:r w:rsidR="00BA42B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در استثنای عقیب جمل متعدده به اقرب </w:t>
      </w:r>
      <w:r w:rsidR="009A372C">
        <w:rPr>
          <w:rFonts w:ascii="IRBadr" w:hAnsi="IRBadr" w:cs="IRBadr" w:hint="cs"/>
          <w:sz w:val="28"/>
          <w:rtl/>
        </w:rPr>
        <w:t>برمی‌گردد</w:t>
      </w:r>
      <w:r>
        <w:rPr>
          <w:rFonts w:ascii="IRBadr" w:hAnsi="IRBadr" w:cs="IRBadr" w:hint="cs"/>
          <w:sz w:val="28"/>
          <w:rtl/>
        </w:rPr>
        <w:t>،</w:t>
      </w:r>
      <w:r w:rsidR="00BA42B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نیز قید باید به ایدی و مورد </w:t>
      </w:r>
      <w:r w:rsidR="009A372C">
        <w:rPr>
          <w:rFonts w:ascii="IRBadr" w:hAnsi="IRBadr" w:cs="IRBadr" w:hint="cs"/>
          <w:sz w:val="28"/>
          <w:rtl/>
        </w:rPr>
        <w:t>نزدیک‌تر</w:t>
      </w:r>
      <w:r>
        <w:rPr>
          <w:rFonts w:ascii="IRBadr" w:hAnsi="IRBadr" w:cs="IRBadr" w:hint="cs"/>
          <w:sz w:val="28"/>
          <w:rtl/>
        </w:rPr>
        <w:t xml:space="preserve"> راجع باشد.</w:t>
      </w:r>
    </w:p>
    <w:p w:rsidR="004A2B2A" w:rsidRDefault="004A2B2A" w:rsidP="004A2B2A">
      <w:pPr>
        <w:pStyle w:val="3"/>
        <w:rPr>
          <w:rtl/>
        </w:rPr>
      </w:pPr>
      <w:bookmarkStart w:id="6" w:name="_Toc437414255"/>
      <w:r>
        <w:rPr>
          <w:rFonts w:hint="cs"/>
          <w:rtl/>
        </w:rPr>
        <w:t>خدشه در دلیل فوق</w:t>
      </w:r>
      <w:bookmarkEnd w:id="6"/>
    </w:p>
    <w:p w:rsidR="00760372" w:rsidRDefault="00760372" w:rsidP="0076037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اشکال وارد نیست چراکه مورد استثناء در جمل متعدده </w:t>
      </w:r>
      <w:r w:rsidR="009A372C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است که جمل هویت مستقل داشته باشند.</w:t>
      </w:r>
      <w:r w:rsidR="00BA42B9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قدر متیقن و ظهور در این است که قید راجع به مورد اخیر است</w:t>
      </w:r>
      <w:r w:rsidR="00BA42B9">
        <w:rPr>
          <w:rFonts w:ascii="IRBadr" w:hAnsi="IRBadr" w:cs="IRBadr"/>
          <w:sz w:val="28"/>
          <w:rtl/>
        </w:rPr>
        <w:t>؛ اما</w:t>
      </w:r>
      <w:r>
        <w:rPr>
          <w:rFonts w:ascii="IRBadr" w:hAnsi="IRBadr" w:cs="IRBadr" w:hint="cs"/>
          <w:sz w:val="28"/>
          <w:rtl/>
        </w:rPr>
        <w:t xml:space="preserve"> در اینجا کل قیود در یک جمله است و یک جمله نیز دارای محور واحدی است که وجوب است.</w:t>
      </w:r>
      <w:r w:rsidR="00BA42B9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رجوع قید به آخرین متعلق در اینجا جاری </w:t>
      </w:r>
      <w:r w:rsidR="009A372C">
        <w:rPr>
          <w:rFonts w:ascii="IRBadr" w:hAnsi="IRBadr" w:cs="IRBadr" w:hint="cs"/>
          <w:sz w:val="28"/>
          <w:rtl/>
        </w:rPr>
        <w:t>نمی‌شود</w:t>
      </w:r>
      <w:r>
        <w:rPr>
          <w:rFonts w:ascii="IRBadr" w:hAnsi="IRBadr" w:cs="IRBadr" w:hint="cs"/>
          <w:sz w:val="28"/>
          <w:rtl/>
        </w:rPr>
        <w:t>.</w:t>
      </w:r>
    </w:p>
    <w:p w:rsidR="00EE0F40" w:rsidRDefault="00A56202" w:rsidP="004457BD">
      <w:pPr>
        <w:pStyle w:val="aff0"/>
        <w:bidi/>
        <w:rPr>
          <w:lang w:bidi="fa-IR"/>
        </w:rPr>
      </w:pPr>
      <w:r w:rsidRPr="00EE0F40">
        <w:rPr>
          <w:rFonts w:ascii="IRBadr" w:hAnsi="IRBadr" w:cs="IRBadr" w:hint="cs"/>
          <w:sz w:val="28"/>
          <w:szCs w:val="28"/>
          <w:rtl/>
        </w:rPr>
        <w:t>در آیه شریفه</w:t>
      </w:r>
      <w:r w:rsidRPr="004457BD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EE0F40" w:rsidRPr="009A372C">
        <w:rPr>
          <w:rFonts w:ascii="IRBadr" w:hAnsi="IRBadr" w:cs="IRBadr"/>
          <w:b/>
          <w:bCs/>
          <w:sz w:val="28"/>
          <w:szCs w:val="28"/>
          <w:rtl/>
        </w:rPr>
        <w:t>«</w:t>
      </w:r>
      <w:r w:rsidR="00EE0F40" w:rsidRPr="009A372C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يا أَيُّهَا الَّذينَ آمَنُوا إِذا قُمْتُمْ إِلَى الصَّلاةِ فَاغْسِلُوا وُجُوهَكُمْ وَ أَيْدِيَكُمْ إِلَى الْمَرافِقِ»</w:t>
      </w:r>
      <w:r w:rsidR="004457BD" w:rsidRPr="009A372C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2"/>
      </w:r>
    </w:p>
    <w:p w:rsidR="00EE0F40" w:rsidRDefault="00EE0F40" w:rsidP="00A5620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760372" w:rsidRDefault="00A56202" w:rsidP="0034649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 نیز قید راجع به ایدی است چراکه ایدی دارای چند معنی بود و مشترک لفظی بود </w:t>
      </w:r>
      <w:r w:rsidR="004457BD" w:rsidRPr="009A372C">
        <w:rPr>
          <w:rFonts w:ascii="IRBadr" w:hAnsi="IRBadr" w:cs="IRBadr"/>
          <w:b/>
          <w:bCs/>
          <w:sz w:val="28"/>
          <w:rtl/>
        </w:rPr>
        <w:t>«</w:t>
      </w:r>
      <w:r w:rsidR="004457BD" w:rsidRPr="009A372C">
        <w:rPr>
          <w:rFonts w:ascii="IRBadr" w:hAnsi="IRBadr" w:cs="IRBadr"/>
          <w:b/>
          <w:bCs/>
          <w:color w:val="000000"/>
          <w:sz w:val="28"/>
          <w:rtl/>
        </w:rPr>
        <w:t>إِلَى الْمَرافِقِ»</w:t>
      </w:r>
      <w:r w:rsidR="004457BD" w:rsidRPr="004457BD">
        <w:rPr>
          <w:rFonts w:ascii="Arial" w:hAnsi="Arial" w:cs="Arial"/>
          <w:b/>
          <w:bCs/>
          <w:color w:val="000000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برای رفع این ابهام </w:t>
      </w:r>
      <w:r w:rsidR="009A372C">
        <w:rPr>
          <w:rFonts w:ascii="IRBadr" w:hAnsi="IRBadr" w:cs="IRBadr" w:hint="cs"/>
          <w:sz w:val="28"/>
          <w:rtl/>
        </w:rPr>
        <w:t>واردشده</w:t>
      </w:r>
      <w:r>
        <w:rPr>
          <w:rFonts w:ascii="IRBadr" w:hAnsi="IRBadr" w:cs="IRBadr" w:hint="cs"/>
          <w:sz w:val="28"/>
          <w:rtl/>
        </w:rPr>
        <w:t xml:space="preserve"> است که ایدی را مشخص کند.</w:t>
      </w:r>
      <w:r w:rsidR="00BA42B9">
        <w:rPr>
          <w:rFonts w:ascii="IRBadr" w:hAnsi="IRBadr" w:cs="IRBadr"/>
          <w:sz w:val="28"/>
          <w:rtl/>
        </w:rPr>
        <w:t xml:space="preserve"> </w:t>
      </w:r>
    </w:p>
    <w:p w:rsidR="004A2B2A" w:rsidRDefault="009A372C" w:rsidP="004A2B2A">
      <w:pPr>
        <w:pStyle w:val="3"/>
        <w:rPr>
          <w:rtl/>
        </w:rPr>
      </w:pPr>
      <w:bookmarkStart w:id="7" w:name="_Toc437414256"/>
      <w:r>
        <w:rPr>
          <w:rFonts w:hint="cs"/>
          <w:rtl/>
        </w:rPr>
        <w:t>نتیجه‌گیری</w:t>
      </w:r>
      <w:r w:rsidR="004A2B2A">
        <w:rPr>
          <w:rFonts w:hint="cs"/>
          <w:rtl/>
        </w:rPr>
        <w:t xml:space="preserve"> بحث</w:t>
      </w:r>
      <w:bookmarkEnd w:id="7"/>
    </w:p>
    <w:p w:rsidR="00760372" w:rsidRDefault="00AF7B4B" w:rsidP="0076037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فتحصل مما ذکرنا اینکه؛</w:t>
      </w:r>
      <w:r w:rsidR="00BA42B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مقام اول ما تردید کردیم و بیشتر نظر ما به عدم مفهوم شد که در ذریعه و عده بود و در میان معاصرین مثل آقای صدر فرموده بودند.</w:t>
      </w:r>
      <w:r w:rsidR="00BA42B9">
        <w:rPr>
          <w:rFonts w:ascii="IRBadr" w:hAnsi="IRBadr" w:cs="IRBadr"/>
          <w:sz w:val="28"/>
          <w:rtl/>
        </w:rPr>
        <w:t xml:space="preserve"> ا</w:t>
      </w:r>
      <w:r w:rsidR="00BA42B9">
        <w:rPr>
          <w:rFonts w:ascii="IRBadr" w:hAnsi="IRBadr" w:cs="IRBadr" w:hint="cs"/>
          <w:sz w:val="28"/>
          <w:rtl/>
        </w:rPr>
        <w:t>ینکه</w:t>
      </w:r>
      <w:r>
        <w:rPr>
          <w:rFonts w:ascii="IRBadr" w:hAnsi="IRBadr" w:cs="IRBadr" w:hint="cs"/>
          <w:sz w:val="28"/>
          <w:rtl/>
        </w:rPr>
        <w:t xml:space="preserve"> قید همیشه به مورد اخیر راجع است و تفاصیل دیگری که </w:t>
      </w:r>
      <w:r w:rsidR="009A372C">
        <w:rPr>
          <w:rFonts w:ascii="IRBadr" w:hAnsi="IRBadr" w:cs="IRBadr" w:hint="cs"/>
          <w:sz w:val="28"/>
          <w:rtl/>
        </w:rPr>
        <w:t>بیان‌شده</w:t>
      </w:r>
      <w:r>
        <w:rPr>
          <w:rFonts w:ascii="IRBadr" w:hAnsi="IRBadr" w:cs="IRBadr" w:hint="cs"/>
          <w:sz w:val="28"/>
          <w:rtl/>
        </w:rPr>
        <w:t xml:space="preserve"> بود را قبول نداریم</w:t>
      </w:r>
      <w:r w:rsidR="00BA42B9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نظر ما این است که اصل این است که قیودی مثل غایات راجع </w:t>
      </w:r>
      <w:r w:rsidR="009A372C">
        <w:rPr>
          <w:rFonts w:ascii="IRBadr" w:hAnsi="IRBadr" w:cs="IRBadr" w:hint="cs"/>
          <w:sz w:val="28"/>
          <w:rtl/>
        </w:rPr>
        <w:t>به‌حکم</w:t>
      </w:r>
      <w:r>
        <w:rPr>
          <w:rFonts w:ascii="IRBadr" w:hAnsi="IRBadr" w:cs="IRBadr" w:hint="cs"/>
          <w:sz w:val="28"/>
          <w:rtl/>
        </w:rPr>
        <w:t xml:space="preserve"> است.</w:t>
      </w:r>
      <w:r w:rsidR="00BA42B9">
        <w:rPr>
          <w:rFonts w:ascii="IRBadr" w:hAnsi="IRBadr" w:cs="IRBadr"/>
          <w:sz w:val="28"/>
          <w:rtl/>
        </w:rPr>
        <w:t xml:space="preserve"> خلاف</w:t>
      </w:r>
      <w:r>
        <w:rPr>
          <w:rFonts w:ascii="IRBadr" w:hAnsi="IRBadr" w:cs="IRBadr" w:hint="cs"/>
          <w:sz w:val="28"/>
          <w:rtl/>
        </w:rPr>
        <w:t xml:space="preserve"> آن نیز </w:t>
      </w:r>
      <w:r w:rsidR="009A372C">
        <w:rPr>
          <w:rFonts w:ascii="IRBadr" w:hAnsi="IRBadr" w:cs="IRBadr" w:hint="cs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ادبی غلط نبوده و </w:t>
      </w:r>
      <w:r w:rsidR="009A372C">
        <w:rPr>
          <w:rFonts w:ascii="IRBadr" w:hAnsi="IRBadr" w:cs="IRBadr" w:hint="cs"/>
          <w:sz w:val="28"/>
          <w:rtl/>
        </w:rPr>
        <w:t>باوجود</w:t>
      </w:r>
      <w:r>
        <w:rPr>
          <w:rFonts w:ascii="IRBadr" w:hAnsi="IRBadr" w:cs="IRBadr" w:hint="cs"/>
          <w:sz w:val="28"/>
          <w:rtl/>
        </w:rPr>
        <w:t xml:space="preserve"> قرینه </w:t>
      </w:r>
      <w:r w:rsidR="009A372C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 xml:space="preserve"> آن را پذیرفت.</w:t>
      </w:r>
    </w:p>
    <w:p w:rsidR="00AF7B4B" w:rsidRDefault="00AF7B4B" w:rsidP="00AF7B4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لذا اصل این است که غایت مفهوم داشته باشد و این نظریه نزدیک به نظری است که غایت همیشه مفهوم دارد.</w:t>
      </w:r>
    </w:p>
    <w:p w:rsidR="004A2B2A" w:rsidRDefault="004A2B2A" w:rsidP="004A2B2A">
      <w:pPr>
        <w:pStyle w:val="2"/>
        <w:rPr>
          <w:rtl/>
        </w:rPr>
      </w:pPr>
      <w:bookmarkStart w:id="8" w:name="_Toc437414257"/>
      <w:r>
        <w:rPr>
          <w:rFonts w:hint="cs"/>
          <w:rtl/>
        </w:rPr>
        <w:t xml:space="preserve">مقام </w:t>
      </w:r>
      <w:r w:rsidR="00BA42B9">
        <w:rPr>
          <w:rFonts w:hint="eastAsia"/>
          <w:rtl/>
        </w:rPr>
        <w:t>سوم</w:t>
      </w:r>
      <w:r w:rsidR="00BA42B9">
        <w:rPr>
          <w:rtl/>
        </w:rPr>
        <w:t xml:space="preserve"> (</w:t>
      </w:r>
      <w:r>
        <w:rPr>
          <w:rFonts w:hint="cs"/>
          <w:rtl/>
        </w:rPr>
        <w:t>دخول غایت در مغیا)</w:t>
      </w:r>
      <w:bookmarkStart w:id="9" w:name="_GoBack"/>
      <w:bookmarkEnd w:id="8"/>
      <w:bookmarkEnd w:id="9"/>
    </w:p>
    <w:p w:rsidR="00AF7B4B" w:rsidRDefault="00AF7B4B" w:rsidP="00AF7B4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مقام سوم،</w:t>
      </w:r>
      <w:r w:rsidR="00BA42B9">
        <w:rPr>
          <w:rFonts w:ascii="IRBadr" w:hAnsi="IRBadr" w:cs="IRBadr"/>
          <w:sz w:val="28"/>
          <w:rtl/>
        </w:rPr>
        <w:t xml:space="preserve"> بحث</w:t>
      </w:r>
      <w:r w:rsidR="00BA42B9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غیر از بحث مفهوم است و آن، این است که غایت داخل در مغیی است یا خیر؟</w:t>
      </w:r>
    </w:p>
    <w:p w:rsidR="00AF7B4B" w:rsidRDefault="00FF6FC4" w:rsidP="00FF6FC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اگر گفته شد که سر من البصره الی الکوفه،</w:t>
      </w:r>
      <w:r w:rsidR="00BA42B9">
        <w:rPr>
          <w:rFonts w:ascii="IRBadr" w:hAnsi="IRBadr" w:cs="IRBadr"/>
          <w:sz w:val="28"/>
          <w:rtl/>
        </w:rPr>
        <w:t xml:space="preserve"> کوفه</w:t>
      </w:r>
      <w:r>
        <w:rPr>
          <w:rFonts w:ascii="IRBadr" w:hAnsi="IRBadr" w:cs="IRBadr" w:hint="cs"/>
          <w:sz w:val="28"/>
          <w:rtl/>
        </w:rPr>
        <w:t xml:space="preserve"> نیزداخل در وجوب سیر است؟(بخشی از آن یا همه آن،</w:t>
      </w:r>
      <w:r w:rsidR="00BA42B9">
        <w:rPr>
          <w:rFonts w:ascii="IRBadr" w:hAnsi="IRBadr" w:cs="IRBadr"/>
          <w:sz w:val="28"/>
          <w:rtl/>
        </w:rPr>
        <w:t xml:space="preserve"> خود</w:t>
      </w:r>
      <w:r>
        <w:rPr>
          <w:rFonts w:ascii="IRBadr" w:hAnsi="IRBadr" w:cs="IRBadr" w:hint="cs"/>
          <w:sz w:val="28"/>
          <w:rtl/>
        </w:rPr>
        <w:t xml:space="preserve"> بحث دیگری را </w:t>
      </w:r>
      <w:r w:rsidR="009A372C">
        <w:rPr>
          <w:rFonts w:ascii="IRBadr" w:hAnsi="IRBadr" w:cs="IRBadr" w:hint="cs"/>
          <w:sz w:val="28"/>
          <w:rtl/>
        </w:rPr>
        <w:t>می‌طلبد</w:t>
      </w:r>
      <w:r>
        <w:rPr>
          <w:rFonts w:ascii="IRBadr" w:hAnsi="IRBadr" w:cs="IRBadr" w:hint="cs"/>
          <w:sz w:val="28"/>
          <w:rtl/>
        </w:rPr>
        <w:t>.</w:t>
      </w:r>
      <w:r w:rsidR="00BA42B9">
        <w:rPr>
          <w:rFonts w:ascii="IRBadr" w:hAnsi="IRBadr" w:cs="IRBadr"/>
          <w:sz w:val="28"/>
          <w:rtl/>
        </w:rPr>
        <w:t xml:space="preserve">) </w:t>
      </w:r>
      <w:r w:rsidR="00BA42B9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اگر گفته </w:t>
      </w:r>
      <w:r w:rsidR="009A372C">
        <w:rPr>
          <w:rFonts w:ascii="IRBadr" w:hAnsi="IRBadr" w:cs="IRBadr" w:hint="cs"/>
          <w:sz w:val="28"/>
          <w:rtl/>
        </w:rPr>
        <w:t>می‌شود</w:t>
      </w:r>
      <w:r>
        <w:rPr>
          <w:rFonts w:ascii="IRBadr" w:hAnsi="IRBadr" w:cs="IRBadr" w:hint="cs"/>
          <w:sz w:val="28"/>
          <w:rtl/>
        </w:rPr>
        <w:t xml:space="preserve"> که قرآن را تا سوره یاسین بخوان،</w:t>
      </w:r>
      <w:r w:rsidR="00BA42B9">
        <w:rPr>
          <w:rFonts w:ascii="IRBadr" w:hAnsi="IRBadr" w:cs="IRBadr"/>
          <w:sz w:val="28"/>
          <w:rtl/>
        </w:rPr>
        <w:t xml:space="preserve"> آ</w:t>
      </w:r>
      <w:r w:rsidR="00BA42B9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سوره یاسین در مغیی داخل است؟</w:t>
      </w:r>
    </w:p>
    <w:p w:rsidR="004A2B2A" w:rsidRDefault="004A2B2A" w:rsidP="004A2B2A">
      <w:pPr>
        <w:pStyle w:val="3"/>
        <w:rPr>
          <w:rtl/>
        </w:rPr>
      </w:pPr>
      <w:bookmarkStart w:id="10" w:name="_Toc437414258"/>
      <w:r>
        <w:rPr>
          <w:rFonts w:hint="cs"/>
          <w:rtl/>
        </w:rPr>
        <w:t>اقوال در این باب</w:t>
      </w:r>
      <w:bookmarkEnd w:id="10"/>
    </w:p>
    <w:p w:rsidR="00FF6FC4" w:rsidRDefault="00FF6FC4" w:rsidP="00FF6FC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اینجا اقوالی است که </w:t>
      </w:r>
      <w:r w:rsidR="009A372C">
        <w:rPr>
          <w:rFonts w:ascii="IRBadr" w:hAnsi="IRBadr" w:cs="IRBadr" w:hint="cs"/>
          <w:sz w:val="28"/>
          <w:rtl/>
        </w:rPr>
        <w:t>فهرست‌وار</w:t>
      </w:r>
      <w:r>
        <w:rPr>
          <w:rFonts w:ascii="IRBadr" w:hAnsi="IRBadr" w:cs="IRBadr" w:hint="cs"/>
          <w:sz w:val="28"/>
          <w:rtl/>
        </w:rPr>
        <w:t xml:space="preserve"> </w:t>
      </w:r>
      <w:r w:rsidR="009A372C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ذکر </w:t>
      </w:r>
      <w:r w:rsidR="009A372C">
        <w:rPr>
          <w:rFonts w:ascii="IRBadr" w:hAnsi="IRBadr" w:cs="IRBadr" w:hint="cs"/>
          <w:sz w:val="28"/>
          <w:rtl/>
        </w:rPr>
        <w:t>می‌کنم</w:t>
      </w:r>
      <w:r>
        <w:rPr>
          <w:rFonts w:ascii="IRBadr" w:hAnsi="IRBadr" w:cs="IRBadr" w:hint="cs"/>
          <w:sz w:val="28"/>
          <w:rtl/>
        </w:rPr>
        <w:t>؛</w:t>
      </w:r>
    </w:p>
    <w:p w:rsidR="00FF6FC4" w:rsidRDefault="00FF6FC4" w:rsidP="00FF6FC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1</w:t>
      </w:r>
      <w:r w:rsidR="00BA42B9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یک نظر قائل به عدم داخل بودن مغیا در غایت است،</w:t>
      </w:r>
      <w:r w:rsidR="00BA42B9">
        <w:rPr>
          <w:rFonts w:ascii="IRBadr" w:hAnsi="IRBadr" w:cs="IRBadr"/>
          <w:sz w:val="28"/>
          <w:rtl/>
        </w:rPr>
        <w:t xml:space="preserve"> همانند</w:t>
      </w:r>
      <w:r>
        <w:rPr>
          <w:rFonts w:ascii="IRBadr" w:hAnsi="IRBadr" w:cs="IRBadr" w:hint="cs"/>
          <w:sz w:val="28"/>
          <w:rtl/>
        </w:rPr>
        <w:t xml:space="preserve"> حضرت امام.</w:t>
      </w:r>
    </w:p>
    <w:p w:rsidR="00FF6FC4" w:rsidRDefault="00FF6FC4" w:rsidP="00FF6FC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2</w:t>
      </w:r>
      <w:r w:rsidR="00BA42B9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برخی قائل به دخول غایت در مغیا هستند.</w:t>
      </w:r>
    </w:p>
    <w:p w:rsidR="00FF6FC4" w:rsidRDefault="00FF6FC4" w:rsidP="004457B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3</w:t>
      </w:r>
      <w:r w:rsidR="00BA42B9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برخی تفصیل </w:t>
      </w:r>
      <w:r w:rsidR="009A372C">
        <w:rPr>
          <w:rFonts w:ascii="IRBadr" w:hAnsi="IRBadr" w:cs="IRBadr" w:hint="cs"/>
          <w:sz w:val="28"/>
          <w:rtl/>
        </w:rPr>
        <w:t>داده‌اند</w:t>
      </w:r>
      <w:r>
        <w:rPr>
          <w:rFonts w:ascii="IRBadr" w:hAnsi="IRBadr" w:cs="IRBadr" w:hint="cs"/>
          <w:sz w:val="28"/>
          <w:rtl/>
        </w:rPr>
        <w:t xml:space="preserve"> </w:t>
      </w:r>
      <w:r w:rsidR="009A372C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که غایت و مغیا جنسشان واحد است مثل </w:t>
      </w:r>
      <w:r w:rsidR="004457BD" w:rsidRPr="009A372C">
        <w:rPr>
          <w:rFonts w:ascii="IRBadr" w:hAnsi="IRBadr" w:cs="IRBadr"/>
          <w:b/>
          <w:bCs/>
          <w:color w:val="000000"/>
          <w:sz w:val="28"/>
          <w:rtl/>
        </w:rPr>
        <w:t>فَاغْسِلُوا وُجُوهَكُمْ</w:t>
      </w:r>
      <w:r w:rsidR="004457BD" w:rsidRPr="004457BD">
        <w:rPr>
          <w:rFonts w:ascii="Arial" w:hAnsi="Arial" w:cs="Arial"/>
          <w:b/>
          <w:bCs/>
          <w:color w:val="000000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که غایت و مغیا هر دو غسل است و جایی مثل </w:t>
      </w:r>
      <w:r w:rsidR="004457BD" w:rsidRPr="009A372C">
        <w:rPr>
          <w:rFonts w:ascii="IRBadr" w:hAnsi="IRBadr" w:cs="IRBadr"/>
          <w:b/>
          <w:bCs/>
          <w:color w:val="000000"/>
          <w:sz w:val="28"/>
          <w:rtl/>
        </w:rPr>
        <w:t>أَتِمُّوا الصِّيامَ</w:t>
      </w:r>
      <w:r w:rsidR="004457BD" w:rsidRPr="006A58B9">
        <w:rPr>
          <w:rFonts w:ascii="Arial" w:hAnsi="Arial" w:cs="Arial"/>
          <w:b/>
          <w:bCs/>
          <w:color w:val="000000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که در اینجا روز و شب با یکدیگر تفاوت دارند.</w:t>
      </w:r>
      <w:r w:rsidR="00BA42B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مورد اول غایت داخل در مغیا خواهد بود،</w:t>
      </w:r>
      <w:r w:rsidR="00BA42B9">
        <w:rPr>
          <w:rFonts w:ascii="IRBadr" w:hAnsi="IRBadr" w:cs="IRBadr"/>
          <w:sz w:val="28"/>
          <w:rtl/>
        </w:rPr>
        <w:t xml:space="preserve"> برخلاف</w:t>
      </w:r>
      <w:r>
        <w:rPr>
          <w:rFonts w:ascii="IRBadr" w:hAnsi="IRBadr" w:cs="IRBadr" w:hint="cs"/>
          <w:sz w:val="28"/>
          <w:rtl/>
        </w:rPr>
        <w:t xml:space="preserve"> مورد اول.</w:t>
      </w:r>
      <w:r w:rsidR="00BA42B9">
        <w:rPr>
          <w:rFonts w:ascii="IRBadr" w:hAnsi="IRBadr" w:cs="IRBadr"/>
          <w:sz w:val="28"/>
          <w:rtl/>
        </w:rPr>
        <w:t xml:space="preserve"> ا</w:t>
      </w:r>
      <w:r w:rsidR="00BA42B9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قول به مرحوم صاحب قوانین نسبت </w:t>
      </w:r>
      <w:r w:rsidR="009A372C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FF6FC4" w:rsidRDefault="00FF6FC4" w:rsidP="00FF6FC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4</w:t>
      </w:r>
      <w:r w:rsidR="00BA42B9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قول بعد تفصیل بین حتی و</w:t>
      </w:r>
      <w:r w:rsidR="0034649F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الی است که اگر حتی باشد غایت داخل در مغیا است.</w:t>
      </w:r>
      <w:r w:rsidR="00BA42B9">
        <w:rPr>
          <w:rFonts w:ascii="IRBadr" w:hAnsi="IRBadr" w:cs="IRBadr"/>
          <w:sz w:val="28"/>
          <w:rtl/>
        </w:rPr>
        <w:t xml:space="preserve"> مثل</w:t>
      </w:r>
      <w:r>
        <w:rPr>
          <w:rFonts w:ascii="IRBadr" w:hAnsi="IRBadr" w:cs="IRBadr" w:hint="cs"/>
          <w:sz w:val="28"/>
          <w:rtl/>
        </w:rPr>
        <w:t xml:space="preserve"> اکلت السمکه حتی رأسها؛</w:t>
      </w:r>
      <w:r w:rsidR="00BA42B9">
        <w:rPr>
          <w:rFonts w:ascii="IRBadr" w:hAnsi="IRBadr" w:cs="IRBadr"/>
          <w:sz w:val="28"/>
          <w:rtl/>
        </w:rPr>
        <w:t xml:space="preserve"> ا</w:t>
      </w:r>
      <w:r w:rsidR="00BA42B9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قول مرحوم نائینی است.</w:t>
      </w:r>
      <w:r w:rsidR="00BA42B9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غلطی وجود دارد که آقای خویی بدان </w:t>
      </w:r>
      <w:r w:rsidR="009A372C">
        <w:rPr>
          <w:rFonts w:ascii="IRBadr" w:hAnsi="IRBadr" w:cs="IRBadr" w:hint="cs"/>
          <w:sz w:val="28"/>
          <w:rtl/>
        </w:rPr>
        <w:t>اشاره‌کرده‌اند</w:t>
      </w:r>
      <w:r w:rsidR="00BA42B9">
        <w:rPr>
          <w:rFonts w:ascii="IRBadr" w:hAnsi="IRBadr" w:cs="IRBadr"/>
          <w:sz w:val="28"/>
          <w:rtl/>
        </w:rPr>
        <w:t>؛ اما</w:t>
      </w:r>
      <w:r>
        <w:rPr>
          <w:rFonts w:ascii="IRBadr" w:hAnsi="IRBadr" w:cs="IRBadr" w:hint="cs"/>
          <w:sz w:val="28"/>
          <w:rtl/>
        </w:rPr>
        <w:t xml:space="preserve"> اگر با الی باشد </w:t>
      </w:r>
      <w:r w:rsidR="009A372C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نیست.</w:t>
      </w:r>
    </w:p>
    <w:p w:rsidR="00FF6FC4" w:rsidRDefault="00FF6FC4" w:rsidP="00FF6FC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5</w:t>
      </w:r>
      <w:r w:rsidR="00BA42B9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قول دیگری به مرحوم حائری مؤسس نسبت </w:t>
      </w:r>
      <w:r w:rsidR="009A372C">
        <w:rPr>
          <w:rFonts w:ascii="IRBadr" w:hAnsi="IRBadr" w:cs="IRBadr" w:hint="cs"/>
          <w:sz w:val="28"/>
          <w:rtl/>
        </w:rPr>
        <w:t>داده‌شده</w:t>
      </w:r>
      <w:r>
        <w:rPr>
          <w:rFonts w:ascii="IRBadr" w:hAnsi="IRBadr" w:cs="IRBadr" w:hint="cs"/>
          <w:sz w:val="28"/>
          <w:rtl/>
        </w:rPr>
        <w:t xml:space="preserve"> است که اگر قید متعلق یا موضوع باشد،</w:t>
      </w:r>
      <w:r w:rsidR="00BA42B9">
        <w:rPr>
          <w:rFonts w:ascii="IRBadr" w:hAnsi="IRBadr" w:cs="IRBadr"/>
          <w:sz w:val="28"/>
          <w:rtl/>
        </w:rPr>
        <w:t xml:space="preserve"> غا</w:t>
      </w:r>
      <w:r w:rsidR="00BA42B9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داخل در مغیا است مثل سر من البصره الی الکوفه</w:t>
      </w:r>
      <w:r w:rsidR="00BA42B9">
        <w:rPr>
          <w:rFonts w:ascii="IRBadr" w:hAnsi="IRBadr" w:cs="IRBadr"/>
          <w:sz w:val="28"/>
          <w:rtl/>
        </w:rPr>
        <w:t>؛ اما</w:t>
      </w:r>
      <w:r>
        <w:rPr>
          <w:rFonts w:ascii="IRBadr" w:hAnsi="IRBadr" w:cs="IRBadr" w:hint="cs"/>
          <w:sz w:val="28"/>
          <w:rtl/>
        </w:rPr>
        <w:t xml:space="preserve"> اگر قید حکم باشد داخل نخواهد بود.</w:t>
      </w:r>
    </w:p>
    <w:p w:rsidR="00FF6FC4" w:rsidRDefault="00FF6FC4" w:rsidP="00FF6FC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6</w:t>
      </w:r>
      <w:r w:rsidR="00BA42B9">
        <w:rPr>
          <w:rFonts w:ascii="IRBadr" w:hAnsi="IRBadr" w:cs="IRBadr"/>
          <w:sz w:val="28"/>
          <w:rtl/>
        </w:rPr>
        <w:t xml:space="preserve"> ـ</w:t>
      </w:r>
      <w:r>
        <w:rPr>
          <w:rFonts w:ascii="IRBadr" w:hAnsi="IRBadr" w:cs="IRBadr" w:hint="cs"/>
          <w:sz w:val="28"/>
          <w:rtl/>
        </w:rPr>
        <w:t xml:space="preserve"> قول دیگر </w:t>
      </w:r>
      <w:r w:rsidR="00B41CBA">
        <w:rPr>
          <w:rFonts w:ascii="IRBadr" w:hAnsi="IRBadr" w:cs="IRBadr" w:hint="cs"/>
          <w:sz w:val="28"/>
          <w:rtl/>
        </w:rPr>
        <w:t>این است که غایت دلالت کلی ندارد و باید به دنبال قرینه باشیم.</w:t>
      </w:r>
    </w:p>
    <w:p w:rsidR="009E5854" w:rsidRPr="00792FEB" w:rsidRDefault="009E5854" w:rsidP="009E585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9E5854" w:rsidRPr="00792FEB" w:rsidSect="00A56FFD">
      <w:headerReference w:type="default" r:id="rId7"/>
      <w:footerReference w:type="default" r:id="rId8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E9" w:rsidRDefault="00695DE9" w:rsidP="000D5800">
      <w:r>
        <w:separator/>
      </w:r>
    </w:p>
  </w:endnote>
  <w:endnote w:type="continuationSeparator" w:id="0">
    <w:p w:rsidR="00695DE9" w:rsidRDefault="00695DE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4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E9" w:rsidRDefault="00695DE9" w:rsidP="00724447">
      <w:pPr>
        <w:bidi/>
      </w:pPr>
      <w:r>
        <w:separator/>
      </w:r>
    </w:p>
  </w:footnote>
  <w:footnote w:type="continuationSeparator" w:id="0">
    <w:p w:rsidR="00695DE9" w:rsidRDefault="00695DE9" w:rsidP="000D5800">
      <w:r>
        <w:continuationSeparator/>
      </w:r>
    </w:p>
  </w:footnote>
  <w:footnote w:id="1">
    <w:p w:rsidR="00EE0F40" w:rsidRDefault="00EE0F40" w:rsidP="00EE0F4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6A58B9">
        <w:rPr>
          <w:rFonts w:ascii="Arial" w:hAnsi="Arial" w:cs="Arial"/>
          <w:color w:val="000000"/>
          <w:rtl/>
        </w:rPr>
        <w:t xml:space="preserve">البقرة </w:t>
      </w:r>
      <w:r w:rsidRPr="006A58B9">
        <w:rPr>
          <w:rFonts w:ascii="Arial" w:hAnsi="Arial" w:cs="Arial" w:hint="cs"/>
          <w:color w:val="000000"/>
          <w:rtl/>
        </w:rPr>
        <w:t>/</w:t>
      </w:r>
      <w:r w:rsidRPr="006A58B9">
        <w:rPr>
          <w:rFonts w:ascii="Arial" w:hAnsi="Arial" w:cs="Arial"/>
          <w:color w:val="000000"/>
          <w:rtl/>
        </w:rPr>
        <w:t xml:space="preserve"> 187</w:t>
      </w:r>
    </w:p>
  </w:footnote>
  <w:footnote w:id="2">
    <w:p w:rsidR="004457BD" w:rsidRDefault="004457BD" w:rsidP="004457BD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4457BD">
        <w:rPr>
          <w:rFonts w:ascii="Arial" w:hAnsi="Arial" w:cs="Arial"/>
          <w:color w:val="000000"/>
          <w:rtl/>
        </w:rPr>
        <w:t>المائدة/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BA42B9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1" w:name="OLE_LINK1"/>
    <w:bookmarkStart w:id="12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E5C93FC" wp14:editId="70A629F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1A61ACB" wp14:editId="4C5E9AA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A859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BA42B9">
      <w:rPr>
        <w:rFonts w:ascii="IranNastaliq" w:hAnsi="IranNastaliq" w:cs="IranNastaliq" w:hint="cs"/>
        <w:sz w:val="40"/>
        <w:szCs w:val="40"/>
        <w:rtl/>
      </w:rPr>
      <w:t>شماره ثبت: 4775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5C18"/>
    <w:rsid w:val="000228A2"/>
    <w:rsid w:val="000324F1"/>
    <w:rsid w:val="00041FE0"/>
    <w:rsid w:val="00052BA3"/>
    <w:rsid w:val="000559DB"/>
    <w:rsid w:val="0006363E"/>
    <w:rsid w:val="00080DFF"/>
    <w:rsid w:val="00081FD2"/>
    <w:rsid w:val="00083E7F"/>
    <w:rsid w:val="00085ED5"/>
    <w:rsid w:val="00091DB5"/>
    <w:rsid w:val="000A1A51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05799"/>
    <w:rsid w:val="00113CAC"/>
    <w:rsid w:val="00117955"/>
    <w:rsid w:val="00133E1D"/>
    <w:rsid w:val="0013617D"/>
    <w:rsid w:val="00136442"/>
    <w:rsid w:val="001437FF"/>
    <w:rsid w:val="00150D4B"/>
    <w:rsid w:val="00152670"/>
    <w:rsid w:val="001542E6"/>
    <w:rsid w:val="00166DD8"/>
    <w:rsid w:val="001712D6"/>
    <w:rsid w:val="001757C8"/>
    <w:rsid w:val="00177934"/>
    <w:rsid w:val="0018781E"/>
    <w:rsid w:val="00192A6A"/>
    <w:rsid w:val="00197CDD"/>
    <w:rsid w:val="001B67F3"/>
    <w:rsid w:val="001C01CF"/>
    <w:rsid w:val="001C367D"/>
    <w:rsid w:val="001D0A89"/>
    <w:rsid w:val="001D24F8"/>
    <w:rsid w:val="001D542D"/>
    <w:rsid w:val="001E306E"/>
    <w:rsid w:val="001E3FB0"/>
    <w:rsid w:val="001E4C28"/>
    <w:rsid w:val="001E4FFF"/>
    <w:rsid w:val="001E70FC"/>
    <w:rsid w:val="001F2E3E"/>
    <w:rsid w:val="00211081"/>
    <w:rsid w:val="00221905"/>
    <w:rsid w:val="002246A1"/>
    <w:rsid w:val="002247EA"/>
    <w:rsid w:val="00224C0A"/>
    <w:rsid w:val="002336F6"/>
    <w:rsid w:val="002376A5"/>
    <w:rsid w:val="002417C9"/>
    <w:rsid w:val="002439A1"/>
    <w:rsid w:val="00247AD3"/>
    <w:rsid w:val="002529C5"/>
    <w:rsid w:val="00260AF8"/>
    <w:rsid w:val="00270294"/>
    <w:rsid w:val="002843D3"/>
    <w:rsid w:val="00285CF7"/>
    <w:rsid w:val="002914BD"/>
    <w:rsid w:val="00295160"/>
    <w:rsid w:val="00297263"/>
    <w:rsid w:val="002B7931"/>
    <w:rsid w:val="002C0741"/>
    <w:rsid w:val="002C56FD"/>
    <w:rsid w:val="002C5E91"/>
    <w:rsid w:val="002D49E4"/>
    <w:rsid w:val="002D6372"/>
    <w:rsid w:val="002D6F5E"/>
    <w:rsid w:val="002D79B4"/>
    <w:rsid w:val="002E0590"/>
    <w:rsid w:val="002E1288"/>
    <w:rsid w:val="002E3AF2"/>
    <w:rsid w:val="002E450B"/>
    <w:rsid w:val="002E73F9"/>
    <w:rsid w:val="002F05B9"/>
    <w:rsid w:val="00313C95"/>
    <w:rsid w:val="00317BD9"/>
    <w:rsid w:val="003227A6"/>
    <w:rsid w:val="00327D80"/>
    <w:rsid w:val="003301CC"/>
    <w:rsid w:val="003318E1"/>
    <w:rsid w:val="00340BA3"/>
    <w:rsid w:val="00343A3C"/>
    <w:rsid w:val="0034649F"/>
    <w:rsid w:val="00366400"/>
    <w:rsid w:val="003728BC"/>
    <w:rsid w:val="003728D9"/>
    <w:rsid w:val="00375741"/>
    <w:rsid w:val="00380AF6"/>
    <w:rsid w:val="0038630E"/>
    <w:rsid w:val="003963D7"/>
    <w:rsid w:val="00396F28"/>
    <w:rsid w:val="003A1A05"/>
    <w:rsid w:val="003A2654"/>
    <w:rsid w:val="003A3147"/>
    <w:rsid w:val="003A5E80"/>
    <w:rsid w:val="003B723D"/>
    <w:rsid w:val="003C06BF"/>
    <w:rsid w:val="003C7899"/>
    <w:rsid w:val="003D2F0A"/>
    <w:rsid w:val="003D4DD4"/>
    <w:rsid w:val="003D563F"/>
    <w:rsid w:val="003D6995"/>
    <w:rsid w:val="003D6BAA"/>
    <w:rsid w:val="003E1E58"/>
    <w:rsid w:val="003E2BAB"/>
    <w:rsid w:val="003E3F9C"/>
    <w:rsid w:val="003F3B90"/>
    <w:rsid w:val="00405199"/>
    <w:rsid w:val="0040601D"/>
    <w:rsid w:val="00410699"/>
    <w:rsid w:val="00412845"/>
    <w:rsid w:val="00415360"/>
    <w:rsid w:val="004366BD"/>
    <w:rsid w:val="004403C9"/>
    <w:rsid w:val="00444448"/>
    <w:rsid w:val="004457BD"/>
    <w:rsid w:val="0044591E"/>
    <w:rsid w:val="004518CE"/>
    <w:rsid w:val="00454E2A"/>
    <w:rsid w:val="00455B91"/>
    <w:rsid w:val="004651D2"/>
    <w:rsid w:val="00465D26"/>
    <w:rsid w:val="004679F8"/>
    <w:rsid w:val="00482BA1"/>
    <w:rsid w:val="0049675B"/>
    <w:rsid w:val="004A0EA9"/>
    <w:rsid w:val="004A2B2A"/>
    <w:rsid w:val="004A72C8"/>
    <w:rsid w:val="004B337F"/>
    <w:rsid w:val="004C7C80"/>
    <w:rsid w:val="004D4609"/>
    <w:rsid w:val="004D73CA"/>
    <w:rsid w:val="004F2AD3"/>
    <w:rsid w:val="004F3596"/>
    <w:rsid w:val="004F6B78"/>
    <w:rsid w:val="00507855"/>
    <w:rsid w:val="0051273F"/>
    <w:rsid w:val="00522105"/>
    <w:rsid w:val="00530298"/>
    <w:rsid w:val="00530FD7"/>
    <w:rsid w:val="005349AB"/>
    <w:rsid w:val="0053544E"/>
    <w:rsid w:val="0053600C"/>
    <w:rsid w:val="00542D95"/>
    <w:rsid w:val="00572E2D"/>
    <w:rsid w:val="00582EE1"/>
    <w:rsid w:val="00585DD7"/>
    <w:rsid w:val="00587A14"/>
    <w:rsid w:val="00590696"/>
    <w:rsid w:val="00590A3B"/>
    <w:rsid w:val="00592103"/>
    <w:rsid w:val="0059221C"/>
    <w:rsid w:val="005941DD"/>
    <w:rsid w:val="005A545E"/>
    <w:rsid w:val="005A5862"/>
    <w:rsid w:val="005B0852"/>
    <w:rsid w:val="005B6B80"/>
    <w:rsid w:val="005C06AE"/>
    <w:rsid w:val="005D4781"/>
    <w:rsid w:val="005D77C8"/>
    <w:rsid w:val="005F08F3"/>
    <w:rsid w:val="0060004D"/>
    <w:rsid w:val="006103E9"/>
    <w:rsid w:val="00610C18"/>
    <w:rsid w:val="00611E99"/>
    <w:rsid w:val="00612385"/>
    <w:rsid w:val="0061376C"/>
    <w:rsid w:val="00617E59"/>
    <w:rsid w:val="00631918"/>
    <w:rsid w:val="00636EFA"/>
    <w:rsid w:val="0064203F"/>
    <w:rsid w:val="00654489"/>
    <w:rsid w:val="0066229C"/>
    <w:rsid w:val="00665C11"/>
    <w:rsid w:val="00673D9E"/>
    <w:rsid w:val="0067521A"/>
    <w:rsid w:val="00681129"/>
    <w:rsid w:val="006956B1"/>
    <w:rsid w:val="00695DE9"/>
    <w:rsid w:val="0069696C"/>
    <w:rsid w:val="0069722F"/>
    <w:rsid w:val="006A085A"/>
    <w:rsid w:val="006A5D5F"/>
    <w:rsid w:val="006B7D4A"/>
    <w:rsid w:val="006C10C5"/>
    <w:rsid w:val="006D3A87"/>
    <w:rsid w:val="006F01B4"/>
    <w:rsid w:val="006F6DB8"/>
    <w:rsid w:val="00724447"/>
    <w:rsid w:val="00734D59"/>
    <w:rsid w:val="0073609B"/>
    <w:rsid w:val="0074395E"/>
    <w:rsid w:val="0075033E"/>
    <w:rsid w:val="00752745"/>
    <w:rsid w:val="00760372"/>
    <w:rsid w:val="00763EBC"/>
    <w:rsid w:val="0076665E"/>
    <w:rsid w:val="00771D00"/>
    <w:rsid w:val="00772185"/>
    <w:rsid w:val="00772AA6"/>
    <w:rsid w:val="00773950"/>
    <w:rsid w:val="007749BC"/>
    <w:rsid w:val="00780C88"/>
    <w:rsid w:val="00780E25"/>
    <w:rsid w:val="007818F0"/>
    <w:rsid w:val="00783462"/>
    <w:rsid w:val="00784539"/>
    <w:rsid w:val="00787B13"/>
    <w:rsid w:val="00791F30"/>
    <w:rsid w:val="00792FAC"/>
    <w:rsid w:val="00792FEB"/>
    <w:rsid w:val="007933FA"/>
    <w:rsid w:val="007A32CF"/>
    <w:rsid w:val="007A5D2F"/>
    <w:rsid w:val="007B0062"/>
    <w:rsid w:val="007B6FEB"/>
    <w:rsid w:val="007C113E"/>
    <w:rsid w:val="007C1EF7"/>
    <w:rsid w:val="007C2B44"/>
    <w:rsid w:val="007C3594"/>
    <w:rsid w:val="007C5D66"/>
    <w:rsid w:val="007C60D0"/>
    <w:rsid w:val="007C710E"/>
    <w:rsid w:val="007D0B88"/>
    <w:rsid w:val="007D1549"/>
    <w:rsid w:val="007E03E9"/>
    <w:rsid w:val="007E04EE"/>
    <w:rsid w:val="007E74A3"/>
    <w:rsid w:val="007E7FA7"/>
    <w:rsid w:val="007F0721"/>
    <w:rsid w:val="007F4A90"/>
    <w:rsid w:val="00803501"/>
    <w:rsid w:val="0080799B"/>
    <w:rsid w:val="00807BE3"/>
    <w:rsid w:val="00811B83"/>
    <w:rsid w:val="00811F02"/>
    <w:rsid w:val="008155ED"/>
    <w:rsid w:val="00832B17"/>
    <w:rsid w:val="00833044"/>
    <w:rsid w:val="008407A4"/>
    <w:rsid w:val="00841552"/>
    <w:rsid w:val="00844860"/>
    <w:rsid w:val="00845A22"/>
    <w:rsid w:val="00845CC4"/>
    <w:rsid w:val="00846BE9"/>
    <w:rsid w:val="008560D2"/>
    <w:rsid w:val="008644F4"/>
    <w:rsid w:val="00867F0B"/>
    <w:rsid w:val="00870499"/>
    <w:rsid w:val="00883733"/>
    <w:rsid w:val="0088773C"/>
    <w:rsid w:val="008965D2"/>
    <w:rsid w:val="008A14D3"/>
    <w:rsid w:val="008A236D"/>
    <w:rsid w:val="008A6B24"/>
    <w:rsid w:val="008B565A"/>
    <w:rsid w:val="008B5C3D"/>
    <w:rsid w:val="008B6017"/>
    <w:rsid w:val="008C3414"/>
    <w:rsid w:val="008D030F"/>
    <w:rsid w:val="008D36D5"/>
    <w:rsid w:val="008D6161"/>
    <w:rsid w:val="008E35B3"/>
    <w:rsid w:val="008E3903"/>
    <w:rsid w:val="008E4A63"/>
    <w:rsid w:val="008E4B28"/>
    <w:rsid w:val="008F63E3"/>
    <w:rsid w:val="008F78FE"/>
    <w:rsid w:val="0090428E"/>
    <w:rsid w:val="00904FB2"/>
    <w:rsid w:val="00906508"/>
    <w:rsid w:val="00910704"/>
    <w:rsid w:val="009120B2"/>
    <w:rsid w:val="00913C3B"/>
    <w:rsid w:val="00915509"/>
    <w:rsid w:val="00925DA8"/>
    <w:rsid w:val="00927388"/>
    <w:rsid w:val="009274FE"/>
    <w:rsid w:val="00932909"/>
    <w:rsid w:val="009373C0"/>
    <w:rsid w:val="009401AC"/>
    <w:rsid w:val="00952167"/>
    <w:rsid w:val="009556C9"/>
    <w:rsid w:val="009613AC"/>
    <w:rsid w:val="00962EC2"/>
    <w:rsid w:val="009743E6"/>
    <w:rsid w:val="009755D0"/>
    <w:rsid w:val="00980643"/>
    <w:rsid w:val="00997B67"/>
    <w:rsid w:val="009A372C"/>
    <w:rsid w:val="009A5494"/>
    <w:rsid w:val="009A7B56"/>
    <w:rsid w:val="009B46BC"/>
    <w:rsid w:val="009B61C3"/>
    <w:rsid w:val="009C7B4F"/>
    <w:rsid w:val="009D2A7E"/>
    <w:rsid w:val="009E1F60"/>
    <w:rsid w:val="009E5854"/>
    <w:rsid w:val="009F4EB3"/>
    <w:rsid w:val="00A06D48"/>
    <w:rsid w:val="00A21834"/>
    <w:rsid w:val="00A31C17"/>
    <w:rsid w:val="00A31FDE"/>
    <w:rsid w:val="00A35AC2"/>
    <w:rsid w:val="00A378A0"/>
    <w:rsid w:val="00A37C77"/>
    <w:rsid w:val="00A44AE7"/>
    <w:rsid w:val="00A5418D"/>
    <w:rsid w:val="00A561FC"/>
    <w:rsid w:val="00A56202"/>
    <w:rsid w:val="00A56FFD"/>
    <w:rsid w:val="00A725C2"/>
    <w:rsid w:val="00A769EE"/>
    <w:rsid w:val="00A77E92"/>
    <w:rsid w:val="00A810A5"/>
    <w:rsid w:val="00A8670C"/>
    <w:rsid w:val="00A9616A"/>
    <w:rsid w:val="00A96F68"/>
    <w:rsid w:val="00A973BA"/>
    <w:rsid w:val="00AA2342"/>
    <w:rsid w:val="00AA4B63"/>
    <w:rsid w:val="00AA563E"/>
    <w:rsid w:val="00AB5585"/>
    <w:rsid w:val="00AD0304"/>
    <w:rsid w:val="00AD0969"/>
    <w:rsid w:val="00AD27BE"/>
    <w:rsid w:val="00AE3C8D"/>
    <w:rsid w:val="00AF0F1A"/>
    <w:rsid w:val="00AF38FB"/>
    <w:rsid w:val="00AF7B4B"/>
    <w:rsid w:val="00B0429E"/>
    <w:rsid w:val="00B15027"/>
    <w:rsid w:val="00B21CF4"/>
    <w:rsid w:val="00B24300"/>
    <w:rsid w:val="00B41CBA"/>
    <w:rsid w:val="00B436B5"/>
    <w:rsid w:val="00B63F15"/>
    <w:rsid w:val="00B74FEE"/>
    <w:rsid w:val="00B75194"/>
    <w:rsid w:val="00B9641F"/>
    <w:rsid w:val="00BA42B9"/>
    <w:rsid w:val="00BA51A8"/>
    <w:rsid w:val="00BA58B4"/>
    <w:rsid w:val="00BB1B82"/>
    <w:rsid w:val="00BB5F7E"/>
    <w:rsid w:val="00BC1C61"/>
    <w:rsid w:val="00BC26F6"/>
    <w:rsid w:val="00BC4833"/>
    <w:rsid w:val="00BD196D"/>
    <w:rsid w:val="00BD3122"/>
    <w:rsid w:val="00BD40DA"/>
    <w:rsid w:val="00BE77D8"/>
    <w:rsid w:val="00BF3D67"/>
    <w:rsid w:val="00C00D61"/>
    <w:rsid w:val="00C10120"/>
    <w:rsid w:val="00C160AF"/>
    <w:rsid w:val="00C22299"/>
    <w:rsid w:val="00C23543"/>
    <w:rsid w:val="00C25609"/>
    <w:rsid w:val="00C25BDF"/>
    <w:rsid w:val="00C262D7"/>
    <w:rsid w:val="00C26607"/>
    <w:rsid w:val="00C340DD"/>
    <w:rsid w:val="00C47986"/>
    <w:rsid w:val="00C60D75"/>
    <w:rsid w:val="00C64CEA"/>
    <w:rsid w:val="00C67EBB"/>
    <w:rsid w:val="00C73012"/>
    <w:rsid w:val="00C763DD"/>
    <w:rsid w:val="00C84FC0"/>
    <w:rsid w:val="00C872A8"/>
    <w:rsid w:val="00C9244A"/>
    <w:rsid w:val="00C9755D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17FA4"/>
    <w:rsid w:val="00D30441"/>
    <w:rsid w:val="00D3665C"/>
    <w:rsid w:val="00D47E0B"/>
    <w:rsid w:val="00D508CC"/>
    <w:rsid w:val="00D50F4B"/>
    <w:rsid w:val="00D60547"/>
    <w:rsid w:val="00D655AF"/>
    <w:rsid w:val="00D66444"/>
    <w:rsid w:val="00D76353"/>
    <w:rsid w:val="00D804E2"/>
    <w:rsid w:val="00DA40F0"/>
    <w:rsid w:val="00DA7A7B"/>
    <w:rsid w:val="00DA7D56"/>
    <w:rsid w:val="00DB28BB"/>
    <w:rsid w:val="00DB5E6F"/>
    <w:rsid w:val="00DC3F27"/>
    <w:rsid w:val="00DC603F"/>
    <w:rsid w:val="00DD3C0D"/>
    <w:rsid w:val="00DD4864"/>
    <w:rsid w:val="00DD71A2"/>
    <w:rsid w:val="00DE0DBF"/>
    <w:rsid w:val="00DE1DC4"/>
    <w:rsid w:val="00DE52B6"/>
    <w:rsid w:val="00DE7257"/>
    <w:rsid w:val="00DF08C4"/>
    <w:rsid w:val="00E0639C"/>
    <w:rsid w:val="00E067E6"/>
    <w:rsid w:val="00E10BEC"/>
    <w:rsid w:val="00E1155B"/>
    <w:rsid w:val="00E12531"/>
    <w:rsid w:val="00E143B0"/>
    <w:rsid w:val="00E2034D"/>
    <w:rsid w:val="00E205A2"/>
    <w:rsid w:val="00E2313F"/>
    <w:rsid w:val="00E46BBF"/>
    <w:rsid w:val="00E55891"/>
    <w:rsid w:val="00E6283A"/>
    <w:rsid w:val="00E65455"/>
    <w:rsid w:val="00E6607A"/>
    <w:rsid w:val="00E7179C"/>
    <w:rsid w:val="00E732A3"/>
    <w:rsid w:val="00E83A85"/>
    <w:rsid w:val="00E90FC4"/>
    <w:rsid w:val="00E9557A"/>
    <w:rsid w:val="00EA01EC"/>
    <w:rsid w:val="00EA0C9E"/>
    <w:rsid w:val="00EA15B0"/>
    <w:rsid w:val="00EA5D97"/>
    <w:rsid w:val="00EB0361"/>
    <w:rsid w:val="00EC4393"/>
    <w:rsid w:val="00EE0F40"/>
    <w:rsid w:val="00EE1C07"/>
    <w:rsid w:val="00EE2C91"/>
    <w:rsid w:val="00EE3979"/>
    <w:rsid w:val="00EE54D0"/>
    <w:rsid w:val="00EE795F"/>
    <w:rsid w:val="00EE7DE3"/>
    <w:rsid w:val="00EF138C"/>
    <w:rsid w:val="00EF436E"/>
    <w:rsid w:val="00F034CE"/>
    <w:rsid w:val="00F10A0F"/>
    <w:rsid w:val="00F16A1F"/>
    <w:rsid w:val="00F20EE9"/>
    <w:rsid w:val="00F40284"/>
    <w:rsid w:val="00F62CCE"/>
    <w:rsid w:val="00F67976"/>
    <w:rsid w:val="00F70BE1"/>
    <w:rsid w:val="00F8427A"/>
    <w:rsid w:val="00F86383"/>
    <w:rsid w:val="00F87EBC"/>
    <w:rsid w:val="00FC0862"/>
    <w:rsid w:val="00FC70FB"/>
    <w:rsid w:val="00FD143D"/>
    <w:rsid w:val="00FE35E9"/>
    <w:rsid w:val="00FE46FF"/>
    <w:rsid w:val="00FF396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CC57086-B238-4AC1-8823-F769BB7F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17FA4"/>
    <w:pPr>
      <w:keepNext/>
      <w:keepLines/>
      <w:bidi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4A2B2A"/>
    <w:pPr>
      <w:keepNext/>
      <w:keepLines/>
      <w:bidi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17FA4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4A2B2A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  <w:style w:type="paragraph" w:styleId="aff3">
    <w:name w:val="endnote text"/>
    <w:basedOn w:val="a"/>
    <w:link w:val="aff4"/>
    <w:uiPriority w:val="99"/>
    <w:semiHidden/>
    <w:unhideWhenUsed/>
    <w:rsid w:val="007C5D66"/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7C5D66"/>
    <w:rPr>
      <w:rFonts w:eastAsiaTheme="minorHAnsi" w:cs="2  Badr"/>
    </w:rPr>
  </w:style>
  <w:style w:type="character" w:styleId="aff5">
    <w:name w:val="endnote reference"/>
    <w:basedOn w:val="a2"/>
    <w:uiPriority w:val="99"/>
    <w:semiHidden/>
    <w:unhideWhenUsed/>
    <w:rsid w:val="007C5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4205-98F8-4B04-BD9F-4CB0B661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1336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199</cp:revision>
  <dcterms:created xsi:type="dcterms:W3CDTF">2015-07-12T08:54:00Z</dcterms:created>
  <dcterms:modified xsi:type="dcterms:W3CDTF">2015-11-08T08:28:00Z</dcterms:modified>
</cp:coreProperties>
</file>