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3" w:rsidRPr="00555891" w:rsidRDefault="002E5D33" w:rsidP="002B09F5">
      <w:pPr>
        <w:pStyle w:val="1"/>
      </w:pPr>
      <w:r w:rsidRPr="00555891">
        <w:rPr>
          <w:rtl/>
        </w:rPr>
        <w:t>خطبه اول</w:t>
      </w:r>
    </w:p>
    <w:p w:rsidR="002E5D33" w:rsidRPr="000654B9" w:rsidRDefault="002E5D33" w:rsidP="002B09F5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0654B9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أَبِی الْقَاسِمِ المصطفی مُحَمَّدٍ وَ عَلی آله الأطیَّبینَ الأطهَرین و لاسیُّما بقیة اللّه فی الارضین.</w:t>
      </w:r>
    </w:p>
    <w:p w:rsidR="002E5D33" w:rsidRPr="00555891" w:rsidRDefault="002E5D33" w:rsidP="002B09F5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5558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السلام علیک یا بنت </w:t>
      </w:r>
      <w:r w:rsidR="001F077C">
        <w:rPr>
          <w:rFonts w:ascii="IRBadr" w:hAnsi="IRBadr" w:cs="IRBadr"/>
          <w:b/>
          <w:bCs/>
          <w:color w:val="auto"/>
          <w:sz w:val="32"/>
          <w:szCs w:val="32"/>
          <w:rtl/>
        </w:rPr>
        <w:t>ولی‌الله</w:t>
      </w:r>
      <w:r w:rsidRPr="005558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، السلام علیک یا أخت </w:t>
      </w:r>
      <w:r w:rsidR="001F077C">
        <w:rPr>
          <w:rFonts w:ascii="IRBadr" w:hAnsi="IRBadr" w:cs="IRBadr"/>
          <w:b/>
          <w:bCs/>
          <w:color w:val="auto"/>
          <w:sz w:val="32"/>
          <w:szCs w:val="32"/>
          <w:rtl/>
        </w:rPr>
        <w:t>ولی‌الله</w:t>
      </w:r>
      <w:r w:rsidRPr="005558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، السلام علیک یا عمة </w:t>
      </w:r>
      <w:r w:rsidR="001F077C">
        <w:rPr>
          <w:rFonts w:ascii="IRBadr" w:hAnsi="IRBadr" w:cs="IRBadr"/>
          <w:b/>
          <w:bCs/>
          <w:color w:val="auto"/>
          <w:sz w:val="32"/>
          <w:szCs w:val="32"/>
          <w:rtl/>
        </w:rPr>
        <w:t>ولی‌الله</w:t>
      </w:r>
      <w:r w:rsidRPr="00555891">
        <w:rPr>
          <w:rFonts w:ascii="IRBadr" w:hAnsi="IRBadr" w:cs="IRBadr"/>
          <w:b/>
          <w:bCs/>
          <w:color w:val="auto"/>
          <w:sz w:val="32"/>
          <w:szCs w:val="32"/>
          <w:rtl/>
        </w:rPr>
        <w:t>، السلام علیک یا بنت موسی بن جعفر و رحمة الله و برکاته</w:t>
      </w:r>
    </w:p>
    <w:p w:rsidR="002E5D33" w:rsidRPr="00555891" w:rsidRDefault="002E5D33" w:rsidP="002B09F5">
      <w:pPr>
        <w:pStyle w:val="2"/>
        <w:rPr>
          <w:rtl/>
        </w:rPr>
      </w:pPr>
      <w:r w:rsidRPr="00555891">
        <w:rPr>
          <w:rtl/>
        </w:rPr>
        <w:t>توصیه به تقوا</w:t>
      </w:r>
    </w:p>
    <w:p w:rsidR="002E5D33" w:rsidRPr="000654B9" w:rsidRDefault="002E5D33" w:rsidP="004E4A0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آمَنُواْ اتَّقُواْ اللّهَ وَکونُواْ مَعَ الصَّادِقِینَ»</w:t>
      </w:r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0654B9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bookmarkStart w:id="0" w:name="OLE_LINK11"/>
      <w:bookmarkStart w:id="1" w:name="OLE_LINK12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2" w:name="OLE_LINK3"/>
      <w:bookmarkStart w:id="3" w:name="OLE_LINK4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6" w:name="OLE_LINK13"/>
      <w:bookmarkStart w:id="7" w:name="OLE_LINK14"/>
      <w:bookmarkEnd w:id="2"/>
      <w:bookmarkEnd w:id="3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6"/>
      <w:bookmarkEnd w:id="7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8" w:name="OLE_LINK17"/>
      <w:bookmarkStart w:id="9" w:name="OLE_LINK18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bookmarkStart w:id="10" w:name="_GoBack"/>
      <w:bookmarkEnd w:id="10"/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گرامی، برادران و خواهران ارجمند و خودم را در این ایام شریف به تقوا، پارسایی، پرهیزگاری و ذکر و شکر خداوند در همه احوال سفارش و دعوت می‌کنم.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امیدواریم خداوند به همه ما توفیق کسب تقوا و تخلق به اخلاق حسنه و تهذیب نفس کرامت بفرماید.</w:t>
      </w:r>
    </w:p>
    <w:p w:rsidR="00CC4731" w:rsidRPr="00555891" w:rsidRDefault="00CC4731" w:rsidP="002B09F5">
      <w:pPr>
        <w:pStyle w:val="2"/>
        <w:rPr>
          <w:rtl/>
        </w:rPr>
      </w:pPr>
      <w:r w:rsidRPr="00555891">
        <w:rPr>
          <w:rtl/>
        </w:rPr>
        <w:lastRenderedPageBreak/>
        <w:t>قاعده عام اعانه بر خیر و نیکی</w:t>
      </w:r>
    </w:p>
    <w:p w:rsidR="00CC4731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ادامه مباحث خانواده به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رسیدیم که یکی از اصولی که در اسلام بر آن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است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 جوانان و تمهید مقدمات برای ازدواج هست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اسلامی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آن روح همیاری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همکاری و کمک به کارهای خیر موج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تکلیف به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کمک کنید تا دیگران در آسایش و امنیت باشند هم یک قانون عام 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همه کارهای خوب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است که خداوند فرمود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CC4731" w:rsidRPr="000654B9">
        <w:rPr>
          <w:rFonts w:ascii="IRBadr" w:hAnsi="IRBadr" w:cs="IRBadr"/>
          <w:sz w:val="32"/>
          <w:szCs w:val="32"/>
          <w:rtl/>
        </w:rPr>
        <w:t>تَعاوَنُوا عَلَى الْبِرِّ وَ التَّقْوى‏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CC4731" w:rsidRPr="000654B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جامعه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و ایمانی از چنان روح همبستگی و شفقت و مهربانی برخوردار است که همگان به یاری یکدیگر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می‌آیند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انجام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خوبی‌ها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تحقق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ارزش‌ها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همدیگر را کمک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قاعده فقهی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عامه‌ای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همه ما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آن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خوانده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شده‌ایم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برای انجام کارهای نیک و خیر 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کمک دیگران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بشتابیم. در این میان در خصوص مقوله ازدواج با آثاری که تشکیل خانواده دارد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ملاحظه کردید و</w:t>
      </w:r>
      <w:r w:rsidR="00CC4731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خطبه قبل هم عرض کردیم که سه گروه به این تکلیف کمک به تحقق ازدواج و تسهیل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روان‌سازی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توصیه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پس یک قانون کفایی عام داریم که عموم جامعه و آحاد مردم و همه کسانی که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تسهیل ازدواج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تشکیل خانواده کمک کنند 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شکل استحبابی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احیاناً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الزامی و وجوبی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موظف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هستند؛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دوم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حکومت و دولت به انجام مقدمات و تمهید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ازدواج موظف شده است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سوم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اخص خانواده و پدر و مادر به این امر مهم نسبت به فرزندان خود موظف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شده‌اند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CC4731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بنابراین در قضیه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ازدواج مثل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بسیاری از کارهای نیک دیگر این سه تکلیف عام متوجه</w:t>
      </w:r>
      <w:r w:rsidR="00CC473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2E5D33" w:rsidRPr="000654B9" w:rsidRDefault="00CC4731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1.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عموم جامعه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2. دولت و مسئولان و 3.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خانواده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مواردی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بحث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ازدواج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="00FC0526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C0526" w:rsidRPr="000654B9" w:rsidRDefault="00847A39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 قاعده فقهی و مترتب هستند که در روایات به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ا</w:t>
      </w:r>
      <w:r w:rsidR="00FC0526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304B57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در قضیه تکلیف عمومی جامعه که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زمینه‌سازی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دیگران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ازدواج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لاش کنید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ادله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قرآ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نی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روایی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اشاره‌ای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به سیره در خطبه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داشتیم. این خطاب عام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قرآ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نی که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FC0526" w:rsidRPr="000654B9">
        <w:rPr>
          <w:rFonts w:ascii="IRBadr" w:hAnsi="IRBadr" w:cs="IRBadr"/>
          <w:sz w:val="32"/>
          <w:szCs w:val="32"/>
          <w:rtl/>
        </w:rPr>
        <w:t>وَ أَنْكِحُوا الْأَيامى‏ مِنْكُمْ وَ الصَّالِحينَ مِنْ عِبادِكُمْ وَ إِمائِكُمْ إِنْ يَكُونُوا فُقَراءَ يُغْنِهِمُ اللَّهُ مِنْ فَضْلِهِ وَ اللَّهُ واسِعٌ عَليم‏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FC0526" w:rsidRPr="000654B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یک خطاب به عموم جامعه است. هرکسی که امکان دارد و در توان اوست باید برای ازدواج دیگران کمک و وساطت کند و در ذیل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آن،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روایات متعددی را که داشت ملاحظه کردید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آن روایات برای کسانی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گامی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برمی‌دارند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جوانان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به‌موقع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ازدواج کنند 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خانواده‌های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سالم تشکیل شوند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ثواب‌های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فوق‌العاده‌ای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بیان شده بود.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سیره شخص پیامبر گرامی اسلام حضرت محمد مصطفی (ص)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قضیه‌ای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نقل کردیم که ایشان برای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جوان مهاجر در مدینه ازدواج کند</w:t>
      </w:r>
      <w:r w:rsidR="00FC0526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وساطت کردند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C0526" w:rsidRPr="000654B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6"/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ادله‌ای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نشان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جامعه اسلامی هم به معنای</w:t>
      </w:r>
      <w:r w:rsidR="00304B5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عام اهل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نیکی‌ها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باشیم و به انجام خیرات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خوبی‌ها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کمک کنیم و در مقوله ازدواج هم هرکسی به فراخور توان و امکان خود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کند.</w:t>
      </w:r>
    </w:p>
    <w:p w:rsidR="00304B57" w:rsidRPr="00555891" w:rsidRDefault="00847A39" w:rsidP="002B09F5">
      <w:pPr>
        <w:pStyle w:val="3"/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نمونه‌هایی</w:t>
      </w:r>
      <w:r w:rsidR="00304B57"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از کمک به امر ازدواج</w:t>
      </w:r>
      <w:r w:rsidR="002E5D33"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</w:t>
      </w: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اینجا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نمونه‌هایی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از این کمک به امر ازدواج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وظیفه همگانی</w:t>
      </w:r>
      <w:r w:rsidR="00304B5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و فرهنگ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برمی‌شماریم</w:t>
      </w:r>
      <w:r w:rsidR="00304B5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304B57" w:rsidRPr="00555891" w:rsidRDefault="00304B57" w:rsidP="002B09F5">
      <w:pPr>
        <w:pStyle w:val="4"/>
        <w:numPr>
          <w:ilvl w:val="0"/>
          <w:numId w:val="11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وساطت و شفاعت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اولین و یکی از نمادها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نمونه‌های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کمک به دیگران برای ازدواج وساطت و شفاعت است. این را اشاره کردیم و ذیل آیه شریفه شفاعت</w:t>
      </w:r>
      <w:r w:rsidR="00304B57" w:rsidRPr="000654B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7"/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شده است که اقدام به وساطت میان دو نفر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عزب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بی‌همسر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تحقق ازدواج و تشکیل خانواده مصداق ا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="00847A39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البته وساطت و میانجیگری برای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خانواده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شکل درست تشکیل شود دارای این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فضیلت‌ها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از مصادیق مهم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304B57" w:rsidRPr="000654B9">
        <w:rPr>
          <w:rFonts w:ascii="IRBadr" w:hAnsi="IRBadr" w:cs="IRBadr"/>
          <w:color w:val="auto"/>
          <w:sz w:val="32"/>
          <w:szCs w:val="32"/>
          <w:rtl/>
        </w:rPr>
        <w:t>تَعاوَنُوا عَلَى الْبِرِّ وَ التَّقْوى‏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»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آیه شریفه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304B57" w:rsidRPr="000654B9">
        <w:rPr>
          <w:rFonts w:ascii="IRBadr" w:hAnsi="IRBadr" w:cs="IRBadr"/>
          <w:color w:val="auto"/>
          <w:sz w:val="32"/>
          <w:szCs w:val="32"/>
          <w:rtl/>
        </w:rPr>
        <w:t>مَنْ يَشْفَعْ شَفاعَةً حَسَنَةً يَكُنْ لَهُ نَصيبٌ مِنْها وَ مَنْ يَشْفَعْ شَفاعَةً سَيِّئَةً يَكُنْ لَهُ كِفْلٌ مِنْها وَ كانَ اللَّهُ عَلى‏ كُلِّ شَيْ‏ءٍ مُقيتاً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»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است.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خصوص وساطت که در سنت و سیره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در کارهای عام خیر و خصوص ازدواج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اشاراتی شده است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نکته ضرورت دارد که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04B57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قرار گیرد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304B57" w:rsidRPr="00555891" w:rsidRDefault="00304B57" w:rsidP="002B09F5">
      <w:pPr>
        <w:pStyle w:val="5"/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اصول و </w:t>
      </w:r>
      <w:r w:rsidR="00847A39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روش‌های</w:t>
      </w: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درست و سنجیده در وساطت</w:t>
      </w:r>
    </w:p>
    <w:p w:rsidR="00304B57" w:rsidRPr="000654B9" w:rsidRDefault="00304B57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میانجیگری و وساطت با اصول درست انجام نپذیرد ممکن است که نتایج عکس به بار بیاورد. وساطت درست و میانجیگری در کارهای نیک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به‌خصوص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مقوله ازدواج یک امر بسیار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پسندیده‌ای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باید چند نکته مورد دقت قرار باید گیرد تا این میانجیگری دچار آسیب نشود:</w:t>
      </w:r>
    </w:p>
    <w:p w:rsidR="00304B57" w:rsidRPr="000654B9" w:rsidRDefault="00304B57" w:rsidP="002B09F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دقت در روحیات طرفین و لحاظ کفویّت</w:t>
      </w:r>
      <w:r w:rsidR="002E5D33"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و لزوم </w:t>
      </w:r>
      <w:r w:rsidR="00847A3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آینده‌نگری</w:t>
      </w:r>
    </w:p>
    <w:p w:rsidR="002E5D33" w:rsidRPr="000654B9" w:rsidRDefault="00304B57" w:rsidP="002B09F5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کسی که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تشکیل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وساطت کند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آینده را ببیند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روحیات طرفین را دقت کند،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سهل‌انگاری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نکند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شرایط لازم برای یک ازدواج پایدار را مراقبت کند. گاهی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می‌شنوند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میانجیگری در کار خیر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نیک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 ازدواج این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ثواب‌ها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به همراه دارد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لذا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بدون دقت لازم اقدام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نتایج زیانباری بر 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مترتب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شخص باید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خوب بشناسد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روحیات و خلقیات 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طرفین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دقت کند 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آینده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همه جهات توجه کند سپس اقدام کند. اقدام نسنجیده در وساطت و میانجیگری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منشأ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مضرات و خسارات زیادی برای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5F3342" w:rsidRPr="000654B9" w:rsidRDefault="005F3342" w:rsidP="002B09F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پرهیز از تحمیل و اکراه و لزوم </w:t>
      </w:r>
      <w:r w:rsidR="00847A3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برای انتخاب صحیح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گاهی وساطت و میانجیگری در این کار انجام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طرف به اصرار و الحاح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به‌گونه‌ای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خود دو خانواده و دو جوانی که ق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 است ازدواج کنند احساس تحمیل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خطب بعدی خواهیم گفت که علاقه و خواسته طرفین موجب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ازدواج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سالم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انسان‌ساز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نباید در میانجیگری به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شیوه‌هایی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ایهام تحمیل و اجبار است توسل جست.</w:t>
      </w:r>
    </w:p>
    <w:p w:rsidR="005F3342" w:rsidRPr="000654B9" w:rsidRDefault="005F3342" w:rsidP="002B09F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lastRenderedPageBreak/>
        <w:t>تحمل و صبوری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میانجیگری کار خیر باید صبور بود و تحمل کرد.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اصولاً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نوع از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میانجیگری‌ها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به مشکلی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برمی‌خورد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آنجا سخنی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طعنه‌ای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می‌زنند</w:t>
      </w:r>
      <w:r w:rsidR="005F334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 که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میانجیگری و کار خیر وارد شود تحمل این رنج احتمالی را باید داشته باشد.</w:t>
      </w:r>
    </w:p>
    <w:p w:rsidR="005F3342" w:rsidRPr="00555891" w:rsidRDefault="005F3342" w:rsidP="002B09F5">
      <w:pPr>
        <w:pStyle w:val="4"/>
        <w:numPr>
          <w:ilvl w:val="0"/>
          <w:numId w:val="11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ارائه مشاوره و راهنمایی </w:t>
      </w:r>
    </w:p>
    <w:p w:rsidR="002E5D33" w:rsidRPr="001F077C" w:rsidRDefault="002E5D33" w:rsidP="002B09F5">
      <w:pPr>
        <w:pStyle w:val="a8"/>
        <w:bidi/>
        <w:spacing w:line="276" w:lineRule="auto"/>
        <w:jc w:val="both"/>
        <w:rPr>
          <w:rFonts w:ascii="Traditional Arabic" w:hAnsi="Traditional Arabic" w:cs="Traditional Arabic"/>
          <w:color w:val="242887"/>
          <w:sz w:val="30"/>
          <w:szCs w:val="30"/>
          <w:rtl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نمونه دوم از این اعانه بر 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خ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یر و کمک به تسهیل ازدواج و تشکیل خانواده در جامعه ارائه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مشاوره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راهنمایی است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 امروزه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مقوله مشاوره و راهنمایی در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دانش‌های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 هم توسعه پیدا کرده است و به آن هم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کم‌وبیش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توجه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البته باید در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اینجا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کنیم که مشاوره یک مقوله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 و دینی است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دانش و علم روانشناسی جدید با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دستاوردهایی دارد اما در مواردی هم تحت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سیطره تفکر غیر اسلامی و مادی است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جریان‌های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مشاوره،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دانشگاه‌ها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رشته‌هایی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آن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می‌پردازند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مشاوره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دقت کنند که اسلام در باب قوانین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اصول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مشاوره در همه امور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مقوله خانواده و ازدواج یک سیستم و نظام مترقی دارد و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انجام مشاوره و راهنمایی و ارائه راهکار به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خانواده‌ها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سلامت و پرهیز از اختلافات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ازدواج امر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پسندیده‌ای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گاهی هم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به این مقوله اقدام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مواردی هم دقت لازم 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در رعایت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قواعد و اصول مشاوره ن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مثلاً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منطق غربی و تفکر غیر الهی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به‌راحتی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که این </w:t>
      </w:r>
      <w:r w:rsidRPr="002B09F5">
        <w:rPr>
          <w:rFonts w:ascii="IRBadr" w:eastAsiaTheme="minorHAnsi" w:hAnsi="IRBadr" w:cs="IRBadr"/>
          <w:sz w:val="32"/>
          <w:szCs w:val="32"/>
          <w:rtl/>
          <w:lang w:bidi="ar-SA"/>
        </w:rPr>
        <w:t>اختلاف را دارید امکان سازش نیست و راهش طلاق است اما در اسلام چنین نیست. در اسلام</w:t>
      </w:r>
      <w:r w:rsidR="001F077C" w:rsidRPr="002B09F5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1F077C" w:rsidRPr="002B09F5">
        <w:rPr>
          <w:rFonts w:ascii="IRBadr" w:hAnsi="IRBadr" w:cs="IRBadr"/>
          <w:sz w:val="32"/>
          <w:szCs w:val="32"/>
          <w:rtl/>
        </w:rPr>
        <w:t>آخِرُ الدَّوَاءِ الْكَي‏</w:t>
      </w:r>
      <w:r w:rsidR="001F077C" w:rsidRPr="002B09F5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1F077C" w:rsidRPr="002B09F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Pr="002B09F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آخرین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مرحله‌ای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ناچار باشند</w:t>
      </w:r>
      <w:r w:rsidR="005F3342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طلاق را تجویز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اصل را باید بر صلح و صفای خانواده گذاشت و خیلی از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مقوله‌های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که در مشاوره باید توجه شود.</w:t>
      </w:r>
    </w:p>
    <w:p w:rsidR="005F3342" w:rsidRPr="00555891" w:rsidRDefault="00847A39" w:rsidP="002B09F5">
      <w:pPr>
        <w:pStyle w:val="4"/>
        <w:numPr>
          <w:ilvl w:val="0"/>
          <w:numId w:val="11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lastRenderedPageBreak/>
        <w:t>فرهنگ‌سازی</w:t>
      </w:r>
      <w:r w:rsidR="005F3342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</w:t>
      </w:r>
      <w:r w:rsidR="00096007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تشکیل صحیح خانواده و ازدواج</w:t>
      </w:r>
    </w:p>
    <w:p w:rsidR="00096007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نمونه سوم از اعانه در تشکیل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خانواده‌های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سالم و پایدار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فرهنگ‌سازی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عمومی است. در جامعه اسلامی همه 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ـ روحانیت، دانشگاه، نخبگان، همه کسانی که نفوذ کلام دارند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رسانه‌ها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ـ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تلاش کنند برای اینکه خانواده را بزرگ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بااهم</w:t>
      </w:r>
      <w:r w:rsidR="00847A39">
        <w:rPr>
          <w:rFonts w:ascii="IRBadr" w:eastAsiaTheme="minorHAnsi" w:hAnsi="IRBadr" w:cs="IRBadr" w:hint="cs"/>
          <w:sz w:val="32"/>
          <w:szCs w:val="32"/>
          <w:rtl/>
          <w:lang w:bidi="ar-SA"/>
        </w:rPr>
        <w:t>یت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نشان دهند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تشکیل خانواده را جذاب و ضروری نشان دهند. این اصل بزرگ 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096007" w:rsidRPr="000654B9">
        <w:rPr>
          <w:rFonts w:ascii="IRBadr" w:hAnsi="IRBadr" w:cs="IRBadr"/>
          <w:sz w:val="32"/>
          <w:szCs w:val="32"/>
          <w:rtl/>
        </w:rPr>
        <w:t>مَا بُنِيَ‏ فِي‏ الْإِسْلَامِ‏ بِنَاءٌ أَحَبُّ إِلَى اللَّهِ عَزَّ وَ جَلَّ وَ أَعَزُّ مِنَ التَّزْوِيج‏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096007" w:rsidRPr="000654B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دقیق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فرهنگ‌سازی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کنند.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متأسفانه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 تشکیل خانواده در موقع مناسب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تزلزل پیدا کرده است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متأسفانه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شاهد کاهش و عدم توجه به این اصل مهم اسلامی 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تحت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روحیه‌های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فردگرایی، لذت</w:t>
      </w:r>
      <w:r w:rsidR="001F07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خواهی</w:t>
      </w:r>
      <w:r w:rsidR="001F07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افراطی و فرهنگ ناروای غربی قرار گرفته است،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هستیم. یکی از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کارهای نیک و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زمینه‌سازی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ازدواج این است که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رسانه‌ها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ی فرهنگی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هنری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نخبگان و فرهیختگان تلاش کنند برای اینکه ازدواج راحت 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جذاب و مهم نشان داده شود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رسالت خانواده و آن  ن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ُ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فایده‌ای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برای ازدواج مترتب است 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زمینه‌سازی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ازدواج‌های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سالم و پایدار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تبیین شود</w:t>
      </w:r>
      <w:r w:rsidR="00096007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096007" w:rsidRPr="00555891" w:rsidRDefault="001F077C" w:rsidP="002B09F5">
      <w:pPr>
        <w:pStyle w:val="4"/>
        <w:numPr>
          <w:ilvl w:val="0"/>
          <w:numId w:val="11"/>
        </w:numPr>
        <w:spacing w:line="276" w:lineRule="auto"/>
        <w:rPr>
          <w:rFonts w:ascii="IRBadr" w:eastAsia="Times New Roman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کمک‌های</w:t>
      </w:r>
      <w:r w:rsidR="00096007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مالی و اقتصادی </w:t>
      </w:r>
      <w:r w:rsidR="00847A39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به‌صورت</w:t>
      </w:r>
      <w:r w:rsidR="00697962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فردی و جمعی</w:t>
      </w:r>
    </w:p>
    <w:p w:rsidR="00697962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چهارمین نماد همکاری و همیاری برای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ازدواج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به‌موقع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جوانان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کمک‌های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مالی و اقتصادی است. از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اقدامات این است که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شکل فردی یا به شکل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مؤسسات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خیریه یا در قالب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وقف‌های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امر جهیزیه و برگزاری مراسم خوب و مناسب، در مقوله مسکن و در اشتغال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تلاش کنند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 ازدواج فراهم شود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مسائل مهمی است که هم وظایف اساسی دولت است و هم عموم جامعه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شکل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صندوق‌های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مهم اقدام کنند.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خیلی از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شهرها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صندوق‌های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وجود دارد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نقش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گره‌گشایی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بالایی را ایفا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امر ازدواج و بسیاری از موارد به داد هم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مؤسسات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خی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یه مردمی که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این قبیل،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هزاران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مورد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کشور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وجود دارد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یکی از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پایگاه‌های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کمک به امر ازدواج است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تمرکز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تسهیل ازدواج در همه ابعاد و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کمک‌های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مالی و اقتصادی  مصداقی دیگر از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697962" w:rsidRPr="000654B9">
        <w:rPr>
          <w:rFonts w:ascii="IRBadr" w:hAnsi="IRBadr" w:cs="IRBadr"/>
          <w:color w:val="auto"/>
          <w:sz w:val="32"/>
          <w:szCs w:val="32"/>
          <w:rtl/>
        </w:rPr>
        <w:t>وَ أَنْكِحُوا الْأَيامى‏ مِنْكُمْ وَ الصَّالِحينَ مِنْ عِبادِكُمْ وَ إِمائِكُمْ إِنْ يَكُونُوا فُقَراءَ يُغْنِهِمُ اللَّهُ مِنْ فَضْلِهِ وَ اللَّهُ واسِعٌ عَليم‏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697962" w:rsidRPr="000654B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10"/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قاعده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697962" w:rsidRPr="000654B9">
        <w:rPr>
          <w:rFonts w:ascii="IRBadr" w:hAnsi="IRBadr" w:cs="IRBadr"/>
          <w:color w:val="auto"/>
          <w:sz w:val="32"/>
          <w:szCs w:val="32"/>
          <w:rtl/>
        </w:rPr>
        <w:t>تَعاوَنُوا عَلَى الْبِرِّ وَ التَّقْوى‏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697962" w:rsidRPr="000654B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11"/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است. 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color w:val="auto"/>
          <w:sz w:val="32"/>
          <w:szCs w:val="32"/>
          <w:rtl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اسلام با دقت، جامعه بینی و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باکمال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ظرافت همبستگی اجتماعی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تشکیل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سالم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تأمین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نیازهای روحی و جسمی همه جوانان را مدنظر قرار داده است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شاخص جامعه اسلامی است. جامعه اسلامی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سالم دارد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به‌موقع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و از اختلافات بنیان افکن خانواده مصون هستند. خدایا به ما توفیق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عمل به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خودت و اجرای قوانین مترقی و عالی اسلام را در جامعه 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مان عنایت و کرامت بفرما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97962"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اللهم </w:t>
      </w:r>
      <w:r w:rsidR="00697962" w:rsidRPr="000654B9">
        <w:rPr>
          <w:rFonts w:ascii="IRBadr" w:hAnsi="IRBadr" w:cs="IRBadr"/>
          <w:color w:val="auto"/>
          <w:sz w:val="32"/>
          <w:szCs w:val="32"/>
          <w:rtl/>
        </w:rPr>
        <w:t>اغفر المؤمنین و المومنات و</w:t>
      </w:r>
      <w:r w:rsidR="001F077C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697962" w:rsidRPr="000654B9">
        <w:rPr>
          <w:rFonts w:ascii="IRBadr" w:hAnsi="IRBadr" w:cs="IRBadr"/>
          <w:color w:val="auto"/>
          <w:sz w:val="32"/>
          <w:szCs w:val="32"/>
          <w:rtl/>
        </w:rPr>
        <w:t>المسلمین و المسلمات.</w:t>
      </w:r>
    </w:p>
    <w:p w:rsidR="00697962" w:rsidRPr="000654B9" w:rsidRDefault="00697962" w:rsidP="002B09F5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فَصَلِّ لِرَبِّكَ وَانْحَرْ إِنَّ شَانِئَكَ هُوَ الْأَبْتَرُ</w:t>
      </w:r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</w:p>
    <w:p w:rsidR="00697962" w:rsidRPr="000654B9" w:rsidRDefault="00697962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555891" w:rsidRDefault="00555891" w:rsidP="002B09F5">
      <w:pPr>
        <w:bidi w:val="0"/>
        <w:spacing w:after="20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>
        <w:rPr>
          <w:color w:val="auto"/>
          <w:sz w:val="32"/>
          <w:szCs w:val="32"/>
          <w:rtl/>
        </w:rPr>
        <w:br w:type="page"/>
      </w:r>
    </w:p>
    <w:p w:rsidR="002E5D33" w:rsidRPr="00555891" w:rsidRDefault="002E5D33" w:rsidP="002B09F5">
      <w:pPr>
        <w:pStyle w:val="1"/>
        <w:rPr>
          <w:rtl/>
        </w:rPr>
      </w:pPr>
      <w:r w:rsidRPr="00555891">
        <w:rPr>
          <w:rtl/>
        </w:rPr>
        <w:lastRenderedPageBreak/>
        <w:t>خطبه دوم</w:t>
      </w: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hAnsi="IRBadr" w:cs="IRBadr"/>
          <w:b/>
          <w:sz w:val="32"/>
          <w:szCs w:val="32"/>
          <w:rtl/>
        </w:rPr>
      </w:pPr>
      <w:r w:rsidRPr="000654B9">
        <w:rPr>
          <w:rFonts w:ascii="IRBadr" w:hAnsi="IRBadr" w:cs="IRBadr"/>
          <w:b/>
          <w:sz w:val="32"/>
          <w:szCs w:val="32"/>
          <w:rtl/>
        </w:rPr>
        <w:t xml:space="preserve">اعوذ باللّه السمیع العلیم من الشیطان الرجیم بسم‌اللّه الرحمن الرحیم الحمدلله ربّ العالمین و الصّلاة و السّلام علی سیّدنا و نبیّنا و حبیب قلوبنا و طبیب نفوسنا و شفیع ذنوبنا ابی القاسم المصطفی محمّد و علی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</w:t>
      </w:r>
      <w:r w:rsidRPr="000654B9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</w:t>
      </w:r>
    </w:p>
    <w:p w:rsidR="002E5D33" w:rsidRPr="00555891" w:rsidRDefault="002E5D33" w:rsidP="002B09F5">
      <w:pPr>
        <w:pStyle w:val="2"/>
      </w:pPr>
      <w:r w:rsidRPr="00555891">
        <w:rPr>
          <w:rtl/>
        </w:rPr>
        <w:t>توصیه به تقوا</w:t>
      </w:r>
    </w:p>
    <w:p w:rsidR="002E5D33" w:rsidRPr="000654B9" w:rsidRDefault="002E5D33" w:rsidP="002B09F5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آمَنُواْ اتَّقُواْ اللّهَ حَقَّ تُقَاتِهِ وَلاَ تَمُوتُنَّ إِلاَّ وَأَنتُم مُّسْلِمُونَ»</w:t>
      </w:r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3"/>
      </w: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عباد اللَّهِ أُوصِیکمْ و نَفسِی بِتَقْوَی اللَّه</w:t>
      </w: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 مؤمنان و پیشوای پارسایان در ادامه سخنان دل‌نشین و زیبای خود در دعوت به تقوا، در ادامه خطبه 191 نهج‌البلاغه بعد از آنکه توصیه به تقوا و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خویشتن‌داری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می‌فرمایند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فرمودند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6E468F" w:rsidRPr="000654B9">
        <w:rPr>
          <w:rFonts w:ascii="IRBadr" w:hAnsi="IRBadr" w:cs="IRBadr"/>
          <w:sz w:val="32"/>
          <w:szCs w:val="32"/>
          <w:rtl/>
        </w:rPr>
        <w:t xml:space="preserve"> أَيْقِظُوا بِهَا نَوْمَكُمْ‏ وَ اقْطَعُوا بِهَا يَوْمَكُمْ وَ أَشْعِرُوهَا قُلُوبَكُمْ وَ ارْحَضُوا بِهَا ذُنُوبَكُمْ وَ دَاوُوا بِهَا الْأَسْقَامَ وَ بَادِرُوا بِهَا الْحِمَامَ وَ اعْتَبِرُوا بِمَنْ أَضَاعَهَا وَ لَا يَعْتَبِرَنَّ بِكُمْ مَنْ أَطَاعَهَا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6E468F" w:rsidRPr="000654B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4"/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آن‌قدر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نجات‌بخش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1F077C"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ین‌همه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فرمان‌بر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پایه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و خداترسی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می‌چرخد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زبان آن پیشوای بزرگ صادر شده است.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مردم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را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از خواب بیدار کنید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خواب‌ها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بیدار شوید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روزگار خود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را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بگذرانید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بدون تقوا از این روزها و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ساعت‌ها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نکنید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شعار خود قرار دهید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را لباس جانتان قرار دهید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عمق وجودتان رسوخ و نفوذ دهید. همه ما مبتلا به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آلودگی‌ها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هستیم این طبیعت بشری و دنیایی ماست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بخواهیم گناهان را بشوییم راه آن تقوا و خداخواهی و خویشتن سازی است. همه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به سبب گناهان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مریض هستند،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گناهان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دردهای آدم کش را معالجه کرد.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سمت مرگ بشتابید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بی‌تقوا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سمت مرگ رفتید جهان تاریکی در انتظار شماست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باتقوا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مرگ استقبال کنید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باتقوا با روی باز و دل آرام به سمت مرگ حرکت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 از کسانی که تقوا را ضایع کردند عبرت بگیرید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آن‌هایی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تقوا را زیر پا  گذاشتند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به‌جایی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نرسیدند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دنیای تباه و آخرت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تباه‌تری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دارند. مبادا که شما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بی‌تقوا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یی 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باش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ید که دیگران از شما عبرت بگیرند و مایه عبرت </w:t>
      </w:r>
      <w:r w:rsidR="00847A39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گردید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خدایا به ما توفیق کسب تقوا و </w:t>
      </w:r>
      <w:r w:rsidR="001F077C">
        <w:rPr>
          <w:rFonts w:ascii="IRBadr" w:eastAsiaTheme="minorHAnsi" w:hAnsi="IRBadr" w:cs="IRBadr"/>
          <w:sz w:val="32"/>
          <w:szCs w:val="32"/>
          <w:rtl/>
          <w:lang w:bidi="ar-SA"/>
        </w:rPr>
        <w:t>فرمان‌بری</w:t>
      </w:r>
      <w:r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خدا در همه شئون زندگی عنایت و کرامت بفرما</w:t>
      </w:r>
      <w:r w:rsidR="006E468F" w:rsidRPr="000654B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6E468F" w:rsidRPr="00555891" w:rsidRDefault="001F077C" w:rsidP="002B09F5">
      <w:pPr>
        <w:pStyle w:val="2"/>
        <w:rPr>
          <w:rtl/>
        </w:rPr>
      </w:pPr>
      <w:r>
        <w:rPr>
          <w:rtl/>
        </w:rPr>
        <w:t>مناسبت‌ها</w:t>
      </w:r>
    </w:p>
    <w:p w:rsidR="006E468F" w:rsidRPr="000654B9" w:rsidRDefault="001F077C" w:rsidP="002B09F5">
      <w:pPr>
        <w:spacing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hAnsi="IRBadr" w:cs="IRBadr"/>
          <w:color w:val="auto"/>
          <w:sz w:val="32"/>
          <w:szCs w:val="32"/>
          <w:rtl/>
          <w:lang w:bidi="ar-SA"/>
        </w:rPr>
        <w:t>مناسبت‌های</w:t>
      </w:r>
      <w:r w:rsidR="006E468F" w:rsidRPr="000654B9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مهم را </w:t>
      </w:r>
      <w:r>
        <w:rPr>
          <w:rFonts w:ascii="IRBadr" w:hAnsi="IRBadr" w:cs="IRBadr"/>
          <w:color w:val="auto"/>
          <w:sz w:val="32"/>
          <w:szCs w:val="32"/>
          <w:rtl/>
          <w:lang w:bidi="ar-SA"/>
        </w:rPr>
        <w:t>به‌اختصار</w:t>
      </w:r>
      <w:r w:rsidR="006E468F" w:rsidRPr="000654B9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عرض </w:t>
      </w:r>
      <w:r>
        <w:rPr>
          <w:rFonts w:ascii="IRBadr" w:hAnsi="IRBadr" w:cs="IRBadr"/>
          <w:color w:val="auto"/>
          <w:sz w:val="32"/>
          <w:szCs w:val="32"/>
          <w:rtl/>
          <w:lang w:bidi="ar-SA"/>
        </w:rPr>
        <w:t>می‌کنم</w:t>
      </w:r>
      <w:r w:rsidR="006E468F" w:rsidRPr="000654B9">
        <w:rPr>
          <w:rFonts w:ascii="IRBadr" w:hAnsi="IRBadr" w:cs="IRBadr"/>
          <w:color w:val="auto"/>
          <w:sz w:val="32"/>
          <w:szCs w:val="32"/>
          <w:rtl/>
          <w:lang w:bidi="ar-SA"/>
        </w:rPr>
        <w:t>:</w:t>
      </w:r>
    </w:p>
    <w:p w:rsidR="006E468F" w:rsidRPr="00555891" w:rsidRDefault="006E468F" w:rsidP="002B09F5">
      <w:pPr>
        <w:pStyle w:val="3"/>
        <w:numPr>
          <w:ilvl w:val="0"/>
          <w:numId w:val="12"/>
        </w:numPr>
        <w:spacing w:line="276" w:lineRule="auto"/>
        <w:rPr>
          <w:rFonts w:ascii="IRBadr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تسلیت به مناسبت شهادت امام حسن عسکری (ع) </w:t>
      </w:r>
    </w:p>
    <w:p w:rsidR="006E468F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شهادت امام عسکری پدر عظیم الشان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ولی‌الله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الاعظم ارواحنا فداه را تسلیت و تعزیت عرض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6E468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E468F" w:rsidRPr="00555891" w:rsidRDefault="006E468F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تبریک </w:t>
      </w:r>
      <w:r w:rsidR="001F077C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به مناسبت</w:t>
      </w: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موالید این ماه و آغاز امامت حضرت ولیعصر ارواحنا فداه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مناسبت‌های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ماه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رب</w:t>
      </w:r>
      <w:r w:rsidR="001F07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یع‌الاول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گرامی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تبریک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موالید مبارک پیامبر عظیم الشان اسلام حضرت محمد مصطفی (ص) و سلاله پاک او امام صادق (ع) را تبریک عرض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E468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همچنین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آغاز امامت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ولی‌الله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</w:t>
      </w:r>
      <w:r w:rsidR="006E468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عظم ارواحنا فداه را گرامی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2E5D33" w:rsidRPr="00555891" w:rsidRDefault="006E468F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بزرگداشت هفته وقف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هفته وقف است که برادر عزیزمان هم پیش از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سخن گفتند. جای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بیشتر ندارد اما همه باید بدانیم که وقف یک معامله جاوید با خدا</w:t>
      </w:r>
      <w:r w:rsidR="005706A9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وند تعالی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انسان واقف هنگام وقف یک معامله ابدی با خداوند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اثری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ماندگار از خود باقی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تا پایان عال</w:t>
      </w:r>
      <w:r w:rsidR="005706A9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بر میزان اعمال او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می‌افزاید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فرهنگ وقف اگر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به‌درستی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اجرا شود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بسیاری از مشکلات جامعه را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حل‌وفصل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کند. البته وقف یک پدیده بشری</w:t>
      </w:r>
      <w:r w:rsidR="005706A9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عام</w:t>
      </w:r>
      <w:r w:rsidR="005706A9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 است. در</w:t>
      </w:r>
      <w:r w:rsidR="005706A9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کشورهای دیگر 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و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ادیان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و مکاتب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وجود دارد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خیلی از کارهای مهم با موقوفات انجام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در منطق اسلام وقف یک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پدیده‌ی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آسمانی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دارای یک قوانین و فقه مهم است. یک کتاب فقهی مهم ما کتاب الوقف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مرتبط با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است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وقف یکی از مصادیق مهم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3A1DD1" w:rsidRPr="000654B9">
        <w:rPr>
          <w:rFonts w:ascii="IRBadr" w:hAnsi="IRBadr" w:cs="IRBadr"/>
          <w:color w:val="auto"/>
          <w:sz w:val="32"/>
          <w:szCs w:val="32"/>
          <w:rtl/>
        </w:rPr>
        <w:t>تَعاوَنُوا عَلَى الْبِرِّ وَ التَّقْوى‏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3A1DD1" w:rsidRPr="000654B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15"/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است. یکی از مصادیق مهم همیاری اجتماعی است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از مصادیق دلدادگی به خدا و معامله با خداست. این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باید مهم بشماریم.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البته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اداره وقف، تنظیم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وقف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تنظیم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اولویت‌های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وقف نکات مهمی وجود دارد که هم مردم و هم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به آن توجه کنند. حقوق وقف را هم باید مهم بشماریم. گاهی چیزی که موقوفه شد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دیگر هر طور شد شد. این درست نیست. موقوفه جهات مصرفی دارد که باید با دقت و وسواس باید به آن توجه کرد. لذا هم  حقوق مردم و هم حقوق وقف را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 شمرد. انشا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ءا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لله این فرهنگ همچنان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روبه‌پیشرفت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 و موقوفات ما بتواند کارهای مهمی را در جامعه رقم بزند.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البته مسائل مهمی مثل ازدواج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اداره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حوزه‌ها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مدارس 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دانشگاه‌ها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مواردی است که باید با وقف ارتباط برقرار کند.</w:t>
      </w:r>
    </w:p>
    <w:p w:rsidR="003A1DD1" w:rsidRPr="00555891" w:rsidRDefault="003A1DD1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بزرگداشت هفته وحدت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موضوع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مناسبت ایام میلاد پیامبر عظیم الشان اسلام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هفته وحدت است که این مناسبت نمادی برای همبستگی امت اسلامی</w:t>
      </w:r>
      <w:r w:rsidR="003A1DD1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ما ضمن آنکه پیرو مذهب مترقی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افتخارآمیز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تشیع هستیم اما همواره بزرگان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علما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مراجع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شخصیت‌های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ما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همچون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و رهبری معظم  بر اخوت عامه اسلامی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همبستگی امت اسلام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دست‌به‌دست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دادن برای احیای تمدن اسلامی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باید از اختلافات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بی‌حاصل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عبور کنیم و راه همزیستی درست و در کنار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 بودن برای آن اهداف بلند را توجه کنیم. پیام انقلاب اسلامی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 حوزه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بزرگان دین ما پیام وحدت و انسجام اسلامی است. امیدواریم این مقوله در جهان اسلام و از سوی نخبگان و علمای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بیشتر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گیرد.</w:t>
      </w:r>
    </w:p>
    <w:p w:rsidR="0077156F" w:rsidRPr="00555891" w:rsidRDefault="0077156F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نکوداشت هفته بسیج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موضوع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پنج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هفته بسیج است. هفته مبارک و ارزشمند بسیج را به همه بسیجیان عزیز و همه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دلدادگان به اسلام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انقلاب اسلامی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مبارک و عزیز تبریک و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تهنیت عرض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نماد آگاهی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رشادت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شجاعت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بصیرت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خداترسی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مقاومت در راه خدا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ایثار و گذشت برای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آرمان‌های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و خدمت به خلق خداست. این تجربه بسیج با این نام جدید است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روح بسیج در تاریخ اسلام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ریشه‌دار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پیشینه‌دار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ما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بسیج را گرامی بداریم. تجربه بسیج در انقلاب اسلامی ولو بدون نام بسیج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دفاع مقدس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معجزه‌ها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آفرید. کشور ما را نجات داد.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بسیج را کم نشماریم. همین بسیج بازسازی شد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تجربه‌های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نوین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بین‌المللی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وجود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آورد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امروز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شاهد مقاومت اسلامی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جبهه‌های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پولادین بسیج در امت اسلامی هستیم که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ابرقدرت‌ها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به وحشت انداخته است. بسیج را باید تقویت و گرامی داشت.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پایگاه‌ها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جریانات بسیج باید تقویت شوند و حضور بسیج در عرصه علم، دانش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کمک‌رسانی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خدمت به دیگران یک امر مهمی است که در هفته بسیج باید بر آن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کنیم.</w:t>
      </w:r>
    </w:p>
    <w:p w:rsidR="0077156F" w:rsidRPr="00555891" w:rsidRDefault="0077156F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پیروزی جریان مقاومت بر جریان تکفیری وابسته به استکبار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موضوع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سیار مهم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پیروزی جبهه مقاومت بر جریان ارهابی و تروریستی داعش در عراق و سوریه و بردن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سمت اضمحلال تام است. این پدیده بسیار مبارکی بود که باید آن را مهم شمرد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پیرامون آن تحلیل کرد و از آن برای آینده امت اسلامی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فراگرفت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مستکبرین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آمریکایی‌ها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اسرائیلی‌ها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وابستگان سعودی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اهدافی را در این دو دهه اخیر بخصوص دهه اخیر دنبال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مواردی از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77156F" w:rsidRPr="00555891" w:rsidRDefault="0077156F" w:rsidP="002B09F5">
      <w:pPr>
        <w:pStyle w:val="4"/>
        <w:numPr>
          <w:ilvl w:val="0"/>
          <w:numId w:val="13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مهار گفتمان انقلاب اسلامی </w:t>
      </w:r>
    </w:p>
    <w:p w:rsidR="002E5D33" w:rsidRPr="000654B9" w:rsidRDefault="0077156F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داعش سازی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امت اسلام خواستند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گفتمان انقلاب اسلامی را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مهار کنند. دیدند یک موج انقلاب اسلامی آمده است برای اینکه آن را مهار کنند یک بدیل قلابی ساختند تا این موج را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فروبنشانند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غلبه پیدا کنند. این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تقابل حق و باطل بود. یک حرکت تکفیری تند تروریستی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بی‌منطق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برابر انقلاب اسلامی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ساختند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برای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هراسی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ایران هراسی و انقلاب اسلام هراسی را رواج دهند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77156F" w:rsidRPr="00555891" w:rsidRDefault="0068765F" w:rsidP="002B09F5">
      <w:pPr>
        <w:pStyle w:val="4"/>
        <w:numPr>
          <w:ilvl w:val="0"/>
          <w:numId w:val="13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اختلاف‌افکنی</w:t>
      </w:r>
      <w:r w:rsidR="0077156F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مذهبی در راستای تضعیف گفتمان وحدت اسلامی</w:t>
      </w:r>
    </w:p>
    <w:p w:rsidR="002E5D33" w:rsidRPr="000654B9" w:rsidRDefault="00847A39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درصدد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بودند که با 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ایجاد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اختلاف‌افکنی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مذهبی گفتمان وحدت اسلامی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تضعیف و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جنگ‌افروزی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بنام جنگ شیعه و سنی عال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اسلام را در یک دالان عظیم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فتنه‌ها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دهند</w:t>
      </w:r>
      <w:r w:rsidR="0077156F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77156F" w:rsidRPr="00555891" w:rsidRDefault="0077156F" w:rsidP="002B09F5">
      <w:pPr>
        <w:pStyle w:val="4"/>
        <w:numPr>
          <w:ilvl w:val="0"/>
          <w:numId w:val="13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ایجاد حلقه امنیتی پیرامون اسرائیل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اسرائیل و مزدوران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آمر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یکایی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منطقه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حلقه امنیتی درست کنند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جریان و جبهه مقاومت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یورش و شورش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تضعیف کنند؛ </w:t>
      </w:r>
    </w:p>
    <w:p w:rsidR="008077E3" w:rsidRPr="00555891" w:rsidRDefault="00847A39" w:rsidP="002B09F5">
      <w:pPr>
        <w:pStyle w:val="4"/>
        <w:numPr>
          <w:ilvl w:val="0"/>
          <w:numId w:val="13"/>
        </w:numPr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زمینه‌سازی</w:t>
      </w:r>
      <w:r w:rsidR="008077E3" w:rsidRPr="00555891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برای تجزیه کشورهای اسلامی</w:t>
      </w:r>
    </w:p>
    <w:p w:rsidR="002E5D33" w:rsidRPr="000654B9" w:rsidRDefault="0068765F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زمینه‌سازی‌هایی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تجزیه کردستان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عراق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جاهای دیگر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 شد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نقشه زمان بوش که خاورمیانه بزرگ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اعلام شده بود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بایستی 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بیست سی کشور جدید با تجزیه کشورهای اسلامی به وجو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2E5D3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بیاید. </w:t>
      </w:r>
    </w:p>
    <w:p w:rsidR="008077E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خوب این جریانی بود که ایجاد کردند خیلی هم خسارت وارد کردند.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واقعاً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خسارت‌های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به امت اسلامی زدند بخصوص  در مسائل فرهنگی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ذهن غربی و عالم را به اسلام بدبین کردند.</w:t>
      </w:r>
    </w:p>
    <w:p w:rsidR="008077E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پشتوانه این جریان هم آمریکا بود. تعارف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نیست.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همچنین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اسرائیل و وابستگان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نماد آن امروز سعودی است و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افکار تکفیری که در سعودی تولید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پشتوانه‌های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دلاری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اقتصادی و پشتوانه علمی و فرهنگی این جریان منحوس بود.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به فضل الهی این محور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مریکایی اسرائیلی سعودی شکست سختی را تجربه کرده است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تجزیه عراق و سوریه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خلع سلاح مقاومت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مهار یمن و بحرین و لبنان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ایجاد جنگ مذهبی که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اهداف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شکست خوردند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به فضل خدا این شکست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پی‌درپی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تا آخر تعقیب خواهد کرد. هم خداوند بزرگ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شاکر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هستیم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باید قدردان توجهات اولیای الهی و حضرت ولیعصر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ارواحنا فداه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باشیم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رهبری معظم که با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درایت و هوشمندی جریان جبهه مقاومت را هدایت کردند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سپاس گذار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باشیم و از مرجعیت و مرجعیت عالی عراق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حزب‌الله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حشد الشعبی، فاطمیون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زینبون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سپاه بزرگ قدس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دولت‌های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سوریه و عراق و همه مجاهدان در راه خدا که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گام‌به‌گام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همراهی کردند باید تقدیر کرد و یاد شهدای مدافع حرم را باید گرامی بداریم با ذکر صلواتی بر محمد و آل محمد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077E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پیروزی‌ها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نماد بسیج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هفته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و رشادت شما بسیجیان عزیز است که به یاری خدا ادامه پیدا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رهبر عظیم الشان فرمودند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ادامه باید هوشیار باشیم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توطئه‌های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رصد و تعقیب کنیم و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مانع از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وسوسه‌انگیزی‌ها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فتنه‌ها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جدید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شویم.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همین روزها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سعودی‌ها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یاوه‌گویی‌ها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بی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حیایی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های خودشان مرزهای اخوت اسلامی را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کنار گذاشتند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این همه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حرف‌های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یاوه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می‌زنند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شکستی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خوردند و انشالله این شکست </w:t>
      </w:r>
      <w:r w:rsidR="00847A3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پای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درخواهد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آورد.</w:t>
      </w:r>
    </w:p>
    <w:p w:rsidR="008077E3" w:rsidRPr="00555891" w:rsidRDefault="008077E3" w:rsidP="002B09F5">
      <w:pPr>
        <w:pStyle w:val="3"/>
        <w:numPr>
          <w:ilvl w:val="0"/>
          <w:numId w:val="12"/>
        </w:numPr>
        <w:spacing w:line="276" w:lineRule="auto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ضرورت توجه بیشتر به مناطق </w:t>
      </w:r>
      <w:r w:rsidR="0068765F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زلزله‌زده</w:t>
      </w:r>
      <w:r w:rsidRPr="005558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غرب کشور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اخیر هم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زلزله است.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حقیقتاً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از مردم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نیروهای نظامی و انتظامی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هلال‌احمر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همه مردم شریفی که کمک کردند باید تشکر کنیم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این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کمک‌ها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استمرار پیدا کند. در بازدید کوتاهی که داشتم حضور دانشجویان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حوزویان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و قشرهای گوناگون از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جوانان از سراسر کشور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شیعه و سنی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یقتاً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چشمگیر بود. روز حضور رهبر عظیم الشان انقلاب بنده هم در آن جمع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مشتاق بودم و دیدیم که رهبری با چه کرامت و عنایتی در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منطقه حضور پیدا کردند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مسئولان محترم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نیروهای نظامی و انتظامی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دولت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ملت و همه در کمک به مردم عزیز و شریفمان تلاش کنند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سختی‌های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مض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اعفی است که باید به داد آن مردم عزیزمان برسیم. از مردم قم هم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سپاس گذار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هستم که حضور بسیار خوب و ارزشمندی داشتند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هلال‌احمر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حوزه</w:t>
      </w:r>
      <w:r w:rsidR="008077E3"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دانشگاه و جوانان قم را با شور و نشاط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می‌دیدیم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خدمت به مردم با همه مذاهب و فرق بودند که جای تقدیر و تشکر دارد.</w:t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654B9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بعد المعصیة و صدق النیّة و عرفان الحرمة اللهم انصر الاسلام و اهله و اخذل الکفر و الکفار و المنافقین.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الموحدین اللهم </w:t>
      </w:r>
      <w:r w:rsidRPr="000654B9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</w:t>
      </w:r>
      <w:r w:rsidRPr="000654B9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الاحیاء منهم و الاموات،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</w:t>
      </w:r>
      <w:r w:rsidR="001F077C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انوار ایمان و معرفت خود روشن بفرما، مراجع درگذشته، درگذشتگان از این جمع، شهدای دفاع مقدس، انقلاب اسلامی، مدافع حرم و امام شهدا را با اولیای خودت محشور بفرما، ما را ادامه‌دهنده راه آنان مقرر بفرما،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ما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یازمندیم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سرزمین‌های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تشنه‌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نیاز به رحمت تو دارد باران رحمتت را نازل بفرما، گناهان ما را ببخش،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پیروزی‌ها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جبهه مقاومت را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="0068765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یرین‌تر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بفرما, خدایا از همه خادمان اسلام در سراسر جهان اسلام این رشادت و </w:t>
      </w:r>
      <w:r w:rsidR="006876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مجاهدت‌ها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قبول بفرما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>،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باران برکات و رحمتت را بر ما نازل بفرما، </w:t>
      </w:r>
      <w:r w:rsidRPr="000654B9">
        <w:rPr>
          <w:rFonts w:ascii="IRBadr" w:eastAsiaTheme="minorHAnsi" w:hAnsi="IRBadr" w:cs="IRBadr"/>
          <w:color w:val="auto"/>
          <w:sz w:val="32"/>
          <w:szCs w:val="32"/>
          <w:rtl/>
        </w:rPr>
        <w:t>خدمتگزاران به اسلام، مقام معظم رهبری، مراجع عظام و خدمت گذاران به کشور و اسلام را مؤید و منصور بدار، خدایا سلام ما را به محضر مولا و آقایمان حضرت ولیعصر ارواحنا فداه ابلاغ بفرما و در فرج نورانی‌اش تعجیل بفرما.</w:t>
      </w:r>
    </w:p>
    <w:p w:rsidR="002E5D33" w:rsidRPr="000654B9" w:rsidRDefault="002E5D33" w:rsidP="002B09F5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654B9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0654B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6"/>
      </w: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2E5D33" w:rsidRPr="000654B9" w:rsidRDefault="002E5D33" w:rsidP="002B09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B2D65" w:rsidRPr="000654B9" w:rsidRDefault="00FB2D65" w:rsidP="002B09F5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sectPr w:rsidR="00FB2D65" w:rsidRPr="000654B9" w:rsidSect="003A1DD1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45" w:rsidRDefault="00AA1145" w:rsidP="002E5D33">
      <w:pPr>
        <w:spacing w:after="0"/>
      </w:pPr>
      <w:r>
        <w:separator/>
      </w:r>
    </w:p>
  </w:endnote>
  <w:endnote w:type="continuationSeparator" w:id="0">
    <w:p w:rsidR="00AA1145" w:rsidRDefault="00AA1145" w:rsidP="002E5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D1" w:rsidRDefault="003A1DD1" w:rsidP="003A1DD1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3A1DD1" w:rsidRDefault="003A1DD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E4A0C" w:rsidRPr="004E4A0C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:rsidR="003A1DD1" w:rsidRDefault="003A1DD1" w:rsidP="003A1DD1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45" w:rsidRDefault="00AA1145" w:rsidP="002E5D33">
      <w:pPr>
        <w:spacing w:after="0"/>
      </w:pPr>
      <w:r>
        <w:separator/>
      </w:r>
    </w:p>
  </w:footnote>
  <w:footnote w:type="continuationSeparator" w:id="0">
    <w:p w:rsidR="00AA1145" w:rsidRDefault="00AA1145" w:rsidP="002E5D33">
      <w:pPr>
        <w:spacing w:after="0"/>
      </w:pPr>
      <w:r>
        <w:continuationSeparator/>
      </w:r>
    </w:p>
  </w:footnote>
  <w:footnote w:id="1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</w:rPr>
        <w:t xml:space="preserve"> </w:t>
      </w:r>
      <w:r w:rsidRPr="000654B9">
        <w:rPr>
          <w:rFonts w:ascii="IRBadr" w:hAnsi="IRBadr" w:cs="IRBadr"/>
          <w:color w:val="auto"/>
          <w:sz w:val="24"/>
          <w:szCs w:val="24"/>
          <w:rtl/>
        </w:rPr>
        <w:t>سوره توبه آیه 119</w:t>
      </w:r>
      <w:r w:rsidR="00847A39">
        <w:rPr>
          <w:rFonts w:ascii="IRBadr" w:hAnsi="IRBadr" w:cs="IRBadr" w:hint="cs"/>
          <w:color w:val="auto"/>
          <w:sz w:val="24"/>
          <w:szCs w:val="24"/>
          <w:rtl/>
        </w:rPr>
        <w:t>.</w:t>
      </w:r>
    </w:p>
  </w:footnote>
  <w:footnote w:id="2">
    <w:p w:rsidR="003A1DD1" w:rsidRPr="000654B9" w:rsidRDefault="00847A39" w:rsidP="00847A3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654B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="003A1DD1" w:rsidRPr="000654B9">
        <w:rPr>
          <w:rFonts w:ascii="IRBadr" w:hAnsi="IRBadr" w:cs="IRBadr"/>
          <w:color w:val="auto"/>
          <w:sz w:val="24"/>
          <w:szCs w:val="24"/>
          <w:rtl/>
        </w:rPr>
        <w:t>. نهج‌البلاغه، خطبه 204.</w:t>
      </w:r>
    </w:p>
  </w:footnote>
  <w:footnote w:id="3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</w:t>
      </w:r>
      <w:r w:rsidR="00847A39">
        <w:rPr>
          <w:rFonts w:ascii="IRBadr" w:hAnsi="IRBadr" w:cs="IRBadr" w:hint="cs"/>
          <w:color w:val="auto"/>
          <w:sz w:val="24"/>
          <w:szCs w:val="24"/>
          <w:rtl/>
        </w:rPr>
        <w:t>.</w:t>
      </w:r>
    </w:p>
  </w:footnote>
  <w:footnote w:id="4">
    <w:p w:rsidR="003A1DD1" w:rsidRPr="000654B9" w:rsidRDefault="003A1DD1" w:rsidP="000654B9">
      <w:pPr>
        <w:pStyle w:val="a8"/>
        <w:bidi/>
        <w:jc w:val="both"/>
        <w:rPr>
          <w:rFonts w:ascii="IRBadr" w:hAnsi="IRBadr" w:cs="IRBadr"/>
        </w:rPr>
      </w:pPr>
      <w:r w:rsidRPr="000654B9">
        <w:rPr>
          <w:rStyle w:val="a7"/>
          <w:rFonts w:ascii="IRBadr" w:hAnsi="IRBadr" w:cs="IRBadr"/>
        </w:rPr>
        <w:footnoteRef/>
      </w:r>
      <w:r w:rsidRPr="000654B9">
        <w:rPr>
          <w:rFonts w:ascii="IRBadr" w:hAnsi="IRBadr" w:cs="IRBadr"/>
          <w:rtl/>
        </w:rPr>
        <w:t xml:space="preserve"> ـ سوره مائده، آیه 2: يارى دهيد يك ديگر را بر خير و نيكى‏.</w:t>
      </w:r>
    </w:p>
  </w:footnote>
  <w:footnote w:id="5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سوره نور، آیه 32: عَزبهايتان را و غلامان و كنيزان خود را كه شايسته باشند همسر دهيد. اگر بينوا باشند خدا به كرم خود توانگرشان خواهد ساخت، كه خدا گشايش‏دهنده و داناست.</w:t>
      </w:r>
    </w:p>
  </w:footnote>
  <w:footnote w:id="6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مرحوم کلینی، ج 5، صص 341 و 342</w:t>
      </w:r>
    </w:p>
  </w:footnote>
  <w:footnote w:id="7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سوره نساء، آیه 85: </w:t>
      </w:r>
      <w:r w:rsidRPr="000654B9">
        <w:rPr>
          <w:rFonts w:ascii="IRBadr" w:eastAsiaTheme="minorHAnsi" w:hAnsi="IRBadr" w:cs="IRBadr"/>
          <w:color w:val="auto"/>
          <w:sz w:val="24"/>
          <w:szCs w:val="24"/>
          <w:rtl/>
          <w:lang w:bidi="ar-SA"/>
        </w:rPr>
        <w:t>«</w:t>
      </w:r>
      <w:r w:rsidRPr="000654B9">
        <w:rPr>
          <w:rFonts w:ascii="IRBadr" w:hAnsi="IRBadr" w:cs="IRBadr"/>
          <w:color w:val="auto"/>
          <w:sz w:val="24"/>
          <w:szCs w:val="24"/>
          <w:rtl/>
        </w:rPr>
        <w:t>مَنْ يَشْفَعْ شَفاعَةً حَسَنَةً يَكُنْ لَهُ نَصيبٌ مِنْها وَ مَنْ يَشْفَعْ شَفاعَةً سَيِّئَةً يَكُنْ لَهُ كِفْلٌ مِنْها وَ كانَ اللَّهُ عَلى‏ كُلِّ شَيْ‏ءٍ مُقيتاً</w:t>
      </w:r>
      <w:r w:rsidRPr="000654B9">
        <w:rPr>
          <w:rFonts w:ascii="IRBadr" w:eastAsiaTheme="minorHAnsi" w:hAnsi="IRBadr" w:cs="IRBadr"/>
          <w:color w:val="auto"/>
          <w:sz w:val="24"/>
          <w:szCs w:val="24"/>
          <w:rtl/>
          <w:lang w:bidi="ar-SA"/>
        </w:rPr>
        <w:t>»</w:t>
      </w:r>
    </w:p>
  </w:footnote>
  <w:footnote w:id="8">
    <w:p w:rsidR="001F077C" w:rsidRDefault="001F077C" w:rsidP="001F077C">
      <w:pPr>
        <w:pStyle w:val="a3"/>
        <w:tabs>
          <w:tab w:val="left" w:pos="939"/>
        </w:tabs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0654B9">
        <w:rPr>
          <w:rFonts w:ascii="IRBadr" w:hAnsi="IRBadr" w:cs="IRBadr"/>
          <w:color w:val="auto"/>
          <w:sz w:val="24"/>
          <w:szCs w:val="24"/>
          <w:rtl/>
        </w:rPr>
        <w:t>سید رضی، نهج البلاغه (صبحی صالح)،</w:t>
      </w:r>
      <w:r>
        <w:rPr>
          <w:rFonts w:ascii="IRBadr" w:hAnsi="IRBadr" w:cs="IRBadr" w:hint="cs"/>
          <w:color w:val="auto"/>
          <w:sz w:val="24"/>
          <w:szCs w:val="24"/>
          <w:rtl/>
        </w:rPr>
        <w:t xml:space="preserve"> </w:t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ص </w:t>
      </w:r>
      <w:r>
        <w:rPr>
          <w:rFonts w:ascii="IRBadr" w:hAnsi="IRBadr" w:cs="IRBadr" w:hint="cs"/>
          <w:color w:val="auto"/>
          <w:sz w:val="24"/>
          <w:szCs w:val="24"/>
          <w:rtl/>
        </w:rPr>
        <w:t xml:space="preserve">816: </w:t>
      </w:r>
      <w:r>
        <w:rPr>
          <w:rtl/>
        </w:rPr>
        <w:t xml:space="preserve">آخرین مرهم داغ نهادن </w:t>
      </w:r>
      <w:r>
        <w:rPr>
          <w:rFonts w:hint="cs"/>
          <w:rtl/>
        </w:rPr>
        <w:t>است.</w:t>
      </w:r>
    </w:p>
  </w:footnote>
  <w:footnote w:id="9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علامه مجلسی، بحارالانوار، ج 100، ص 222</w:t>
      </w:r>
    </w:p>
  </w:footnote>
  <w:footnote w:id="10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سوره نور، آیه 32: عَزبهايتان را و غلامان و كنيزان خود را كه شايسته باشند همسر دهيد. اگر بينوا باشند خدا به كرم خود توانگرشان خواهد ساخت، كه خدا گشايش‏دهنده و داناست.</w:t>
      </w:r>
    </w:p>
  </w:footnote>
  <w:footnote w:id="11">
    <w:p w:rsidR="003A1DD1" w:rsidRPr="000654B9" w:rsidRDefault="003A1DD1" w:rsidP="000654B9">
      <w:pPr>
        <w:pStyle w:val="a8"/>
        <w:bidi/>
        <w:jc w:val="both"/>
        <w:rPr>
          <w:rFonts w:ascii="IRBadr" w:hAnsi="IRBadr" w:cs="IRBadr"/>
        </w:rPr>
      </w:pPr>
      <w:r w:rsidRPr="000654B9">
        <w:rPr>
          <w:rStyle w:val="a7"/>
          <w:rFonts w:ascii="IRBadr" w:hAnsi="IRBadr" w:cs="IRBadr"/>
        </w:rPr>
        <w:footnoteRef/>
      </w:r>
      <w:r w:rsidRPr="000654B9">
        <w:rPr>
          <w:rFonts w:ascii="IRBadr" w:hAnsi="IRBadr" w:cs="IRBadr"/>
          <w:rtl/>
        </w:rPr>
        <w:t xml:space="preserve"> ـ سوره مائده، آیه 2: يارى دهيد يك ديگر را بر خير و نيكى‏.</w:t>
      </w:r>
    </w:p>
  </w:footnote>
  <w:footnote w:id="12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eastAsia="Calibri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13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654B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</w:rPr>
        <w:t xml:space="preserve"> </w:t>
      </w:r>
      <w:r w:rsidR="000654B9">
        <w:rPr>
          <w:rFonts w:ascii="IRBadr" w:hAnsi="IRBadr" w:cs="IRBadr" w:hint="cs"/>
          <w:color w:val="auto"/>
          <w:sz w:val="24"/>
          <w:szCs w:val="24"/>
          <w:rtl/>
        </w:rPr>
        <w:t xml:space="preserve">ـ </w:t>
      </w:r>
      <w:r w:rsidRPr="000654B9">
        <w:rPr>
          <w:rFonts w:ascii="IRBadr" w:hAnsi="IRBadr" w:cs="IRBadr"/>
          <w:color w:val="auto"/>
          <w:sz w:val="24"/>
          <w:szCs w:val="24"/>
          <w:rtl/>
        </w:rPr>
        <w:t>آل‌عمران، 102</w:t>
      </w:r>
    </w:p>
  </w:footnote>
  <w:footnote w:id="14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 xml:space="preserve"> ـ سید رضی، نهج البلاغه (صبحی صالح)، خطبه 191، ص 284</w:t>
      </w:r>
    </w:p>
  </w:footnote>
  <w:footnote w:id="15">
    <w:p w:rsidR="003A1DD1" w:rsidRPr="000654B9" w:rsidRDefault="003A1DD1" w:rsidP="000654B9">
      <w:pPr>
        <w:pStyle w:val="a8"/>
        <w:bidi/>
        <w:jc w:val="both"/>
        <w:rPr>
          <w:rFonts w:ascii="IRBadr" w:hAnsi="IRBadr" w:cs="IRBadr"/>
        </w:rPr>
      </w:pPr>
      <w:r w:rsidRPr="000654B9">
        <w:rPr>
          <w:rStyle w:val="a7"/>
          <w:rFonts w:ascii="IRBadr" w:hAnsi="IRBadr" w:cs="IRBadr"/>
        </w:rPr>
        <w:footnoteRef/>
      </w:r>
      <w:r w:rsidRPr="000654B9">
        <w:rPr>
          <w:rFonts w:ascii="IRBadr" w:hAnsi="IRBadr" w:cs="IRBadr"/>
          <w:rtl/>
        </w:rPr>
        <w:t xml:space="preserve"> ـ سوره مائده، آیه 2: يارى دهيد يك ديگر را بر خير و نيكى‏.</w:t>
      </w:r>
    </w:p>
  </w:footnote>
  <w:footnote w:id="16">
    <w:p w:rsidR="003A1DD1" w:rsidRPr="000654B9" w:rsidRDefault="003A1DD1" w:rsidP="000654B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654B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0654B9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D1" w:rsidRDefault="003A1DD1" w:rsidP="003A1DD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45F47A0" wp14:editId="264B878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9A83E2" wp14:editId="54C240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3A1DD1" w:rsidRPr="00E05C2E" w:rsidRDefault="003A1DD1" w:rsidP="003A1DD1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>
      <w:rPr>
        <w:rFonts w:ascii="IRBadr" w:hAnsi="IRBadr" w:cs="IRBadr" w:hint="cs"/>
        <w:sz w:val="52"/>
        <w:szCs w:val="52"/>
        <w:rtl/>
      </w:rPr>
      <w:t xml:space="preserve">              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 w:rsidR="002B09F5"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</w:t>
    </w:r>
    <w:r w:rsidRPr="00E05C2E">
      <w:rPr>
        <w:rFonts w:ascii="IRBadr" w:hAnsi="IRBadr" w:cs="IRBadr"/>
        <w:sz w:val="36"/>
        <w:szCs w:val="36"/>
        <w:rtl/>
      </w:rPr>
      <w:t xml:space="preserve">      </w:t>
    </w:r>
    <w:r>
      <w:rPr>
        <w:rFonts w:ascii="IRBadr" w:hAnsi="IRBadr" w:cs="IRBadr" w:hint="cs"/>
        <w:sz w:val="36"/>
        <w:szCs w:val="36"/>
        <w:rtl/>
      </w:rPr>
      <w:t xml:space="preserve">    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03</w:t>
    </w:r>
    <w:r w:rsidRPr="00E05C2E">
      <w:rPr>
        <w:rFonts w:ascii="IRBadr" w:hAnsi="IRBadr" w:cs="IRBadr"/>
        <w:sz w:val="36"/>
        <w:szCs w:val="36"/>
        <w:rtl/>
      </w:rPr>
      <w:t>/0</w:t>
    </w:r>
    <w:r>
      <w:rPr>
        <w:rFonts w:ascii="IRBadr" w:hAnsi="IRBadr" w:cs="IRBadr" w:hint="cs"/>
        <w:sz w:val="36"/>
        <w:szCs w:val="36"/>
        <w:rtl/>
      </w:rPr>
      <w:t>9</w:t>
    </w:r>
    <w:r w:rsidRPr="00E05C2E">
      <w:rPr>
        <w:rFonts w:ascii="IRBadr" w:hAnsi="IRBadr" w:cs="IRBadr"/>
        <w:sz w:val="36"/>
        <w:szCs w:val="36"/>
        <w:rtl/>
      </w:rPr>
      <w:t>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6B7"/>
    <w:multiLevelType w:val="hybridMultilevel"/>
    <w:tmpl w:val="02C0CD30"/>
    <w:lvl w:ilvl="0" w:tplc="983CA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73376"/>
    <w:multiLevelType w:val="hybridMultilevel"/>
    <w:tmpl w:val="317E2356"/>
    <w:lvl w:ilvl="0" w:tplc="DCB4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9F064B"/>
    <w:multiLevelType w:val="hybridMultilevel"/>
    <w:tmpl w:val="78CCB29E"/>
    <w:lvl w:ilvl="0" w:tplc="DE3660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11AAC"/>
    <w:multiLevelType w:val="hybridMultilevel"/>
    <w:tmpl w:val="1406A444"/>
    <w:lvl w:ilvl="0" w:tplc="37F2D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3C5635"/>
    <w:multiLevelType w:val="hybridMultilevel"/>
    <w:tmpl w:val="4E0EFF78"/>
    <w:lvl w:ilvl="0" w:tplc="1E82A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4C5DFE"/>
    <w:multiLevelType w:val="hybridMultilevel"/>
    <w:tmpl w:val="A9E06BE6"/>
    <w:lvl w:ilvl="0" w:tplc="5B6E0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476437"/>
    <w:multiLevelType w:val="hybridMultilevel"/>
    <w:tmpl w:val="A322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5CB3"/>
    <w:multiLevelType w:val="hybridMultilevel"/>
    <w:tmpl w:val="2612F3B8"/>
    <w:lvl w:ilvl="0" w:tplc="55BEE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A50CAF"/>
    <w:multiLevelType w:val="hybridMultilevel"/>
    <w:tmpl w:val="F76219D6"/>
    <w:lvl w:ilvl="0" w:tplc="8B803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5A240E"/>
    <w:multiLevelType w:val="hybridMultilevel"/>
    <w:tmpl w:val="4A3AE3AA"/>
    <w:lvl w:ilvl="0" w:tplc="965A91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3B641E"/>
    <w:multiLevelType w:val="hybridMultilevel"/>
    <w:tmpl w:val="D0BC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A4FBD"/>
    <w:multiLevelType w:val="hybridMultilevel"/>
    <w:tmpl w:val="3EF8FED0"/>
    <w:lvl w:ilvl="0" w:tplc="70E2E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2E3E05"/>
    <w:multiLevelType w:val="hybridMultilevel"/>
    <w:tmpl w:val="119E1A8C"/>
    <w:lvl w:ilvl="0" w:tplc="64F8F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3"/>
    <w:rsid w:val="000654B9"/>
    <w:rsid w:val="00096007"/>
    <w:rsid w:val="001F077C"/>
    <w:rsid w:val="002B09F5"/>
    <w:rsid w:val="002E5D33"/>
    <w:rsid w:val="00304B57"/>
    <w:rsid w:val="003A1DD1"/>
    <w:rsid w:val="004E4A0C"/>
    <w:rsid w:val="00555891"/>
    <w:rsid w:val="005706A9"/>
    <w:rsid w:val="005F3342"/>
    <w:rsid w:val="00680698"/>
    <w:rsid w:val="0068765F"/>
    <w:rsid w:val="00697962"/>
    <w:rsid w:val="006E468F"/>
    <w:rsid w:val="0077156F"/>
    <w:rsid w:val="00791AAD"/>
    <w:rsid w:val="008077E3"/>
    <w:rsid w:val="00847A39"/>
    <w:rsid w:val="00AA1145"/>
    <w:rsid w:val="00BE17F5"/>
    <w:rsid w:val="00CC4731"/>
    <w:rsid w:val="00FB2D65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2E5D3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55891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55891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5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5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5D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555891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555891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2E5D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2E5D3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2E5D3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2E5D3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E5D33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2E5D3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2E5D33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2E5D33"/>
    <w:rPr>
      <w:vertAlign w:val="superscript"/>
    </w:rPr>
  </w:style>
  <w:style w:type="paragraph" w:styleId="a8">
    <w:name w:val="Normal (Web)"/>
    <w:basedOn w:val="a"/>
    <w:uiPriority w:val="99"/>
    <w:unhideWhenUsed/>
    <w:rsid w:val="002E5D3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2E5D33"/>
  </w:style>
  <w:style w:type="paragraph" w:styleId="a9">
    <w:name w:val="header"/>
    <w:basedOn w:val="a"/>
    <w:link w:val="aa"/>
    <w:uiPriority w:val="99"/>
    <w:unhideWhenUsed/>
    <w:rsid w:val="002E5D33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2E5D33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b">
    <w:name w:val="List Paragraph"/>
    <w:basedOn w:val="a"/>
    <w:uiPriority w:val="34"/>
    <w:qFormat/>
    <w:rsid w:val="002E5D33"/>
    <w:pPr>
      <w:ind w:left="720"/>
    </w:pPr>
  </w:style>
  <w:style w:type="character" w:styleId="ac">
    <w:name w:val="Strong"/>
    <w:basedOn w:val="a0"/>
    <w:uiPriority w:val="22"/>
    <w:qFormat/>
    <w:rsid w:val="002E5D3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F33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3342"/>
    <w:rPr>
      <w:sz w:val="20"/>
      <w:szCs w:val="20"/>
    </w:rPr>
  </w:style>
  <w:style w:type="character" w:customStyle="1" w:styleId="af">
    <w:name w:val="متن نظر نویسه"/>
    <w:basedOn w:val="a0"/>
    <w:link w:val="ae"/>
    <w:uiPriority w:val="99"/>
    <w:semiHidden/>
    <w:rsid w:val="005F3342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3342"/>
    <w:rPr>
      <w:b/>
      <w:bCs/>
    </w:rPr>
  </w:style>
  <w:style w:type="character" w:customStyle="1" w:styleId="af1">
    <w:name w:val="موضوع توضیح نویسه"/>
    <w:basedOn w:val="af"/>
    <w:link w:val="af0"/>
    <w:uiPriority w:val="99"/>
    <w:semiHidden/>
    <w:rsid w:val="005F3342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2">
    <w:name w:val="Balloon Text"/>
    <w:basedOn w:val="a"/>
    <w:link w:val="af3"/>
    <w:uiPriority w:val="99"/>
    <w:semiHidden/>
    <w:unhideWhenUsed/>
    <w:rsid w:val="005F3342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0"/>
    <w:link w:val="af2"/>
    <w:uiPriority w:val="99"/>
    <w:semiHidden/>
    <w:rsid w:val="005F3342"/>
    <w:rPr>
      <w:rFonts w:ascii="Tahoma" w:eastAsia="Calibri" w:hAnsi="Tahoma" w:cs="Tahoma"/>
      <w:color w:val="000000" w:themeColor="text1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2E5D3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55891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55891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5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5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5D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555891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555891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2E5D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2E5D3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2E5D3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2E5D3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E5D33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2E5D3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2E5D33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2E5D33"/>
    <w:rPr>
      <w:vertAlign w:val="superscript"/>
    </w:rPr>
  </w:style>
  <w:style w:type="paragraph" w:styleId="a8">
    <w:name w:val="Normal (Web)"/>
    <w:basedOn w:val="a"/>
    <w:uiPriority w:val="99"/>
    <w:unhideWhenUsed/>
    <w:rsid w:val="002E5D3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2E5D33"/>
  </w:style>
  <w:style w:type="paragraph" w:styleId="a9">
    <w:name w:val="header"/>
    <w:basedOn w:val="a"/>
    <w:link w:val="aa"/>
    <w:uiPriority w:val="99"/>
    <w:unhideWhenUsed/>
    <w:rsid w:val="002E5D33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2E5D33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b">
    <w:name w:val="List Paragraph"/>
    <w:basedOn w:val="a"/>
    <w:uiPriority w:val="34"/>
    <w:qFormat/>
    <w:rsid w:val="002E5D33"/>
    <w:pPr>
      <w:ind w:left="720"/>
    </w:pPr>
  </w:style>
  <w:style w:type="character" w:styleId="ac">
    <w:name w:val="Strong"/>
    <w:basedOn w:val="a0"/>
    <w:uiPriority w:val="22"/>
    <w:qFormat/>
    <w:rsid w:val="002E5D3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F33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3342"/>
    <w:rPr>
      <w:sz w:val="20"/>
      <w:szCs w:val="20"/>
    </w:rPr>
  </w:style>
  <w:style w:type="character" w:customStyle="1" w:styleId="af">
    <w:name w:val="متن نظر نویسه"/>
    <w:basedOn w:val="a0"/>
    <w:link w:val="ae"/>
    <w:uiPriority w:val="99"/>
    <w:semiHidden/>
    <w:rsid w:val="005F3342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3342"/>
    <w:rPr>
      <w:b/>
      <w:bCs/>
    </w:rPr>
  </w:style>
  <w:style w:type="character" w:customStyle="1" w:styleId="af1">
    <w:name w:val="موضوع توضیح نویسه"/>
    <w:basedOn w:val="af"/>
    <w:link w:val="af0"/>
    <w:uiPriority w:val="99"/>
    <w:semiHidden/>
    <w:rsid w:val="005F3342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2">
    <w:name w:val="Balloon Text"/>
    <w:basedOn w:val="a"/>
    <w:link w:val="af3"/>
    <w:uiPriority w:val="99"/>
    <w:semiHidden/>
    <w:unhideWhenUsed/>
    <w:rsid w:val="005F3342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0"/>
    <w:link w:val="af2"/>
    <w:uiPriority w:val="99"/>
    <w:semiHidden/>
    <w:rsid w:val="005F3342"/>
    <w:rPr>
      <w:rFonts w:ascii="Tahoma" w:eastAsia="Calibri" w:hAnsi="Tahoma" w:cs="Tahoma"/>
      <w:color w:val="000000" w:themeColor="text1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9</cp:revision>
  <dcterms:created xsi:type="dcterms:W3CDTF">2017-11-24T14:09:00Z</dcterms:created>
  <dcterms:modified xsi:type="dcterms:W3CDTF">2017-11-24T16:38:00Z</dcterms:modified>
</cp:coreProperties>
</file>