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95" w:rsidRPr="002B7C9F" w:rsidRDefault="00D11444" w:rsidP="00A43395">
      <w:pPr>
        <w:bidi/>
        <w:spacing w:before="100" w:beforeAutospacing="1" w:after="100" w:afterAutospacing="1" w:line="240" w:lineRule="auto"/>
        <w:jc w:val="center"/>
        <w:rPr>
          <w:rFonts w:ascii="IRBadr" w:hAnsi="IRBadr" w:cs="IRBadr"/>
          <w:sz w:val="28"/>
          <w:szCs w:val="28"/>
          <w:rtl/>
          <w:lang w:bidi="fa-IR"/>
        </w:rPr>
      </w:pPr>
      <w:bookmarkStart w:id="0" w:name="_GoBack"/>
      <w:r>
        <w:rPr>
          <w:rFonts w:ascii="IRBadr" w:hAnsi="IRBadr" w:cs="IRBadr"/>
          <w:sz w:val="28"/>
          <w:szCs w:val="28"/>
          <w:rtl/>
        </w:rPr>
        <w:t>بسم‌الله</w:t>
      </w:r>
      <w:r w:rsidR="00A43395" w:rsidRPr="002B7C9F">
        <w:rPr>
          <w:rFonts w:ascii="IRBadr" w:hAnsi="IRBadr" w:cs="IRBadr"/>
          <w:sz w:val="28"/>
          <w:szCs w:val="28"/>
          <w:rtl/>
        </w:rPr>
        <w:t xml:space="preserve"> </w:t>
      </w:r>
      <w:bookmarkEnd w:id="0"/>
      <w:r w:rsidR="00A43395" w:rsidRPr="002B7C9F">
        <w:rPr>
          <w:rFonts w:ascii="IRBadr" w:hAnsi="IRBadr" w:cs="IRBadr"/>
          <w:sz w:val="28"/>
          <w:szCs w:val="28"/>
          <w:rtl/>
        </w:rPr>
        <w:t>الرحمن الرحی</w:t>
      </w:r>
      <w:r w:rsidR="00A43395" w:rsidRPr="002B7C9F">
        <w:rPr>
          <w:rFonts w:ascii="IRBadr" w:hAnsi="IRBadr" w:cs="IRBadr"/>
          <w:sz w:val="28"/>
          <w:szCs w:val="28"/>
          <w:rtl/>
          <w:lang w:bidi="fa-IR"/>
        </w:rPr>
        <w:t>م</w:t>
      </w:r>
    </w:p>
    <w:p w:rsidR="00A43395" w:rsidRPr="00A43395" w:rsidRDefault="00A43395" w:rsidP="00A43395">
      <w:pPr>
        <w:bidi/>
        <w:spacing w:before="100" w:beforeAutospacing="1" w:after="100" w:afterAutospacing="1" w:line="240" w:lineRule="auto"/>
        <w:jc w:val="center"/>
        <w:rPr>
          <w:rFonts w:ascii="IRBadr" w:hAnsi="IRBadr" w:cs="IRBadr"/>
          <w:b/>
          <w:bCs/>
          <w:sz w:val="28"/>
          <w:szCs w:val="28"/>
          <w:rtl/>
          <w:lang w:bidi="fa-IR"/>
        </w:rPr>
      </w:pPr>
      <w:r w:rsidRPr="00A43395">
        <w:rPr>
          <w:rFonts w:ascii="IRBadr" w:hAnsi="IRBadr" w:cs="IRBadr"/>
          <w:b/>
          <w:bCs/>
          <w:sz w:val="28"/>
          <w:szCs w:val="28"/>
          <w:rtl/>
          <w:lang w:bidi="fa-IR"/>
        </w:rPr>
        <w:t>فهرست مطالب:</w:t>
      </w:r>
    </w:p>
    <w:p w:rsidR="00D94877" w:rsidRDefault="00A43395" w:rsidP="00D94877">
      <w:pPr>
        <w:pStyle w:val="TOC1"/>
        <w:tabs>
          <w:tab w:val="right" w:leader="dot" w:pos="9350"/>
        </w:tabs>
        <w:rPr>
          <w:rFonts w:asciiTheme="minorHAnsi" w:hAnsiTheme="minorHAnsi" w:cstheme="minorBidi"/>
          <w:noProof/>
          <w:sz w:val="22"/>
          <w:szCs w:val="22"/>
        </w:rPr>
      </w:pPr>
      <w:r w:rsidRPr="002B7C9F">
        <w:rPr>
          <w:rtl/>
        </w:rPr>
        <w:fldChar w:fldCharType="begin"/>
      </w:r>
      <w:r w:rsidRPr="002B7C9F">
        <w:rPr>
          <w:rtl/>
        </w:rPr>
        <w:instrText xml:space="preserve"> </w:instrText>
      </w:r>
      <w:r w:rsidRPr="002B7C9F">
        <w:instrText>TOC</w:instrText>
      </w:r>
      <w:r w:rsidRPr="002B7C9F">
        <w:rPr>
          <w:rtl/>
        </w:rPr>
        <w:instrText xml:space="preserve"> \</w:instrText>
      </w:r>
      <w:r w:rsidRPr="002B7C9F">
        <w:instrText>o "</w:instrText>
      </w:r>
      <w:r w:rsidRPr="002B7C9F">
        <w:rPr>
          <w:rtl/>
        </w:rPr>
        <w:instrText>1-4</w:instrText>
      </w:r>
      <w:r w:rsidRPr="002B7C9F">
        <w:instrText>" \h \z \u</w:instrText>
      </w:r>
      <w:r w:rsidRPr="002B7C9F">
        <w:rPr>
          <w:rtl/>
        </w:rPr>
        <w:instrText xml:space="preserve"> </w:instrText>
      </w:r>
      <w:r w:rsidRPr="002B7C9F">
        <w:rPr>
          <w:rtl/>
        </w:rPr>
        <w:fldChar w:fldCharType="separate"/>
      </w:r>
      <w:hyperlink w:anchor="_Toc436031701" w:history="1">
        <w:r w:rsidR="00D94877" w:rsidRPr="00905C31">
          <w:rPr>
            <w:rStyle w:val="Hyperlink"/>
            <w:rFonts w:hint="eastAsia"/>
            <w:noProof/>
            <w:rtl/>
          </w:rPr>
          <w:t>تقل</w:t>
        </w:r>
        <w:r w:rsidR="00D94877" w:rsidRPr="00905C31">
          <w:rPr>
            <w:rStyle w:val="Hyperlink"/>
            <w:rFonts w:hint="cs"/>
            <w:noProof/>
            <w:rtl/>
          </w:rPr>
          <w:t>ی</w:t>
        </w:r>
        <w:r w:rsidR="00D94877" w:rsidRPr="00905C31">
          <w:rPr>
            <w:rStyle w:val="Hyperlink"/>
            <w:rFonts w:hint="eastAsia"/>
            <w:noProof/>
            <w:rtl/>
          </w:rPr>
          <w:t>د</w:t>
        </w:r>
        <w:r w:rsidR="00D94877" w:rsidRPr="00905C31">
          <w:rPr>
            <w:rStyle w:val="Hyperlink"/>
            <w:noProof/>
            <w:rtl/>
          </w:rPr>
          <w:t xml:space="preserve"> </w:t>
        </w:r>
        <w:r w:rsidR="00D94877" w:rsidRPr="00905C31">
          <w:rPr>
            <w:rStyle w:val="Hyperlink"/>
            <w:rFonts w:hint="eastAsia"/>
            <w:noProof/>
            <w:rtl/>
          </w:rPr>
          <w:t>ابتدا</w:t>
        </w:r>
        <w:r w:rsidR="00D94877" w:rsidRPr="00905C31">
          <w:rPr>
            <w:rStyle w:val="Hyperlink"/>
            <w:rFonts w:hint="cs"/>
            <w:noProof/>
            <w:rtl/>
          </w:rPr>
          <w:t>یی</w:t>
        </w:r>
        <w:r w:rsidR="00D94877" w:rsidRPr="00905C31">
          <w:rPr>
            <w:rStyle w:val="Hyperlink"/>
            <w:noProof/>
            <w:rtl/>
          </w:rPr>
          <w:t xml:space="preserve"> </w:t>
        </w:r>
        <w:r w:rsidR="00D94877" w:rsidRPr="00905C31">
          <w:rPr>
            <w:rStyle w:val="Hyperlink"/>
            <w:rFonts w:hint="eastAsia"/>
            <w:noProof/>
            <w:rtl/>
          </w:rPr>
          <w:t>از</w:t>
        </w:r>
        <w:r w:rsidR="00D94877" w:rsidRPr="00905C31">
          <w:rPr>
            <w:rStyle w:val="Hyperlink"/>
            <w:noProof/>
            <w:rtl/>
          </w:rPr>
          <w:t xml:space="preserve"> </w:t>
        </w:r>
        <w:r w:rsidR="00D94877" w:rsidRPr="00905C31">
          <w:rPr>
            <w:rStyle w:val="Hyperlink"/>
            <w:rFonts w:hint="eastAsia"/>
            <w:noProof/>
            <w:rtl/>
          </w:rPr>
          <w:t>م</w:t>
        </w:r>
        <w:r w:rsidR="00D94877" w:rsidRPr="00905C31">
          <w:rPr>
            <w:rStyle w:val="Hyperlink"/>
            <w:rFonts w:hint="cs"/>
            <w:noProof/>
            <w:rtl/>
          </w:rPr>
          <w:t>ی</w:t>
        </w:r>
        <w:r w:rsidR="00D94877" w:rsidRPr="00905C31">
          <w:rPr>
            <w:rStyle w:val="Hyperlink"/>
            <w:rFonts w:hint="eastAsia"/>
            <w:noProof/>
            <w:rtl/>
          </w:rPr>
          <w:t>ت</w:t>
        </w:r>
        <w:r w:rsidR="00D94877">
          <w:rPr>
            <w:noProof/>
            <w:webHidden/>
          </w:rPr>
          <w:tab/>
        </w:r>
        <w:r w:rsidR="00D94877">
          <w:rPr>
            <w:rStyle w:val="Hyperlink"/>
            <w:noProof/>
            <w:rtl/>
          </w:rPr>
          <w:fldChar w:fldCharType="begin"/>
        </w:r>
        <w:r w:rsidR="00D94877">
          <w:rPr>
            <w:noProof/>
            <w:webHidden/>
          </w:rPr>
          <w:instrText xml:space="preserve"> PAGEREF _Toc436031701 \h </w:instrText>
        </w:r>
        <w:r w:rsidR="00D94877">
          <w:rPr>
            <w:rStyle w:val="Hyperlink"/>
            <w:noProof/>
            <w:rtl/>
          </w:rPr>
        </w:r>
        <w:r w:rsidR="00D94877">
          <w:rPr>
            <w:rStyle w:val="Hyperlink"/>
            <w:noProof/>
            <w:rtl/>
          </w:rPr>
          <w:fldChar w:fldCharType="separate"/>
        </w:r>
        <w:r w:rsidR="00D94877">
          <w:rPr>
            <w:noProof/>
            <w:webHidden/>
          </w:rPr>
          <w:t>2</w:t>
        </w:r>
        <w:r w:rsidR="00D94877">
          <w:rPr>
            <w:rStyle w:val="Hyperlink"/>
            <w:noProof/>
            <w:rtl/>
          </w:rPr>
          <w:fldChar w:fldCharType="end"/>
        </w:r>
      </w:hyperlink>
    </w:p>
    <w:p w:rsidR="00D94877" w:rsidRDefault="006222C1" w:rsidP="00D94877">
      <w:pPr>
        <w:pStyle w:val="TOC1"/>
        <w:tabs>
          <w:tab w:val="right" w:leader="dot" w:pos="9350"/>
        </w:tabs>
        <w:rPr>
          <w:rFonts w:asciiTheme="minorHAnsi" w:hAnsiTheme="minorHAnsi" w:cstheme="minorBidi"/>
          <w:noProof/>
          <w:sz w:val="22"/>
          <w:szCs w:val="22"/>
        </w:rPr>
      </w:pPr>
      <w:hyperlink w:anchor="_Toc436031702" w:history="1">
        <w:r w:rsidR="00D94877" w:rsidRPr="00905C31">
          <w:rPr>
            <w:rStyle w:val="Hyperlink"/>
            <w:rFonts w:hint="eastAsia"/>
            <w:noProof/>
            <w:rtl/>
          </w:rPr>
          <w:t>مرور</w:t>
        </w:r>
        <w:r w:rsidR="00D94877" w:rsidRPr="00905C31">
          <w:rPr>
            <w:rStyle w:val="Hyperlink"/>
            <w:noProof/>
            <w:rtl/>
          </w:rPr>
          <w:t xml:space="preserve"> </w:t>
        </w:r>
        <w:r w:rsidR="00D94877" w:rsidRPr="00905C31">
          <w:rPr>
            <w:rStyle w:val="Hyperlink"/>
            <w:rFonts w:hint="eastAsia"/>
            <w:noProof/>
            <w:rtl/>
          </w:rPr>
          <w:t>گذشته</w:t>
        </w:r>
        <w:r w:rsidR="00D94877">
          <w:rPr>
            <w:noProof/>
            <w:webHidden/>
          </w:rPr>
          <w:tab/>
        </w:r>
        <w:r w:rsidR="00D94877">
          <w:rPr>
            <w:rStyle w:val="Hyperlink"/>
            <w:noProof/>
            <w:rtl/>
          </w:rPr>
          <w:fldChar w:fldCharType="begin"/>
        </w:r>
        <w:r w:rsidR="00D94877">
          <w:rPr>
            <w:noProof/>
            <w:webHidden/>
          </w:rPr>
          <w:instrText xml:space="preserve"> PAGEREF _Toc436031702 \h </w:instrText>
        </w:r>
        <w:r w:rsidR="00D94877">
          <w:rPr>
            <w:rStyle w:val="Hyperlink"/>
            <w:noProof/>
            <w:rtl/>
          </w:rPr>
        </w:r>
        <w:r w:rsidR="00D94877">
          <w:rPr>
            <w:rStyle w:val="Hyperlink"/>
            <w:noProof/>
            <w:rtl/>
          </w:rPr>
          <w:fldChar w:fldCharType="separate"/>
        </w:r>
        <w:r w:rsidR="00D94877">
          <w:rPr>
            <w:noProof/>
            <w:webHidden/>
          </w:rPr>
          <w:t>2</w:t>
        </w:r>
        <w:r w:rsidR="00D94877">
          <w:rPr>
            <w:rStyle w:val="Hyperlink"/>
            <w:noProof/>
            <w:rtl/>
          </w:rPr>
          <w:fldChar w:fldCharType="end"/>
        </w:r>
      </w:hyperlink>
    </w:p>
    <w:p w:rsidR="00D94877" w:rsidRDefault="006222C1" w:rsidP="00D94877">
      <w:pPr>
        <w:pStyle w:val="TOC2"/>
        <w:tabs>
          <w:tab w:val="right" w:leader="dot" w:pos="9350"/>
        </w:tabs>
        <w:rPr>
          <w:rFonts w:asciiTheme="minorHAnsi" w:hAnsiTheme="minorHAnsi" w:cstheme="minorBidi"/>
          <w:noProof/>
          <w:sz w:val="22"/>
          <w:szCs w:val="22"/>
        </w:rPr>
      </w:pPr>
      <w:hyperlink w:anchor="_Toc436031703" w:history="1">
        <w:r w:rsidR="00D94877" w:rsidRPr="00905C31">
          <w:rPr>
            <w:rStyle w:val="Hyperlink"/>
            <w:rFonts w:hint="eastAsia"/>
            <w:noProof/>
            <w:rtl/>
          </w:rPr>
          <w:t>داور</w:t>
        </w:r>
        <w:r w:rsidR="00D94877" w:rsidRPr="00905C31">
          <w:rPr>
            <w:rStyle w:val="Hyperlink"/>
            <w:rFonts w:hint="cs"/>
            <w:noProof/>
            <w:rtl/>
          </w:rPr>
          <w:t>ی</w:t>
        </w:r>
        <w:r w:rsidR="00D94877" w:rsidRPr="00905C31">
          <w:rPr>
            <w:rStyle w:val="Hyperlink"/>
            <w:noProof/>
            <w:rtl/>
          </w:rPr>
          <w:t xml:space="preserve"> </w:t>
        </w:r>
        <w:r w:rsidR="00D94877" w:rsidRPr="00905C31">
          <w:rPr>
            <w:rStyle w:val="Hyperlink"/>
            <w:rFonts w:hint="eastAsia"/>
            <w:noProof/>
            <w:rtl/>
          </w:rPr>
          <w:t>ب</w:t>
        </w:r>
        <w:r w:rsidR="00D94877" w:rsidRPr="00905C31">
          <w:rPr>
            <w:rStyle w:val="Hyperlink"/>
            <w:rFonts w:hint="cs"/>
            <w:noProof/>
            <w:rtl/>
          </w:rPr>
          <w:t>ی</w:t>
        </w:r>
        <w:r w:rsidR="00D94877" w:rsidRPr="00905C31">
          <w:rPr>
            <w:rStyle w:val="Hyperlink"/>
            <w:rFonts w:hint="eastAsia"/>
            <w:noProof/>
            <w:rtl/>
          </w:rPr>
          <w:t>ن</w:t>
        </w:r>
        <w:r w:rsidR="00D94877" w:rsidRPr="00905C31">
          <w:rPr>
            <w:rStyle w:val="Hyperlink"/>
            <w:noProof/>
            <w:rtl/>
          </w:rPr>
          <w:t xml:space="preserve"> </w:t>
        </w:r>
        <w:r w:rsidR="00D94877" w:rsidRPr="00905C31">
          <w:rPr>
            <w:rStyle w:val="Hyperlink"/>
            <w:rFonts w:hint="eastAsia"/>
            <w:noProof/>
            <w:rtl/>
          </w:rPr>
          <w:t>س</w:t>
        </w:r>
        <w:r w:rsidR="00D94877" w:rsidRPr="00905C31">
          <w:rPr>
            <w:rStyle w:val="Hyperlink"/>
            <w:rFonts w:hint="cs"/>
            <w:noProof/>
            <w:rtl/>
          </w:rPr>
          <w:t>ی</w:t>
        </w:r>
        <w:r w:rsidR="00D94877" w:rsidRPr="00905C31">
          <w:rPr>
            <w:rStyle w:val="Hyperlink"/>
            <w:rFonts w:hint="eastAsia"/>
            <w:noProof/>
            <w:rtl/>
          </w:rPr>
          <w:t>ره</w:t>
        </w:r>
        <w:r w:rsidR="00D94877" w:rsidRPr="00905C31">
          <w:rPr>
            <w:rStyle w:val="Hyperlink"/>
            <w:noProof/>
            <w:rtl/>
          </w:rPr>
          <w:t xml:space="preserve"> </w:t>
        </w:r>
        <w:r w:rsidR="00D94877" w:rsidRPr="00905C31">
          <w:rPr>
            <w:rStyle w:val="Hyperlink"/>
            <w:rFonts w:hint="eastAsia"/>
            <w:noProof/>
            <w:rtl/>
          </w:rPr>
          <w:t>عقلا</w:t>
        </w:r>
        <w:r w:rsidR="00D94877" w:rsidRPr="00905C31">
          <w:rPr>
            <w:rStyle w:val="Hyperlink"/>
            <w:rFonts w:hint="cs"/>
            <w:noProof/>
            <w:rtl/>
          </w:rPr>
          <w:t>یی</w:t>
        </w:r>
        <w:r w:rsidR="00D94877" w:rsidRPr="00905C31">
          <w:rPr>
            <w:rStyle w:val="Hyperlink"/>
            <w:noProof/>
            <w:rtl/>
          </w:rPr>
          <w:t xml:space="preserve"> </w:t>
        </w:r>
        <w:r w:rsidR="00D94877" w:rsidRPr="00905C31">
          <w:rPr>
            <w:rStyle w:val="Hyperlink"/>
            <w:rFonts w:hint="eastAsia"/>
            <w:noProof/>
            <w:rtl/>
          </w:rPr>
          <w:t>در</w:t>
        </w:r>
        <w:r w:rsidR="00D94877" w:rsidRPr="00905C31">
          <w:rPr>
            <w:rStyle w:val="Hyperlink"/>
            <w:noProof/>
            <w:rtl/>
          </w:rPr>
          <w:t xml:space="preserve"> </w:t>
        </w:r>
        <w:r w:rsidR="00D94877" w:rsidRPr="00905C31">
          <w:rPr>
            <w:rStyle w:val="Hyperlink"/>
            <w:rFonts w:hint="eastAsia"/>
            <w:noProof/>
            <w:rtl/>
          </w:rPr>
          <w:t>عدم</w:t>
        </w:r>
        <w:r w:rsidR="00D94877" w:rsidRPr="00905C31">
          <w:rPr>
            <w:rStyle w:val="Hyperlink"/>
            <w:noProof/>
            <w:rtl/>
          </w:rPr>
          <w:t xml:space="preserve"> </w:t>
        </w:r>
        <w:r w:rsidR="00D94877" w:rsidRPr="00905C31">
          <w:rPr>
            <w:rStyle w:val="Hyperlink"/>
            <w:rFonts w:hint="eastAsia"/>
            <w:noProof/>
            <w:rtl/>
          </w:rPr>
          <w:t>جواز</w:t>
        </w:r>
        <w:r w:rsidR="00D94877" w:rsidRPr="00905C31">
          <w:rPr>
            <w:rStyle w:val="Hyperlink"/>
            <w:noProof/>
            <w:rtl/>
          </w:rPr>
          <w:t xml:space="preserve"> </w:t>
        </w:r>
        <w:r w:rsidR="00D94877" w:rsidRPr="00905C31">
          <w:rPr>
            <w:rStyle w:val="Hyperlink"/>
            <w:rFonts w:hint="eastAsia"/>
            <w:noProof/>
            <w:rtl/>
          </w:rPr>
          <w:t>تقل</w:t>
        </w:r>
        <w:r w:rsidR="00D94877" w:rsidRPr="00905C31">
          <w:rPr>
            <w:rStyle w:val="Hyperlink"/>
            <w:rFonts w:hint="cs"/>
            <w:noProof/>
            <w:rtl/>
          </w:rPr>
          <w:t>ی</w:t>
        </w:r>
        <w:r w:rsidR="00D94877" w:rsidRPr="00905C31">
          <w:rPr>
            <w:rStyle w:val="Hyperlink"/>
            <w:rFonts w:hint="eastAsia"/>
            <w:noProof/>
            <w:rtl/>
          </w:rPr>
          <w:t>د</w:t>
        </w:r>
        <w:r w:rsidR="00D94877" w:rsidRPr="00905C31">
          <w:rPr>
            <w:rStyle w:val="Hyperlink"/>
            <w:noProof/>
            <w:rtl/>
          </w:rPr>
          <w:t xml:space="preserve"> </w:t>
        </w:r>
        <w:r w:rsidR="00D94877" w:rsidRPr="00905C31">
          <w:rPr>
            <w:rStyle w:val="Hyperlink"/>
            <w:rFonts w:hint="eastAsia"/>
            <w:noProof/>
            <w:rtl/>
          </w:rPr>
          <w:t>از</w:t>
        </w:r>
        <w:r w:rsidR="00D94877" w:rsidRPr="00905C31">
          <w:rPr>
            <w:rStyle w:val="Hyperlink"/>
            <w:noProof/>
            <w:rtl/>
          </w:rPr>
          <w:t xml:space="preserve"> </w:t>
        </w:r>
        <w:r w:rsidR="00D94877" w:rsidRPr="00905C31">
          <w:rPr>
            <w:rStyle w:val="Hyperlink"/>
            <w:rFonts w:hint="eastAsia"/>
            <w:noProof/>
            <w:rtl/>
          </w:rPr>
          <w:t>م</w:t>
        </w:r>
        <w:r w:rsidR="00D94877" w:rsidRPr="00905C31">
          <w:rPr>
            <w:rStyle w:val="Hyperlink"/>
            <w:rFonts w:hint="cs"/>
            <w:noProof/>
            <w:rtl/>
          </w:rPr>
          <w:t>ی</w:t>
        </w:r>
        <w:r w:rsidR="00D94877" w:rsidRPr="00905C31">
          <w:rPr>
            <w:rStyle w:val="Hyperlink"/>
            <w:rFonts w:hint="eastAsia"/>
            <w:noProof/>
            <w:rtl/>
          </w:rPr>
          <w:t>ت</w:t>
        </w:r>
        <w:r w:rsidR="00D94877" w:rsidRPr="00905C31">
          <w:rPr>
            <w:rStyle w:val="Hyperlink"/>
            <w:noProof/>
            <w:rtl/>
          </w:rPr>
          <w:t xml:space="preserve"> </w:t>
        </w:r>
        <w:r w:rsidR="00D94877" w:rsidRPr="00905C31">
          <w:rPr>
            <w:rStyle w:val="Hyperlink"/>
            <w:rFonts w:hint="eastAsia"/>
            <w:noProof/>
            <w:rtl/>
          </w:rPr>
          <w:t>س</w:t>
        </w:r>
        <w:r w:rsidR="00D94877" w:rsidRPr="00905C31">
          <w:rPr>
            <w:rStyle w:val="Hyperlink"/>
            <w:rFonts w:hint="cs"/>
            <w:noProof/>
            <w:rtl/>
          </w:rPr>
          <w:t>ی</w:t>
        </w:r>
        <w:r w:rsidR="00D94877" w:rsidRPr="00905C31">
          <w:rPr>
            <w:rStyle w:val="Hyperlink"/>
            <w:rFonts w:hint="eastAsia"/>
            <w:noProof/>
            <w:rtl/>
          </w:rPr>
          <w:t>ره</w:t>
        </w:r>
        <w:r w:rsidR="00D94877" w:rsidRPr="00905C31">
          <w:rPr>
            <w:rStyle w:val="Hyperlink"/>
            <w:noProof/>
            <w:rtl/>
          </w:rPr>
          <w:t xml:space="preserve"> </w:t>
        </w:r>
        <w:r w:rsidR="00D94877" w:rsidRPr="00905C31">
          <w:rPr>
            <w:rStyle w:val="Hyperlink"/>
            <w:rFonts w:hint="eastAsia"/>
            <w:noProof/>
            <w:rtl/>
          </w:rPr>
          <w:t>عقلا</w:t>
        </w:r>
        <w:r w:rsidR="00D94877" w:rsidRPr="00905C31">
          <w:rPr>
            <w:rStyle w:val="Hyperlink"/>
            <w:rFonts w:hint="cs"/>
            <w:noProof/>
            <w:rtl/>
          </w:rPr>
          <w:t>یی</w:t>
        </w:r>
        <w:r w:rsidR="00D94877" w:rsidRPr="00905C31">
          <w:rPr>
            <w:rStyle w:val="Hyperlink"/>
            <w:noProof/>
            <w:rtl/>
          </w:rPr>
          <w:t xml:space="preserve"> </w:t>
        </w:r>
        <w:r w:rsidR="00D94877" w:rsidRPr="00905C31">
          <w:rPr>
            <w:rStyle w:val="Hyperlink"/>
            <w:rFonts w:hint="eastAsia"/>
            <w:noProof/>
            <w:rtl/>
          </w:rPr>
          <w:t>در</w:t>
        </w:r>
        <w:r w:rsidR="00D94877" w:rsidRPr="00905C31">
          <w:rPr>
            <w:rStyle w:val="Hyperlink"/>
            <w:noProof/>
            <w:rtl/>
          </w:rPr>
          <w:t xml:space="preserve"> </w:t>
        </w:r>
        <w:r w:rsidR="00D94877" w:rsidRPr="00905C31">
          <w:rPr>
            <w:rStyle w:val="Hyperlink"/>
            <w:rFonts w:hint="eastAsia"/>
            <w:noProof/>
            <w:rtl/>
          </w:rPr>
          <w:t>جواز</w:t>
        </w:r>
        <w:r w:rsidR="00D94877" w:rsidRPr="00905C31">
          <w:rPr>
            <w:rStyle w:val="Hyperlink"/>
            <w:noProof/>
            <w:rtl/>
          </w:rPr>
          <w:t xml:space="preserve"> </w:t>
        </w:r>
        <w:r w:rsidR="00D94877" w:rsidRPr="00905C31">
          <w:rPr>
            <w:rStyle w:val="Hyperlink"/>
            <w:rFonts w:hint="eastAsia"/>
            <w:noProof/>
            <w:rtl/>
          </w:rPr>
          <w:t>تقل</w:t>
        </w:r>
        <w:r w:rsidR="00D94877" w:rsidRPr="00905C31">
          <w:rPr>
            <w:rStyle w:val="Hyperlink"/>
            <w:rFonts w:hint="cs"/>
            <w:noProof/>
            <w:rtl/>
          </w:rPr>
          <w:t>ی</w:t>
        </w:r>
        <w:r w:rsidR="00D94877" w:rsidRPr="00905C31">
          <w:rPr>
            <w:rStyle w:val="Hyperlink"/>
            <w:rFonts w:hint="eastAsia"/>
            <w:noProof/>
            <w:rtl/>
          </w:rPr>
          <w:t>د</w:t>
        </w:r>
        <w:r w:rsidR="00D94877" w:rsidRPr="00905C31">
          <w:rPr>
            <w:rStyle w:val="Hyperlink"/>
            <w:noProof/>
            <w:rtl/>
          </w:rPr>
          <w:t xml:space="preserve"> </w:t>
        </w:r>
        <w:r w:rsidR="00D94877" w:rsidRPr="00905C31">
          <w:rPr>
            <w:rStyle w:val="Hyperlink"/>
            <w:rFonts w:hint="eastAsia"/>
            <w:noProof/>
            <w:rtl/>
          </w:rPr>
          <w:t>از</w:t>
        </w:r>
        <w:r w:rsidR="00D94877" w:rsidRPr="00905C31">
          <w:rPr>
            <w:rStyle w:val="Hyperlink"/>
            <w:noProof/>
            <w:rtl/>
          </w:rPr>
          <w:t xml:space="preserve"> </w:t>
        </w:r>
        <w:r w:rsidR="00D94877" w:rsidRPr="00905C31">
          <w:rPr>
            <w:rStyle w:val="Hyperlink"/>
            <w:rFonts w:hint="eastAsia"/>
            <w:noProof/>
            <w:rtl/>
          </w:rPr>
          <w:t>م</w:t>
        </w:r>
        <w:r w:rsidR="00D94877" w:rsidRPr="00905C31">
          <w:rPr>
            <w:rStyle w:val="Hyperlink"/>
            <w:rFonts w:hint="cs"/>
            <w:noProof/>
            <w:rtl/>
          </w:rPr>
          <w:t>ی</w:t>
        </w:r>
        <w:r w:rsidR="00D94877" w:rsidRPr="00905C31">
          <w:rPr>
            <w:rStyle w:val="Hyperlink"/>
            <w:rFonts w:hint="eastAsia"/>
            <w:noProof/>
            <w:rtl/>
          </w:rPr>
          <w:t>ت</w:t>
        </w:r>
        <w:r w:rsidR="00D94877">
          <w:rPr>
            <w:noProof/>
            <w:webHidden/>
          </w:rPr>
          <w:tab/>
        </w:r>
        <w:r w:rsidR="00D94877">
          <w:rPr>
            <w:rStyle w:val="Hyperlink"/>
            <w:noProof/>
            <w:rtl/>
          </w:rPr>
          <w:fldChar w:fldCharType="begin"/>
        </w:r>
        <w:r w:rsidR="00D94877">
          <w:rPr>
            <w:noProof/>
            <w:webHidden/>
          </w:rPr>
          <w:instrText xml:space="preserve"> PAGEREF _Toc436031703 \h </w:instrText>
        </w:r>
        <w:r w:rsidR="00D94877">
          <w:rPr>
            <w:rStyle w:val="Hyperlink"/>
            <w:noProof/>
            <w:rtl/>
          </w:rPr>
        </w:r>
        <w:r w:rsidR="00D94877">
          <w:rPr>
            <w:rStyle w:val="Hyperlink"/>
            <w:noProof/>
            <w:rtl/>
          </w:rPr>
          <w:fldChar w:fldCharType="separate"/>
        </w:r>
        <w:r w:rsidR="00D94877">
          <w:rPr>
            <w:noProof/>
            <w:webHidden/>
          </w:rPr>
          <w:t>2</w:t>
        </w:r>
        <w:r w:rsidR="00D94877">
          <w:rPr>
            <w:rStyle w:val="Hyperlink"/>
            <w:noProof/>
            <w:rtl/>
          </w:rPr>
          <w:fldChar w:fldCharType="end"/>
        </w:r>
      </w:hyperlink>
    </w:p>
    <w:p w:rsidR="00D94877" w:rsidRDefault="006222C1" w:rsidP="00D94877">
      <w:pPr>
        <w:pStyle w:val="TOC2"/>
        <w:tabs>
          <w:tab w:val="right" w:leader="dot" w:pos="9350"/>
        </w:tabs>
        <w:rPr>
          <w:rFonts w:asciiTheme="minorHAnsi" w:hAnsiTheme="minorHAnsi" w:cstheme="minorBidi"/>
          <w:noProof/>
          <w:sz w:val="22"/>
          <w:szCs w:val="22"/>
        </w:rPr>
      </w:pPr>
      <w:hyperlink w:anchor="_Toc436031704" w:history="1">
        <w:r w:rsidR="00D94877" w:rsidRPr="00905C31">
          <w:rPr>
            <w:rStyle w:val="Hyperlink"/>
            <w:rFonts w:hint="eastAsia"/>
            <w:noProof/>
            <w:rtl/>
          </w:rPr>
          <w:t>تغ</w:t>
        </w:r>
        <w:r w:rsidR="00D94877" w:rsidRPr="00905C31">
          <w:rPr>
            <w:rStyle w:val="Hyperlink"/>
            <w:rFonts w:hint="cs"/>
            <w:noProof/>
            <w:rtl/>
          </w:rPr>
          <w:t>یی</w:t>
        </w:r>
        <w:r w:rsidR="00D94877" w:rsidRPr="00905C31">
          <w:rPr>
            <w:rStyle w:val="Hyperlink"/>
            <w:rFonts w:hint="eastAsia"/>
            <w:noProof/>
            <w:rtl/>
          </w:rPr>
          <w:t>رات</w:t>
        </w:r>
        <w:r w:rsidR="00D94877" w:rsidRPr="00905C31">
          <w:rPr>
            <w:rStyle w:val="Hyperlink"/>
            <w:noProof/>
            <w:rtl/>
          </w:rPr>
          <w:t xml:space="preserve"> </w:t>
        </w:r>
        <w:r w:rsidR="00D94877" w:rsidRPr="00905C31">
          <w:rPr>
            <w:rStyle w:val="Hyperlink"/>
            <w:rFonts w:hint="eastAsia"/>
            <w:noProof/>
            <w:rtl/>
          </w:rPr>
          <w:t>و</w:t>
        </w:r>
        <w:r w:rsidR="00D94877" w:rsidRPr="00905C31">
          <w:rPr>
            <w:rStyle w:val="Hyperlink"/>
            <w:noProof/>
            <w:rtl/>
          </w:rPr>
          <w:t xml:space="preserve"> </w:t>
        </w:r>
        <w:r w:rsidR="00D94877" w:rsidRPr="00905C31">
          <w:rPr>
            <w:rStyle w:val="Hyperlink"/>
            <w:rFonts w:hint="eastAsia"/>
            <w:noProof/>
            <w:rtl/>
          </w:rPr>
          <w:t>تحولات</w:t>
        </w:r>
        <w:r w:rsidR="00D94877" w:rsidRPr="00905C31">
          <w:rPr>
            <w:rStyle w:val="Hyperlink"/>
            <w:noProof/>
            <w:rtl/>
          </w:rPr>
          <w:t xml:space="preserve"> </w:t>
        </w:r>
        <w:r w:rsidR="00D94877" w:rsidRPr="00905C31">
          <w:rPr>
            <w:rStyle w:val="Hyperlink"/>
            <w:rFonts w:hint="eastAsia"/>
            <w:noProof/>
            <w:rtl/>
          </w:rPr>
          <w:t>علم</w:t>
        </w:r>
        <w:r w:rsidR="00D94877">
          <w:rPr>
            <w:noProof/>
            <w:webHidden/>
          </w:rPr>
          <w:tab/>
        </w:r>
        <w:r w:rsidR="00D94877">
          <w:rPr>
            <w:rStyle w:val="Hyperlink"/>
            <w:noProof/>
            <w:rtl/>
          </w:rPr>
          <w:fldChar w:fldCharType="begin"/>
        </w:r>
        <w:r w:rsidR="00D94877">
          <w:rPr>
            <w:noProof/>
            <w:webHidden/>
          </w:rPr>
          <w:instrText xml:space="preserve"> PAGEREF _Toc436031704 \h </w:instrText>
        </w:r>
        <w:r w:rsidR="00D94877">
          <w:rPr>
            <w:rStyle w:val="Hyperlink"/>
            <w:noProof/>
            <w:rtl/>
          </w:rPr>
        </w:r>
        <w:r w:rsidR="00D94877">
          <w:rPr>
            <w:rStyle w:val="Hyperlink"/>
            <w:noProof/>
            <w:rtl/>
          </w:rPr>
          <w:fldChar w:fldCharType="separate"/>
        </w:r>
        <w:r w:rsidR="00D94877">
          <w:rPr>
            <w:noProof/>
            <w:webHidden/>
          </w:rPr>
          <w:t>3</w:t>
        </w:r>
        <w:r w:rsidR="00D94877">
          <w:rPr>
            <w:rStyle w:val="Hyperlink"/>
            <w:noProof/>
            <w:rtl/>
          </w:rPr>
          <w:fldChar w:fldCharType="end"/>
        </w:r>
      </w:hyperlink>
    </w:p>
    <w:p w:rsidR="00D94877" w:rsidRDefault="006222C1" w:rsidP="00D94877">
      <w:pPr>
        <w:pStyle w:val="TOC3"/>
        <w:tabs>
          <w:tab w:val="right" w:leader="dot" w:pos="9350"/>
        </w:tabs>
        <w:rPr>
          <w:rFonts w:asciiTheme="minorHAnsi" w:eastAsiaTheme="minorEastAsia" w:hAnsiTheme="minorHAnsi" w:cstheme="minorBidi"/>
          <w:noProof/>
          <w:sz w:val="22"/>
          <w:szCs w:val="22"/>
        </w:rPr>
      </w:pPr>
      <w:hyperlink w:anchor="_Toc436031705" w:history="1">
        <w:r w:rsidR="00D94877" w:rsidRPr="00905C31">
          <w:rPr>
            <w:rStyle w:val="Hyperlink"/>
            <w:rFonts w:hint="eastAsia"/>
            <w:noProof/>
            <w:rtl/>
          </w:rPr>
          <w:t>نکته</w:t>
        </w:r>
        <w:r w:rsidR="00D94877">
          <w:rPr>
            <w:noProof/>
            <w:webHidden/>
          </w:rPr>
          <w:tab/>
        </w:r>
        <w:r w:rsidR="00D94877">
          <w:rPr>
            <w:rStyle w:val="Hyperlink"/>
            <w:noProof/>
            <w:rtl/>
          </w:rPr>
          <w:fldChar w:fldCharType="begin"/>
        </w:r>
        <w:r w:rsidR="00D94877">
          <w:rPr>
            <w:noProof/>
            <w:webHidden/>
          </w:rPr>
          <w:instrText xml:space="preserve"> PAGEREF _Toc436031705 \h </w:instrText>
        </w:r>
        <w:r w:rsidR="00D94877">
          <w:rPr>
            <w:rStyle w:val="Hyperlink"/>
            <w:noProof/>
            <w:rtl/>
          </w:rPr>
        </w:r>
        <w:r w:rsidR="00D94877">
          <w:rPr>
            <w:rStyle w:val="Hyperlink"/>
            <w:noProof/>
            <w:rtl/>
          </w:rPr>
          <w:fldChar w:fldCharType="separate"/>
        </w:r>
        <w:r w:rsidR="00D94877">
          <w:rPr>
            <w:noProof/>
            <w:webHidden/>
          </w:rPr>
          <w:t>4</w:t>
        </w:r>
        <w:r w:rsidR="00D94877">
          <w:rPr>
            <w:rStyle w:val="Hyperlink"/>
            <w:noProof/>
            <w:rtl/>
          </w:rPr>
          <w:fldChar w:fldCharType="end"/>
        </w:r>
      </w:hyperlink>
    </w:p>
    <w:p w:rsidR="00D94877" w:rsidRDefault="006222C1" w:rsidP="00D94877">
      <w:pPr>
        <w:pStyle w:val="TOC3"/>
        <w:tabs>
          <w:tab w:val="right" w:leader="dot" w:pos="9350"/>
        </w:tabs>
        <w:rPr>
          <w:rFonts w:asciiTheme="minorHAnsi" w:eastAsiaTheme="minorEastAsia" w:hAnsiTheme="minorHAnsi" w:cstheme="minorBidi"/>
          <w:noProof/>
          <w:sz w:val="22"/>
          <w:szCs w:val="22"/>
        </w:rPr>
      </w:pPr>
      <w:hyperlink w:anchor="_Toc436031706" w:history="1">
        <w:r w:rsidR="00D94877" w:rsidRPr="00905C31">
          <w:rPr>
            <w:rStyle w:val="Hyperlink"/>
            <w:rFonts w:hint="eastAsia"/>
            <w:noProof/>
            <w:rtl/>
          </w:rPr>
          <w:t>نکته</w:t>
        </w:r>
        <w:r w:rsidR="00D94877" w:rsidRPr="00905C31">
          <w:rPr>
            <w:rStyle w:val="Hyperlink"/>
            <w:noProof/>
            <w:rtl/>
          </w:rPr>
          <w:t xml:space="preserve"> </w:t>
        </w:r>
        <w:r w:rsidR="00D94877" w:rsidRPr="00905C31">
          <w:rPr>
            <w:rStyle w:val="Hyperlink"/>
            <w:rFonts w:hint="eastAsia"/>
            <w:noProof/>
            <w:rtl/>
          </w:rPr>
          <w:t>مهم</w:t>
        </w:r>
        <w:r w:rsidR="00D94877" w:rsidRPr="00905C31">
          <w:rPr>
            <w:rStyle w:val="Hyperlink"/>
            <w:noProof/>
            <w:rtl/>
          </w:rPr>
          <w:t xml:space="preserve">: </w:t>
        </w:r>
        <w:r w:rsidR="00D94877" w:rsidRPr="00905C31">
          <w:rPr>
            <w:rStyle w:val="Hyperlink"/>
            <w:rFonts w:hint="eastAsia"/>
            <w:noProof/>
            <w:rtl/>
          </w:rPr>
          <w:t>تحق</w:t>
        </w:r>
        <w:r w:rsidR="00D94877" w:rsidRPr="00905C31">
          <w:rPr>
            <w:rStyle w:val="Hyperlink"/>
            <w:rFonts w:hint="cs"/>
            <w:noProof/>
            <w:rtl/>
          </w:rPr>
          <w:t>ی</w:t>
        </w:r>
        <w:r w:rsidR="00D94877" w:rsidRPr="00905C31">
          <w:rPr>
            <w:rStyle w:val="Hyperlink"/>
            <w:rFonts w:hint="eastAsia"/>
            <w:noProof/>
            <w:rtl/>
          </w:rPr>
          <w:t>ق</w:t>
        </w:r>
        <w:r w:rsidR="00D94877" w:rsidRPr="00905C31">
          <w:rPr>
            <w:rStyle w:val="Hyperlink"/>
            <w:noProof/>
            <w:rtl/>
          </w:rPr>
          <w:t xml:space="preserve"> </w:t>
        </w:r>
        <w:r w:rsidR="00D94877" w:rsidRPr="00905C31">
          <w:rPr>
            <w:rStyle w:val="Hyperlink"/>
            <w:rFonts w:hint="eastAsia"/>
            <w:noProof/>
            <w:rtl/>
          </w:rPr>
          <w:t>در</w:t>
        </w:r>
        <w:r w:rsidR="00D94877" w:rsidRPr="00905C31">
          <w:rPr>
            <w:rStyle w:val="Hyperlink"/>
            <w:noProof/>
            <w:rtl/>
          </w:rPr>
          <w:t xml:space="preserve"> </w:t>
        </w:r>
        <w:r w:rsidR="00D94877" w:rsidRPr="00905C31">
          <w:rPr>
            <w:rStyle w:val="Hyperlink"/>
            <w:rFonts w:hint="eastAsia"/>
            <w:noProof/>
            <w:rtl/>
          </w:rPr>
          <w:t>مسئله</w:t>
        </w:r>
        <w:r w:rsidR="00D94877" w:rsidRPr="00905C31">
          <w:rPr>
            <w:rStyle w:val="Hyperlink"/>
            <w:noProof/>
            <w:rtl/>
          </w:rPr>
          <w:t xml:space="preserve"> </w:t>
        </w:r>
        <w:r w:rsidR="00D94877" w:rsidRPr="00905C31">
          <w:rPr>
            <w:rStyle w:val="Hyperlink"/>
            <w:rFonts w:hint="eastAsia"/>
            <w:noProof/>
            <w:rtl/>
          </w:rPr>
          <w:t>در</w:t>
        </w:r>
        <w:r w:rsidR="00D94877" w:rsidRPr="00905C31">
          <w:rPr>
            <w:rStyle w:val="Hyperlink"/>
            <w:noProof/>
            <w:rtl/>
          </w:rPr>
          <w:t xml:space="preserve"> </w:t>
        </w:r>
        <w:r w:rsidR="00D94877" w:rsidRPr="00905C31">
          <w:rPr>
            <w:rStyle w:val="Hyperlink"/>
            <w:rFonts w:hint="eastAsia"/>
            <w:noProof/>
            <w:rtl/>
          </w:rPr>
          <w:t>فرض</w:t>
        </w:r>
        <w:r w:rsidR="00D94877" w:rsidRPr="00905C31">
          <w:rPr>
            <w:rStyle w:val="Hyperlink"/>
            <w:noProof/>
            <w:rtl/>
          </w:rPr>
          <w:t xml:space="preserve"> </w:t>
        </w:r>
        <w:r w:rsidR="00D94877" w:rsidRPr="00905C31">
          <w:rPr>
            <w:rStyle w:val="Hyperlink"/>
            <w:rFonts w:hint="eastAsia"/>
            <w:noProof/>
            <w:rtl/>
          </w:rPr>
          <w:t>نبود</w:t>
        </w:r>
        <w:r w:rsidR="00D94877" w:rsidRPr="00905C31">
          <w:rPr>
            <w:rStyle w:val="Hyperlink"/>
            <w:noProof/>
            <w:rtl/>
          </w:rPr>
          <w:t xml:space="preserve"> </w:t>
        </w:r>
        <w:r w:rsidR="00D94877" w:rsidRPr="00905C31">
          <w:rPr>
            <w:rStyle w:val="Hyperlink"/>
            <w:rFonts w:hint="eastAsia"/>
            <w:noProof/>
            <w:rtl/>
          </w:rPr>
          <w:t>س</w:t>
        </w:r>
        <w:r w:rsidR="00D94877" w:rsidRPr="00905C31">
          <w:rPr>
            <w:rStyle w:val="Hyperlink"/>
            <w:rFonts w:hint="cs"/>
            <w:noProof/>
            <w:rtl/>
          </w:rPr>
          <w:t>ی</w:t>
        </w:r>
        <w:r w:rsidR="00D94877" w:rsidRPr="00905C31">
          <w:rPr>
            <w:rStyle w:val="Hyperlink"/>
            <w:rFonts w:hint="eastAsia"/>
            <w:noProof/>
            <w:rtl/>
          </w:rPr>
          <w:t>ره</w:t>
        </w:r>
        <w:r w:rsidR="00D94877" w:rsidRPr="00905C31">
          <w:rPr>
            <w:rStyle w:val="Hyperlink"/>
            <w:noProof/>
            <w:rtl/>
          </w:rPr>
          <w:t xml:space="preserve"> </w:t>
        </w:r>
        <w:r w:rsidR="00D94877" w:rsidRPr="00905C31">
          <w:rPr>
            <w:rStyle w:val="Hyperlink"/>
            <w:rFonts w:hint="eastAsia"/>
            <w:noProof/>
            <w:rtl/>
          </w:rPr>
          <w:t>عقلا</w:t>
        </w:r>
        <w:r w:rsidR="00D94877" w:rsidRPr="00905C31">
          <w:rPr>
            <w:rStyle w:val="Hyperlink"/>
            <w:rFonts w:hint="cs"/>
            <w:noProof/>
            <w:rtl/>
          </w:rPr>
          <w:t>یی</w:t>
        </w:r>
        <w:r w:rsidR="00D94877" w:rsidRPr="00905C31">
          <w:rPr>
            <w:rStyle w:val="Hyperlink"/>
            <w:noProof/>
            <w:rtl/>
          </w:rPr>
          <w:t xml:space="preserve"> </w:t>
        </w:r>
        <w:r w:rsidR="00D94877" w:rsidRPr="00905C31">
          <w:rPr>
            <w:rStyle w:val="Hyperlink"/>
            <w:rFonts w:hint="eastAsia"/>
            <w:noProof/>
            <w:rtl/>
          </w:rPr>
          <w:t>در</w:t>
        </w:r>
        <w:r w:rsidR="00D94877" w:rsidRPr="00905C31">
          <w:rPr>
            <w:rStyle w:val="Hyperlink"/>
            <w:noProof/>
            <w:rtl/>
          </w:rPr>
          <w:t xml:space="preserve"> </w:t>
        </w:r>
        <w:r w:rsidR="00D94877" w:rsidRPr="00905C31">
          <w:rPr>
            <w:rStyle w:val="Hyperlink"/>
            <w:rFonts w:hint="eastAsia"/>
            <w:noProof/>
            <w:rtl/>
          </w:rPr>
          <w:t>عدم</w:t>
        </w:r>
        <w:r w:rsidR="00D94877" w:rsidRPr="00905C31">
          <w:rPr>
            <w:rStyle w:val="Hyperlink"/>
            <w:noProof/>
            <w:rtl/>
          </w:rPr>
          <w:t xml:space="preserve"> </w:t>
        </w:r>
        <w:r w:rsidR="00D94877" w:rsidRPr="00905C31">
          <w:rPr>
            <w:rStyle w:val="Hyperlink"/>
            <w:rFonts w:hint="eastAsia"/>
            <w:noProof/>
            <w:rtl/>
          </w:rPr>
          <w:t>جواز</w:t>
        </w:r>
        <w:r w:rsidR="00D94877" w:rsidRPr="00905C31">
          <w:rPr>
            <w:rStyle w:val="Hyperlink"/>
            <w:noProof/>
            <w:rtl/>
          </w:rPr>
          <w:t xml:space="preserve"> </w:t>
        </w:r>
        <w:r w:rsidR="00D94877" w:rsidRPr="00905C31">
          <w:rPr>
            <w:rStyle w:val="Hyperlink"/>
            <w:rFonts w:hint="eastAsia"/>
            <w:noProof/>
            <w:rtl/>
          </w:rPr>
          <w:t>تقل</w:t>
        </w:r>
        <w:r w:rsidR="00D94877" w:rsidRPr="00905C31">
          <w:rPr>
            <w:rStyle w:val="Hyperlink"/>
            <w:rFonts w:hint="cs"/>
            <w:noProof/>
            <w:rtl/>
          </w:rPr>
          <w:t>ی</w:t>
        </w:r>
        <w:r w:rsidR="00D94877" w:rsidRPr="00905C31">
          <w:rPr>
            <w:rStyle w:val="Hyperlink"/>
            <w:rFonts w:hint="eastAsia"/>
            <w:noProof/>
            <w:rtl/>
          </w:rPr>
          <w:t>د</w:t>
        </w:r>
        <w:r w:rsidR="00D94877">
          <w:rPr>
            <w:noProof/>
            <w:webHidden/>
          </w:rPr>
          <w:tab/>
        </w:r>
        <w:r w:rsidR="00D94877">
          <w:rPr>
            <w:rStyle w:val="Hyperlink"/>
            <w:noProof/>
            <w:rtl/>
          </w:rPr>
          <w:fldChar w:fldCharType="begin"/>
        </w:r>
        <w:r w:rsidR="00D94877">
          <w:rPr>
            <w:noProof/>
            <w:webHidden/>
          </w:rPr>
          <w:instrText xml:space="preserve"> PAGEREF _Toc436031706 \h </w:instrText>
        </w:r>
        <w:r w:rsidR="00D94877">
          <w:rPr>
            <w:rStyle w:val="Hyperlink"/>
            <w:noProof/>
            <w:rtl/>
          </w:rPr>
        </w:r>
        <w:r w:rsidR="00D94877">
          <w:rPr>
            <w:rStyle w:val="Hyperlink"/>
            <w:noProof/>
            <w:rtl/>
          </w:rPr>
          <w:fldChar w:fldCharType="separate"/>
        </w:r>
        <w:r w:rsidR="00D94877">
          <w:rPr>
            <w:noProof/>
            <w:webHidden/>
          </w:rPr>
          <w:t>4</w:t>
        </w:r>
        <w:r w:rsidR="00D94877">
          <w:rPr>
            <w:rStyle w:val="Hyperlink"/>
            <w:noProof/>
            <w:rtl/>
          </w:rPr>
          <w:fldChar w:fldCharType="end"/>
        </w:r>
      </w:hyperlink>
    </w:p>
    <w:p w:rsidR="00D94877" w:rsidRDefault="006222C1" w:rsidP="00D94877">
      <w:pPr>
        <w:pStyle w:val="TOC3"/>
        <w:tabs>
          <w:tab w:val="right" w:leader="dot" w:pos="9350"/>
        </w:tabs>
        <w:rPr>
          <w:rFonts w:asciiTheme="minorHAnsi" w:eastAsiaTheme="minorEastAsia" w:hAnsiTheme="minorHAnsi" w:cstheme="minorBidi"/>
          <w:noProof/>
          <w:sz w:val="22"/>
          <w:szCs w:val="22"/>
        </w:rPr>
      </w:pPr>
      <w:hyperlink w:anchor="_Toc436031707" w:history="1">
        <w:r w:rsidR="00D94877" w:rsidRPr="00905C31">
          <w:rPr>
            <w:rStyle w:val="Hyperlink"/>
            <w:rFonts w:hint="eastAsia"/>
            <w:noProof/>
            <w:rtl/>
          </w:rPr>
          <w:t>جمع‌بند</w:t>
        </w:r>
        <w:r w:rsidR="00D94877" w:rsidRPr="00905C31">
          <w:rPr>
            <w:rStyle w:val="Hyperlink"/>
            <w:rFonts w:hint="cs"/>
            <w:noProof/>
            <w:rtl/>
          </w:rPr>
          <w:t>ی</w:t>
        </w:r>
        <w:r w:rsidR="00D94877">
          <w:rPr>
            <w:noProof/>
            <w:webHidden/>
          </w:rPr>
          <w:tab/>
        </w:r>
        <w:r w:rsidR="00D94877">
          <w:rPr>
            <w:rStyle w:val="Hyperlink"/>
            <w:noProof/>
            <w:rtl/>
          </w:rPr>
          <w:fldChar w:fldCharType="begin"/>
        </w:r>
        <w:r w:rsidR="00D94877">
          <w:rPr>
            <w:noProof/>
            <w:webHidden/>
          </w:rPr>
          <w:instrText xml:space="preserve"> PAGEREF _Toc436031707 \h </w:instrText>
        </w:r>
        <w:r w:rsidR="00D94877">
          <w:rPr>
            <w:rStyle w:val="Hyperlink"/>
            <w:noProof/>
            <w:rtl/>
          </w:rPr>
        </w:r>
        <w:r w:rsidR="00D94877">
          <w:rPr>
            <w:rStyle w:val="Hyperlink"/>
            <w:noProof/>
            <w:rtl/>
          </w:rPr>
          <w:fldChar w:fldCharType="separate"/>
        </w:r>
        <w:r w:rsidR="00D94877">
          <w:rPr>
            <w:noProof/>
            <w:webHidden/>
          </w:rPr>
          <w:t>4</w:t>
        </w:r>
        <w:r w:rsidR="00D94877">
          <w:rPr>
            <w:rStyle w:val="Hyperlink"/>
            <w:noProof/>
            <w:rtl/>
          </w:rPr>
          <w:fldChar w:fldCharType="end"/>
        </w:r>
      </w:hyperlink>
    </w:p>
    <w:p w:rsidR="00D94877" w:rsidRDefault="006222C1" w:rsidP="00D94877">
      <w:pPr>
        <w:pStyle w:val="TOC3"/>
        <w:tabs>
          <w:tab w:val="right" w:leader="dot" w:pos="9350"/>
        </w:tabs>
        <w:rPr>
          <w:rFonts w:asciiTheme="minorHAnsi" w:eastAsiaTheme="minorEastAsia" w:hAnsiTheme="minorHAnsi" w:cstheme="minorBidi"/>
          <w:noProof/>
          <w:sz w:val="22"/>
          <w:szCs w:val="22"/>
        </w:rPr>
      </w:pPr>
      <w:hyperlink w:anchor="_Toc436031708" w:history="1">
        <w:r w:rsidR="00D94877" w:rsidRPr="00905C31">
          <w:rPr>
            <w:rStyle w:val="Hyperlink"/>
            <w:rFonts w:hint="eastAsia"/>
            <w:noProof/>
            <w:rtl/>
          </w:rPr>
          <w:t>تغ</w:t>
        </w:r>
        <w:r w:rsidR="00D94877" w:rsidRPr="00905C31">
          <w:rPr>
            <w:rStyle w:val="Hyperlink"/>
            <w:rFonts w:hint="cs"/>
            <w:noProof/>
            <w:rtl/>
          </w:rPr>
          <w:t>یی</w:t>
        </w:r>
        <w:r w:rsidR="00D94877" w:rsidRPr="00905C31">
          <w:rPr>
            <w:rStyle w:val="Hyperlink"/>
            <w:rFonts w:hint="eastAsia"/>
            <w:noProof/>
            <w:rtl/>
          </w:rPr>
          <w:t>ر</w:t>
        </w:r>
        <w:r w:rsidR="00D94877" w:rsidRPr="00905C31">
          <w:rPr>
            <w:rStyle w:val="Hyperlink"/>
            <w:noProof/>
            <w:rtl/>
          </w:rPr>
          <w:t xml:space="preserve"> </w:t>
        </w:r>
        <w:r w:rsidR="00D94877" w:rsidRPr="00905C31">
          <w:rPr>
            <w:rStyle w:val="Hyperlink"/>
            <w:rFonts w:hint="eastAsia"/>
            <w:noProof/>
            <w:rtl/>
          </w:rPr>
          <w:t>و</w:t>
        </w:r>
        <w:r w:rsidR="00D94877" w:rsidRPr="00905C31">
          <w:rPr>
            <w:rStyle w:val="Hyperlink"/>
            <w:noProof/>
            <w:rtl/>
          </w:rPr>
          <w:t xml:space="preserve"> </w:t>
        </w:r>
        <w:r w:rsidR="00D94877" w:rsidRPr="00905C31">
          <w:rPr>
            <w:rStyle w:val="Hyperlink"/>
            <w:rFonts w:hint="eastAsia"/>
            <w:noProof/>
            <w:rtl/>
          </w:rPr>
          <w:t>تحولات</w:t>
        </w:r>
        <w:r w:rsidR="00D94877" w:rsidRPr="00905C31">
          <w:rPr>
            <w:rStyle w:val="Hyperlink"/>
            <w:noProof/>
            <w:rtl/>
          </w:rPr>
          <w:t xml:space="preserve"> </w:t>
        </w:r>
        <w:r w:rsidR="00D94877" w:rsidRPr="00905C31">
          <w:rPr>
            <w:rStyle w:val="Hyperlink"/>
            <w:rFonts w:hint="eastAsia"/>
            <w:noProof/>
            <w:rtl/>
          </w:rPr>
          <w:t>در</w:t>
        </w:r>
        <w:r w:rsidR="00D94877" w:rsidRPr="00905C31">
          <w:rPr>
            <w:rStyle w:val="Hyperlink"/>
            <w:noProof/>
            <w:rtl/>
          </w:rPr>
          <w:t xml:space="preserve"> </w:t>
        </w:r>
        <w:r w:rsidR="00D94877" w:rsidRPr="00905C31">
          <w:rPr>
            <w:rStyle w:val="Hyperlink"/>
            <w:rFonts w:hint="eastAsia"/>
            <w:noProof/>
            <w:rtl/>
          </w:rPr>
          <w:t>فقه</w:t>
        </w:r>
        <w:r w:rsidR="00D94877">
          <w:rPr>
            <w:noProof/>
            <w:webHidden/>
          </w:rPr>
          <w:tab/>
        </w:r>
        <w:r w:rsidR="00D94877">
          <w:rPr>
            <w:rStyle w:val="Hyperlink"/>
            <w:noProof/>
            <w:rtl/>
          </w:rPr>
          <w:fldChar w:fldCharType="begin"/>
        </w:r>
        <w:r w:rsidR="00D94877">
          <w:rPr>
            <w:noProof/>
            <w:webHidden/>
          </w:rPr>
          <w:instrText xml:space="preserve"> PAGEREF _Toc436031708 \h </w:instrText>
        </w:r>
        <w:r w:rsidR="00D94877">
          <w:rPr>
            <w:rStyle w:val="Hyperlink"/>
            <w:noProof/>
            <w:rtl/>
          </w:rPr>
        </w:r>
        <w:r w:rsidR="00D94877">
          <w:rPr>
            <w:rStyle w:val="Hyperlink"/>
            <w:noProof/>
            <w:rtl/>
          </w:rPr>
          <w:fldChar w:fldCharType="separate"/>
        </w:r>
        <w:r w:rsidR="00D94877">
          <w:rPr>
            <w:noProof/>
            <w:webHidden/>
          </w:rPr>
          <w:t>4</w:t>
        </w:r>
        <w:r w:rsidR="00D94877">
          <w:rPr>
            <w:rStyle w:val="Hyperlink"/>
            <w:noProof/>
            <w:rtl/>
          </w:rPr>
          <w:fldChar w:fldCharType="end"/>
        </w:r>
      </w:hyperlink>
    </w:p>
    <w:p w:rsidR="00A43395" w:rsidRDefault="00A43395" w:rsidP="00A43395">
      <w:pPr>
        <w:pStyle w:val="Heading1"/>
        <w:jc w:val="lowKashida"/>
        <w:rPr>
          <w:bCs w:val="0"/>
          <w:rtl/>
        </w:rPr>
      </w:pPr>
      <w:r w:rsidRPr="002B7C9F">
        <w:rPr>
          <w:rtl/>
        </w:rPr>
        <w:fldChar w:fldCharType="end"/>
      </w:r>
      <w:r>
        <w:rPr>
          <w:rtl/>
        </w:rPr>
        <w:br w:type="page"/>
      </w:r>
    </w:p>
    <w:p w:rsidR="00A43395" w:rsidRDefault="00A43395" w:rsidP="00416A42">
      <w:pPr>
        <w:pStyle w:val="Heading1"/>
        <w:rPr>
          <w:rtl/>
        </w:rPr>
      </w:pPr>
      <w:bookmarkStart w:id="1" w:name="_Toc436031701"/>
      <w:r>
        <w:rPr>
          <w:rFonts w:hint="cs"/>
          <w:rtl/>
        </w:rPr>
        <w:lastRenderedPageBreak/>
        <w:t>تقلید ابتدایی از میت</w:t>
      </w:r>
      <w:bookmarkEnd w:id="1"/>
    </w:p>
    <w:p w:rsidR="00A43395" w:rsidRDefault="00A43395" w:rsidP="00D94877">
      <w:pPr>
        <w:pStyle w:val="Heading1"/>
        <w:rPr>
          <w:rtl/>
        </w:rPr>
      </w:pPr>
      <w:bookmarkStart w:id="2" w:name="_Toc436031702"/>
      <w:r>
        <w:rPr>
          <w:rFonts w:hint="cs"/>
          <w:rtl/>
        </w:rPr>
        <w:t>مرور گذشته</w:t>
      </w:r>
      <w:bookmarkEnd w:id="2"/>
    </w:p>
    <w:p w:rsidR="00DC6A89" w:rsidRDefault="00400303" w:rsidP="00400303">
      <w:pPr>
        <w:bidi/>
        <w:jc w:val="lowKashida"/>
        <w:rPr>
          <w:rFonts w:ascii="IRBadr" w:hAnsi="IRBadr" w:cs="IRBadr"/>
          <w:sz w:val="28"/>
          <w:szCs w:val="28"/>
          <w:rtl/>
          <w:lang w:bidi="fa-IR"/>
        </w:rPr>
      </w:pPr>
      <w:r>
        <w:rPr>
          <w:rFonts w:ascii="IRBadr" w:hAnsi="IRBadr" w:cs="IRBadr" w:hint="cs"/>
          <w:sz w:val="28"/>
          <w:szCs w:val="28"/>
          <w:rtl/>
          <w:lang w:bidi="fa-IR"/>
        </w:rPr>
        <w:t>سومین دلیل در مورد عدم جواز تقلید ابتدایی از میت، سیره عقلایی در کارشناسی اموری که متغیر و متطور و متکامل است.</w:t>
      </w:r>
    </w:p>
    <w:p w:rsidR="00400303" w:rsidRDefault="00400303" w:rsidP="00400303">
      <w:pPr>
        <w:bidi/>
        <w:jc w:val="lowKashida"/>
        <w:rPr>
          <w:rFonts w:ascii="IRBadr" w:hAnsi="IRBadr" w:cs="IRBadr"/>
          <w:sz w:val="28"/>
          <w:szCs w:val="28"/>
          <w:rtl/>
          <w:lang w:bidi="fa-IR"/>
        </w:rPr>
      </w:pPr>
      <w:r>
        <w:rPr>
          <w:rFonts w:ascii="IRBadr" w:hAnsi="IRBadr" w:cs="IRBadr" w:hint="cs"/>
          <w:sz w:val="28"/>
          <w:szCs w:val="28"/>
          <w:rtl/>
          <w:lang w:bidi="fa-IR"/>
        </w:rPr>
        <w:t xml:space="preserve">تقریر دلیل به این شکل </w:t>
      </w:r>
      <w:r w:rsidR="00D11444">
        <w:rPr>
          <w:rFonts w:ascii="IRBadr" w:hAnsi="IRBadr" w:cs="IRBadr"/>
          <w:sz w:val="28"/>
          <w:szCs w:val="28"/>
          <w:rtl/>
          <w:lang w:bidi="fa-IR"/>
        </w:rPr>
        <w:t>بود که</w:t>
      </w:r>
      <w:r>
        <w:rPr>
          <w:rFonts w:ascii="IRBadr" w:hAnsi="IRBadr" w:cs="IRBadr" w:hint="cs"/>
          <w:sz w:val="28"/>
          <w:szCs w:val="28"/>
          <w:rtl/>
          <w:lang w:bidi="fa-IR"/>
        </w:rPr>
        <w:t xml:space="preserve"> در مسائلی که تطور و تکامل دارند، مراجعه به کارشناس که از دنیا رفته است و فاصله و انقطاعی حاصل شده است، در سیره و ارتکاز عقلا وجود ندارد. </w:t>
      </w:r>
    </w:p>
    <w:p w:rsidR="00400303" w:rsidRDefault="00890555" w:rsidP="00400303">
      <w:pPr>
        <w:bidi/>
        <w:jc w:val="lowKashida"/>
        <w:rPr>
          <w:rFonts w:ascii="IRBadr" w:hAnsi="IRBadr" w:cs="IRBadr"/>
          <w:sz w:val="28"/>
          <w:szCs w:val="28"/>
          <w:rtl/>
          <w:lang w:bidi="fa-IR"/>
        </w:rPr>
      </w:pPr>
      <w:r>
        <w:rPr>
          <w:rFonts w:ascii="IRBadr" w:hAnsi="IRBadr" w:cs="IRBadr" w:hint="cs"/>
          <w:sz w:val="28"/>
          <w:szCs w:val="28"/>
          <w:rtl/>
          <w:lang w:bidi="fa-IR"/>
        </w:rPr>
        <w:t>اشکالی که</w:t>
      </w:r>
      <w:r w:rsidR="00400303">
        <w:rPr>
          <w:rFonts w:ascii="IRBadr" w:hAnsi="IRBadr" w:cs="IRBadr" w:hint="cs"/>
          <w:sz w:val="28"/>
          <w:szCs w:val="28"/>
          <w:rtl/>
          <w:lang w:bidi="fa-IR"/>
        </w:rPr>
        <w:t xml:space="preserve"> ادعا شده بود، ادعای سیره عقلایی در نقطه مقابل بود، که در کلام بزرگان در طول یک قرن اخیر، </w:t>
      </w:r>
      <w:r>
        <w:rPr>
          <w:rFonts w:ascii="IRBadr" w:hAnsi="IRBadr" w:cs="IRBadr" w:hint="cs"/>
          <w:sz w:val="28"/>
          <w:szCs w:val="28"/>
          <w:rtl/>
          <w:lang w:bidi="fa-IR"/>
        </w:rPr>
        <w:t>به‌صورت</w:t>
      </w:r>
      <w:r w:rsidR="00400303">
        <w:rPr>
          <w:rFonts w:ascii="IRBadr" w:hAnsi="IRBadr" w:cs="IRBadr" w:hint="cs"/>
          <w:sz w:val="28"/>
          <w:szCs w:val="28"/>
          <w:rtl/>
          <w:lang w:bidi="fa-IR"/>
        </w:rPr>
        <w:t xml:space="preserve"> مکرر شده است. این بزرگان می‌فرمایند که سیره عقلا در مراجعه به کارشناس، متقوم به حیات شخص نیست. اگر کسی نظر کارشناسی را بیان کرده است، حتی اگر از دنیا رفته باشد، نظرش </w:t>
      </w:r>
      <w:r>
        <w:rPr>
          <w:rFonts w:ascii="IRBadr" w:hAnsi="IRBadr" w:cs="IRBadr" w:hint="cs"/>
          <w:sz w:val="28"/>
          <w:szCs w:val="28"/>
          <w:rtl/>
          <w:lang w:bidi="fa-IR"/>
        </w:rPr>
        <w:t>قابل‌اعتماد</w:t>
      </w:r>
      <w:r w:rsidR="00400303">
        <w:rPr>
          <w:rFonts w:ascii="IRBadr" w:hAnsi="IRBadr" w:cs="IRBadr" w:hint="cs"/>
          <w:sz w:val="28"/>
          <w:szCs w:val="28"/>
          <w:rtl/>
          <w:lang w:bidi="fa-IR"/>
        </w:rPr>
        <w:t xml:space="preserve"> و قابل مراجعه است. شاهدش هم این است که اگر کارشناس زنده‌ای وجود نداشته باشد، همه می‌گویند که از کارشناس میت، می‌توانیم تقلید کنیم. با توجه به این مطالب، می‌توانیم بگوییم </w:t>
      </w:r>
      <w:r w:rsidR="00D11444">
        <w:rPr>
          <w:rFonts w:ascii="IRBadr" w:hAnsi="IRBadr" w:cs="IRBadr"/>
          <w:sz w:val="28"/>
          <w:szCs w:val="28"/>
          <w:rtl/>
          <w:lang w:bidi="fa-IR"/>
        </w:rPr>
        <w:t>س</w:t>
      </w:r>
      <w:r w:rsidR="00D11444">
        <w:rPr>
          <w:rFonts w:ascii="IRBadr" w:hAnsi="IRBadr" w:cs="IRBadr" w:hint="cs"/>
          <w:sz w:val="28"/>
          <w:szCs w:val="28"/>
          <w:rtl/>
          <w:lang w:bidi="fa-IR"/>
        </w:rPr>
        <w:t>یره</w:t>
      </w:r>
      <w:r w:rsidR="00D11444">
        <w:rPr>
          <w:rFonts w:ascii="IRBadr" w:hAnsi="IRBadr" w:cs="IRBadr"/>
          <w:sz w:val="28"/>
          <w:szCs w:val="28"/>
          <w:rtl/>
          <w:lang w:bidi="fa-IR"/>
        </w:rPr>
        <w:t xml:space="preserve"> عقلا</w:t>
      </w:r>
      <w:r w:rsidR="00400303">
        <w:rPr>
          <w:rFonts w:ascii="IRBadr" w:hAnsi="IRBadr" w:cs="IRBadr" w:hint="cs"/>
          <w:sz w:val="28"/>
          <w:szCs w:val="28"/>
          <w:rtl/>
          <w:lang w:bidi="fa-IR"/>
        </w:rPr>
        <w:t xml:space="preserve"> در این امر وجود دارد.</w:t>
      </w:r>
    </w:p>
    <w:p w:rsidR="00400303" w:rsidRDefault="00400303" w:rsidP="00400303">
      <w:pPr>
        <w:bidi/>
        <w:jc w:val="lowKashida"/>
        <w:rPr>
          <w:rFonts w:ascii="IRBadr" w:hAnsi="IRBadr" w:cs="IRBadr"/>
          <w:sz w:val="28"/>
          <w:szCs w:val="28"/>
          <w:rtl/>
          <w:lang w:bidi="fa-IR"/>
        </w:rPr>
      </w:pPr>
      <w:r>
        <w:rPr>
          <w:rFonts w:ascii="IRBadr" w:hAnsi="IRBadr" w:cs="IRBadr" w:hint="cs"/>
          <w:sz w:val="28"/>
          <w:szCs w:val="28"/>
          <w:rtl/>
          <w:lang w:bidi="fa-IR"/>
        </w:rPr>
        <w:t>تا اینجا متوجه شدیم که استدلال، سیره عقلایی بود و اشکال نیز سیره عقلایی در طرف مقابل بود.</w:t>
      </w:r>
    </w:p>
    <w:p w:rsidR="00400303" w:rsidRDefault="00400303" w:rsidP="00D94877">
      <w:pPr>
        <w:pStyle w:val="Heading2"/>
        <w:rPr>
          <w:rtl/>
        </w:rPr>
      </w:pPr>
      <w:bookmarkStart w:id="3" w:name="_Toc436031703"/>
      <w:r>
        <w:rPr>
          <w:rFonts w:hint="cs"/>
          <w:rtl/>
        </w:rPr>
        <w:t>داوری بین سیره عقلایی در عدم جواز تقلید از میت سیره عقلایی در جواز تقلید از میت</w:t>
      </w:r>
      <w:bookmarkEnd w:id="3"/>
    </w:p>
    <w:p w:rsidR="00400303" w:rsidRDefault="00400303" w:rsidP="00400303">
      <w:pPr>
        <w:bidi/>
        <w:jc w:val="lowKashida"/>
        <w:rPr>
          <w:rFonts w:ascii="IRBadr" w:hAnsi="IRBadr" w:cs="IRBadr"/>
          <w:sz w:val="28"/>
          <w:szCs w:val="28"/>
          <w:rtl/>
          <w:lang w:bidi="fa-IR"/>
        </w:rPr>
      </w:pPr>
      <w:r>
        <w:rPr>
          <w:rFonts w:ascii="IRBadr" w:hAnsi="IRBadr" w:cs="IRBadr" w:hint="cs"/>
          <w:sz w:val="28"/>
          <w:szCs w:val="28"/>
          <w:rtl/>
          <w:lang w:bidi="fa-IR"/>
        </w:rPr>
        <w:t xml:space="preserve">در این سیره، اشکالاتی وجود دارد که بعد بیان می‌کنیم. با </w:t>
      </w:r>
      <w:r w:rsidR="00890555">
        <w:rPr>
          <w:rFonts w:ascii="IRBadr" w:hAnsi="IRBadr" w:cs="IRBadr" w:hint="cs"/>
          <w:sz w:val="28"/>
          <w:szCs w:val="28"/>
          <w:rtl/>
          <w:lang w:bidi="fa-IR"/>
        </w:rPr>
        <w:t>قطع‌نظر</w:t>
      </w:r>
      <w:r>
        <w:rPr>
          <w:rFonts w:ascii="IRBadr" w:hAnsi="IRBadr" w:cs="IRBadr" w:hint="cs"/>
          <w:sz w:val="28"/>
          <w:szCs w:val="28"/>
          <w:rtl/>
          <w:lang w:bidi="fa-IR"/>
        </w:rPr>
        <w:t xml:space="preserve"> از این اشکالات، برای داوری بین این دو سیره (استدلال و مناقشه) مطلبی را بیان می‌کنیم:</w:t>
      </w:r>
    </w:p>
    <w:p w:rsidR="00400303" w:rsidRDefault="00400303" w:rsidP="00400303">
      <w:pPr>
        <w:bidi/>
        <w:jc w:val="lowKashida"/>
        <w:rPr>
          <w:rFonts w:ascii="IRBadr" w:hAnsi="IRBadr" w:cs="IRBadr"/>
          <w:sz w:val="28"/>
          <w:szCs w:val="28"/>
          <w:rtl/>
          <w:lang w:bidi="fa-IR"/>
        </w:rPr>
      </w:pPr>
      <w:r>
        <w:rPr>
          <w:rFonts w:ascii="IRBadr" w:hAnsi="IRBadr" w:cs="IRBadr" w:hint="cs"/>
          <w:sz w:val="28"/>
          <w:szCs w:val="28"/>
          <w:rtl/>
          <w:lang w:bidi="fa-IR"/>
        </w:rPr>
        <w:t xml:space="preserve">سیره دوم(مناقشه) در کتب،‌بسیار آمده است. اما سیره اول، کمتر آمده است. تحقیق در </w:t>
      </w:r>
      <w:r w:rsidR="00D11444">
        <w:rPr>
          <w:rFonts w:ascii="IRBadr" w:hAnsi="IRBadr" w:cs="IRBadr"/>
          <w:sz w:val="28"/>
          <w:szCs w:val="28"/>
          <w:rtl/>
          <w:lang w:bidi="fa-IR"/>
        </w:rPr>
        <w:t>مسئله</w:t>
      </w:r>
      <w:r>
        <w:rPr>
          <w:rFonts w:ascii="IRBadr" w:hAnsi="IRBadr" w:cs="IRBadr" w:hint="cs"/>
          <w:sz w:val="28"/>
          <w:szCs w:val="28"/>
          <w:rtl/>
          <w:lang w:bidi="fa-IR"/>
        </w:rPr>
        <w:t xml:space="preserve"> این است که هر دو سیره درست است،‌البته </w:t>
      </w:r>
      <w:r w:rsidR="00890555">
        <w:rPr>
          <w:rFonts w:ascii="IRBadr" w:hAnsi="IRBadr" w:cs="IRBadr" w:hint="cs"/>
          <w:sz w:val="28"/>
          <w:szCs w:val="28"/>
          <w:rtl/>
          <w:lang w:bidi="fa-IR"/>
        </w:rPr>
        <w:t>هرکدام</w:t>
      </w:r>
      <w:r>
        <w:rPr>
          <w:rFonts w:ascii="IRBadr" w:hAnsi="IRBadr" w:cs="IRBadr" w:hint="cs"/>
          <w:sz w:val="28"/>
          <w:szCs w:val="28"/>
          <w:rtl/>
          <w:lang w:bidi="fa-IR"/>
        </w:rPr>
        <w:t xml:space="preserve"> در جای خود، صحیح است. </w:t>
      </w:r>
    </w:p>
    <w:p w:rsidR="00400303" w:rsidRDefault="00400303" w:rsidP="00400303">
      <w:pPr>
        <w:bidi/>
        <w:jc w:val="lowKashida"/>
        <w:rPr>
          <w:rFonts w:ascii="IRBadr" w:hAnsi="IRBadr" w:cs="IRBadr"/>
          <w:sz w:val="28"/>
          <w:szCs w:val="28"/>
          <w:rtl/>
          <w:lang w:bidi="fa-IR"/>
        </w:rPr>
      </w:pPr>
      <w:r>
        <w:rPr>
          <w:rFonts w:ascii="IRBadr" w:hAnsi="IRBadr" w:cs="IRBadr" w:hint="cs"/>
          <w:sz w:val="28"/>
          <w:szCs w:val="28"/>
          <w:rtl/>
          <w:lang w:bidi="fa-IR"/>
        </w:rPr>
        <w:t>بهتر است بگوییم که این داوری در موضوعی است که به کارشناس مراجعه می‌کنیم. این موضوع دو حالت دارد:</w:t>
      </w:r>
    </w:p>
    <w:p w:rsidR="00400303" w:rsidRDefault="00400303" w:rsidP="00400303">
      <w:pPr>
        <w:bidi/>
        <w:jc w:val="lowKashida"/>
        <w:rPr>
          <w:rFonts w:ascii="IRBadr" w:hAnsi="IRBadr" w:cs="IRBadr"/>
          <w:sz w:val="28"/>
          <w:szCs w:val="28"/>
          <w:rtl/>
          <w:lang w:bidi="fa-IR"/>
        </w:rPr>
      </w:pPr>
      <w:r>
        <w:rPr>
          <w:rFonts w:ascii="IRBadr" w:hAnsi="IRBadr" w:cs="IRBadr" w:hint="cs"/>
          <w:sz w:val="28"/>
          <w:szCs w:val="28"/>
          <w:rtl/>
          <w:lang w:bidi="fa-IR"/>
        </w:rPr>
        <w:t>الف) موضوع مسئله‌ای است که در مسیر تطور علمی و تکامل قرار گرفته است. در این مورد، احتمال می‌دهیم که تطور و تکامل علمی، روی مسئله اثرگذار است. در این مورد، حتی احتمال کافی است،‌اگر یقین هم نداشته باشیم، کافی است. در اینجا سیره عدم جواز جاری است.</w:t>
      </w:r>
    </w:p>
    <w:p w:rsidR="00400303" w:rsidRDefault="00400303" w:rsidP="00400303">
      <w:pPr>
        <w:bidi/>
        <w:jc w:val="lowKashida"/>
        <w:rPr>
          <w:rFonts w:ascii="IRBadr" w:hAnsi="IRBadr" w:cs="IRBadr"/>
          <w:sz w:val="28"/>
          <w:szCs w:val="28"/>
          <w:rtl/>
          <w:lang w:bidi="fa-IR"/>
        </w:rPr>
      </w:pPr>
      <w:r>
        <w:rPr>
          <w:rFonts w:ascii="IRBadr" w:hAnsi="IRBadr" w:cs="IRBadr" w:hint="cs"/>
          <w:sz w:val="28"/>
          <w:szCs w:val="28"/>
          <w:rtl/>
          <w:lang w:bidi="fa-IR"/>
        </w:rPr>
        <w:lastRenderedPageBreak/>
        <w:t>ب) موضوع،‌مسئله‌ای است که در مسیر تطور علمی و تکامل قرار نگرفته است. در این مورد، مبانی بحث  و پایه‌های بحث دچار دگرگونی  نشده است. در اینجا سیره جواز تقلید جاری است.</w:t>
      </w:r>
    </w:p>
    <w:p w:rsidR="00400303" w:rsidRDefault="00400303" w:rsidP="00400303">
      <w:pPr>
        <w:bidi/>
        <w:jc w:val="lowKashida"/>
        <w:rPr>
          <w:rFonts w:ascii="IRBadr" w:hAnsi="IRBadr" w:cs="IRBadr"/>
          <w:sz w:val="28"/>
          <w:szCs w:val="28"/>
          <w:rtl/>
          <w:lang w:bidi="fa-IR"/>
        </w:rPr>
      </w:pPr>
      <w:r>
        <w:rPr>
          <w:rFonts w:ascii="IRBadr" w:hAnsi="IRBadr" w:cs="IRBadr" w:hint="cs"/>
          <w:sz w:val="28"/>
          <w:szCs w:val="28"/>
          <w:rtl/>
          <w:lang w:bidi="fa-IR"/>
        </w:rPr>
        <w:t>از این مطالب می‌فهمیم که هر دو سیره در ارتکازات ما وجود دارد، منتها این دو تناقض ندارند،‌بلکه موضوع و موردشان متفاوت است.</w:t>
      </w:r>
    </w:p>
    <w:p w:rsidR="00055DF2" w:rsidRPr="00055DF2" w:rsidRDefault="00055DF2" w:rsidP="00D94877">
      <w:pPr>
        <w:pStyle w:val="Heading2"/>
        <w:rPr>
          <w:rtl/>
        </w:rPr>
      </w:pPr>
      <w:bookmarkStart w:id="4" w:name="_Toc436031704"/>
      <w:r>
        <w:rPr>
          <w:rFonts w:hint="cs"/>
          <w:rtl/>
        </w:rPr>
        <w:t>تغییرات و تحولات علم</w:t>
      </w:r>
      <w:bookmarkEnd w:id="4"/>
    </w:p>
    <w:p w:rsidR="00400303" w:rsidRDefault="00055DF2" w:rsidP="00055DF2">
      <w:pPr>
        <w:bidi/>
        <w:jc w:val="lowKashida"/>
        <w:rPr>
          <w:rFonts w:ascii="IRBadr" w:hAnsi="IRBadr" w:cs="IRBadr"/>
          <w:sz w:val="28"/>
          <w:szCs w:val="28"/>
          <w:rtl/>
          <w:lang w:bidi="fa-IR"/>
        </w:rPr>
      </w:pPr>
      <w:r>
        <w:rPr>
          <w:rFonts w:ascii="IRBadr" w:hAnsi="IRBadr" w:cs="IRBadr" w:hint="cs"/>
          <w:sz w:val="28"/>
          <w:szCs w:val="28"/>
          <w:rtl/>
          <w:lang w:bidi="fa-IR"/>
        </w:rPr>
        <w:t>اکنون باید بپردازیم که چگونه می‌توان فهمید که تغییرات در طول زمان رخ  می‌دهد؟ در جواب باید بگوییم که این مسئله،‌تابع سلسله اموری است. مثلاً بحث کارشناسی مربوطه، وابسته به علوم و دانشی است که در حال تکامل هستند.</w:t>
      </w:r>
      <w:r w:rsidR="00D11444">
        <w:rPr>
          <w:rFonts w:ascii="IRBadr" w:hAnsi="IRBadr" w:cs="IRBadr" w:hint="cs"/>
          <w:sz w:val="28"/>
          <w:szCs w:val="28"/>
          <w:rtl/>
          <w:lang w:bidi="fa-IR"/>
        </w:rPr>
        <w:t>همین‌که</w:t>
      </w:r>
      <w:r>
        <w:rPr>
          <w:rFonts w:ascii="IRBadr" w:hAnsi="IRBadr" w:cs="IRBadr" w:hint="cs"/>
          <w:sz w:val="28"/>
          <w:szCs w:val="28"/>
          <w:rtl/>
          <w:lang w:bidi="fa-IR"/>
        </w:rPr>
        <w:t xml:space="preserve"> کسی احتمال بدهید، این بحث علمی </w:t>
      </w:r>
      <w:r>
        <w:rPr>
          <w:rFonts w:ascii="IRBadr" w:hAnsi="IRBadr" w:cs="IRBadr"/>
          <w:sz w:val="28"/>
          <w:szCs w:val="28"/>
          <w:rtl/>
          <w:lang w:bidi="fa-IR"/>
        </w:rPr>
        <w:t>–</w:t>
      </w:r>
      <w:r>
        <w:rPr>
          <w:rFonts w:ascii="IRBadr" w:hAnsi="IRBadr" w:cs="IRBadr" w:hint="cs"/>
          <w:sz w:val="28"/>
          <w:szCs w:val="28"/>
          <w:rtl/>
          <w:lang w:bidi="fa-IR"/>
        </w:rPr>
        <w:t xml:space="preserve">فقهی در نقطه‌ی عطفی قرار گرفته است، کفایت می‌کند. در این صورت کارشناسی کارشناس از دنیا رفته، یک کارشناسی کامل نیست، زیرا در نقطه‌ی عطفی قرار گرفته است و یا آدم بزرگی آمده است که حرف‌های جدیدتری آورده است. یا اینکه فاصله‌ی زمانی زیادی گذشته است. وقتی چند قرن از یک علم </w:t>
      </w:r>
      <w:r w:rsidR="00D11444">
        <w:rPr>
          <w:rFonts w:ascii="IRBadr" w:hAnsi="IRBadr" w:cs="IRBadr" w:hint="cs"/>
          <w:sz w:val="28"/>
          <w:szCs w:val="28"/>
          <w:rtl/>
          <w:lang w:bidi="fa-IR"/>
        </w:rPr>
        <w:t>می‌گذرد</w:t>
      </w:r>
      <w:r>
        <w:rPr>
          <w:rFonts w:ascii="IRBadr" w:hAnsi="IRBadr" w:cs="IRBadr" w:hint="cs"/>
          <w:sz w:val="28"/>
          <w:szCs w:val="28"/>
          <w:rtl/>
          <w:lang w:bidi="fa-IR"/>
        </w:rPr>
        <w:t xml:space="preserve">، </w:t>
      </w:r>
      <w:r w:rsidR="00D11444">
        <w:rPr>
          <w:rFonts w:ascii="IRBadr" w:hAnsi="IRBadr" w:cs="IRBadr" w:hint="cs"/>
          <w:sz w:val="28"/>
          <w:szCs w:val="28"/>
          <w:rtl/>
          <w:lang w:bidi="fa-IR"/>
        </w:rPr>
        <w:t>خواه‌ناخواه</w:t>
      </w:r>
      <w:r>
        <w:rPr>
          <w:rFonts w:ascii="IRBadr" w:hAnsi="IRBadr" w:cs="IRBadr" w:hint="cs"/>
          <w:sz w:val="28"/>
          <w:szCs w:val="28"/>
          <w:rtl/>
          <w:lang w:bidi="fa-IR"/>
        </w:rPr>
        <w:t>، علم تکامل پیدا کرده است.</w:t>
      </w:r>
    </w:p>
    <w:p w:rsidR="00055DF2" w:rsidRDefault="00055DF2" w:rsidP="00055DF2">
      <w:pPr>
        <w:bidi/>
        <w:jc w:val="lowKashida"/>
        <w:rPr>
          <w:rFonts w:ascii="IRBadr" w:hAnsi="IRBadr" w:cs="IRBadr"/>
          <w:sz w:val="28"/>
          <w:szCs w:val="28"/>
          <w:rtl/>
          <w:lang w:bidi="fa-IR"/>
        </w:rPr>
      </w:pPr>
      <w:r>
        <w:rPr>
          <w:rFonts w:ascii="IRBadr" w:hAnsi="IRBadr" w:cs="IRBadr" w:hint="cs"/>
          <w:sz w:val="28"/>
          <w:szCs w:val="28"/>
          <w:rtl/>
          <w:lang w:bidi="fa-IR"/>
        </w:rPr>
        <w:t>البته در شناخت و معارف دینی نمی‌توانیم بگوییم کسانی که در صدر بودند و اعصار نزدیک به ائمه اطهار (</w:t>
      </w:r>
      <w:r w:rsidR="00D11444">
        <w:rPr>
          <w:rFonts w:ascii="IRBadr" w:hAnsi="IRBadr" w:cs="IRBadr" w:hint="cs"/>
          <w:sz w:val="28"/>
          <w:szCs w:val="28"/>
          <w:rtl/>
          <w:lang w:bidi="fa-IR"/>
        </w:rPr>
        <w:t>علیهم‌السلام</w:t>
      </w:r>
      <w:r>
        <w:rPr>
          <w:rFonts w:ascii="IRBadr" w:hAnsi="IRBadr" w:cs="IRBadr" w:hint="cs"/>
          <w:sz w:val="28"/>
          <w:szCs w:val="28"/>
          <w:rtl/>
          <w:lang w:bidi="fa-IR"/>
        </w:rPr>
        <w:t xml:space="preserve">) بودند، تمام مطالب را فهمیدند، بلکه روایاتی وجود دارد که بیان می‌کند: </w:t>
      </w:r>
      <w:r>
        <w:rPr>
          <w:rFonts w:ascii="IRBadr" w:hAnsi="IRBadr" w:cs="IRBadr" w:hint="cs"/>
          <w:b/>
          <w:bCs/>
          <w:sz w:val="28"/>
          <w:szCs w:val="28"/>
          <w:rtl/>
          <w:lang w:bidi="fa-IR"/>
        </w:rPr>
        <w:t>«</w:t>
      </w:r>
      <w:r w:rsidRPr="00055DF2">
        <w:rPr>
          <w:rFonts w:hint="cs"/>
          <w:rtl/>
        </w:rPr>
        <w:t xml:space="preserve"> </w:t>
      </w:r>
      <w:r w:rsidRPr="00055DF2">
        <w:rPr>
          <w:rFonts w:ascii="IRBadr" w:hAnsi="IRBadr" w:cs="IRBadr" w:hint="cs"/>
          <w:b/>
          <w:bCs/>
          <w:sz w:val="28"/>
          <w:szCs w:val="28"/>
          <w:rtl/>
          <w:lang w:bidi="fa-IR"/>
        </w:rPr>
        <w:t>رُبَّ</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حَامِلِ</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فِقْهٍ</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لَیْسَ</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بِفَقِیهٍ</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وَ</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رُبَّ</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حَامِلِ</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فِقْهٍ</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إِلَى</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مَنْ</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هُوَ</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أَفْقَهُ</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مِنْه</w:t>
      </w:r>
      <w:r>
        <w:rPr>
          <w:rFonts w:ascii="IRBadr" w:hAnsi="IRBadr" w:cs="IRBadr" w:hint="cs"/>
          <w:b/>
          <w:bCs/>
          <w:sz w:val="28"/>
          <w:szCs w:val="28"/>
          <w:rtl/>
          <w:lang w:bidi="fa-IR"/>
        </w:rPr>
        <w:t>»</w:t>
      </w:r>
      <w:r>
        <w:rPr>
          <w:rStyle w:val="FootnoteReference"/>
          <w:rFonts w:ascii="IRBadr" w:hAnsi="IRBadr" w:cs="IRBadr"/>
          <w:b/>
          <w:bCs/>
          <w:sz w:val="28"/>
          <w:szCs w:val="28"/>
          <w:rtl/>
          <w:lang w:bidi="fa-IR"/>
        </w:rPr>
        <w:footnoteReference w:id="1"/>
      </w:r>
      <w:r>
        <w:rPr>
          <w:rFonts w:ascii="IRBadr" w:hAnsi="IRBadr" w:cs="IRBadr" w:hint="cs"/>
          <w:b/>
          <w:bCs/>
          <w:sz w:val="28"/>
          <w:szCs w:val="28"/>
          <w:rtl/>
          <w:lang w:bidi="fa-IR"/>
        </w:rPr>
        <w:t xml:space="preserve"> </w:t>
      </w:r>
      <w:r>
        <w:rPr>
          <w:rFonts w:ascii="IRBadr" w:hAnsi="IRBadr" w:cs="IRBadr" w:hint="cs"/>
          <w:sz w:val="28"/>
          <w:szCs w:val="28"/>
          <w:rtl/>
          <w:lang w:bidi="fa-IR"/>
        </w:rPr>
        <w:t xml:space="preserve">. شاهد دیگری نیز در حوزه‌های معارفی آمده است که، در </w:t>
      </w:r>
      <w:r w:rsidR="00890555">
        <w:rPr>
          <w:rFonts w:ascii="IRBadr" w:hAnsi="IRBadr" w:cs="IRBadr" w:hint="cs"/>
          <w:sz w:val="28"/>
          <w:szCs w:val="28"/>
          <w:rtl/>
          <w:lang w:bidi="fa-IR"/>
        </w:rPr>
        <w:t>آخرالزمان</w:t>
      </w:r>
      <w:r>
        <w:rPr>
          <w:rFonts w:ascii="IRBadr" w:hAnsi="IRBadr" w:cs="IRBadr" w:hint="cs"/>
          <w:sz w:val="28"/>
          <w:szCs w:val="28"/>
          <w:rtl/>
          <w:lang w:bidi="fa-IR"/>
        </w:rPr>
        <w:t xml:space="preserve">،  معنای بعضی از آیات مشخص می‌شود. </w:t>
      </w:r>
    </w:p>
    <w:p w:rsidR="00055DF2" w:rsidRDefault="00055DF2" w:rsidP="00055DF2">
      <w:pPr>
        <w:bidi/>
        <w:jc w:val="lowKashida"/>
        <w:rPr>
          <w:rFonts w:ascii="IRBadr" w:hAnsi="IRBadr" w:cs="IRBadr"/>
          <w:sz w:val="28"/>
          <w:szCs w:val="28"/>
          <w:rtl/>
          <w:lang w:bidi="fa-IR"/>
        </w:rPr>
      </w:pPr>
      <w:r>
        <w:rPr>
          <w:rFonts w:ascii="IRBadr" w:hAnsi="IRBadr" w:cs="IRBadr" w:hint="cs"/>
          <w:sz w:val="28"/>
          <w:szCs w:val="28"/>
          <w:rtl/>
          <w:lang w:bidi="fa-IR"/>
        </w:rPr>
        <w:t>یا روایت دیگری بیان می‌کند: «</w:t>
      </w:r>
      <w:r>
        <w:rPr>
          <w:rFonts w:ascii="IRBadr" w:hAnsi="IRBadr" w:cs="IRBadr" w:hint="cs"/>
          <w:b/>
          <w:bCs/>
          <w:sz w:val="28"/>
          <w:szCs w:val="28"/>
          <w:rtl/>
          <w:lang w:bidi="fa-IR"/>
        </w:rPr>
        <w:t xml:space="preserve"> </w:t>
      </w:r>
      <w:r w:rsidRPr="00055DF2">
        <w:rPr>
          <w:rFonts w:ascii="IRBadr" w:hAnsi="IRBadr" w:cs="IRBadr" w:hint="cs"/>
          <w:b/>
          <w:bCs/>
          <w:sz w:val="28"/>
          <w:szCs w:val="28"/>
          <w:rtl/>
          <w:lang w:bidi="fa-IR"/>
        </w:rPr>
        <w:t>علَينا</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إلْقاءُ</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الاُصول</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إلَيكُم،</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و</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عليكمُ</w:t>
      </w:r>
      <w:r w:rsidRPr="00055DF2">
        <w:rPr>
          <w:rFonts w:ascii="IRBadr" w:hAnsi="IRBadr" w:cs="IRBadr"/>
          <w:b/>
          <w:bCs/>
          <w:sz w:val="28"/>
          <w:szCs w:val="28"/>
          <w:rtl/>
          <w:lang w:bidi="fa-IR"/>
        </w:rPr>
        <w:t xml:space="preserve"> </w:t>
      </w:r>
      <w:r w:rsidRPr="00055DF2">
        <w:rPr>
          <w:rFonts w:ascii="IRBadr" w:hAnsi="IRBadr" w:cs="IRBadr" w:hint="cs"/>
          <w:b/>
          <w:bCs/>
          <w:sz w:val="28"/>
          <w:szCs w:val="28"/>
          <w:rtl/>
          <w:lang w:bidi="fa-IR"/>
        </w:rPr>
        <w:t>التَّفْريعُ</w:t>
      </w:r>
      <w:r w:rsidR="0030450A">
        <w:rPr>
          <w:rStyle w:val="FootnoteReference"/>
          <w:rFonts w:ascii="IRBadr" w:hAnsi="IRBadr" w:cs="IRBadr"/>
          <w:b/>
          <w:bCs/>
          <w:sz w:val="28"/>
          <w:szCs w:val="28"/>
          <w:rtl/>
          <w:lang w:bidi="fa-IR"/>
        </w:rPr>
        <w:footnoteReference w:id="2"/>
      </w:r>
      <w:r>
        <w:rPr>
          <w:rFonts w:ascii="IRBadr" w:hAnsi="IRBadr" w:cs="IRBadr" w:hint="cs"/>
          <w:b/>
          <w:bCs/>
          <w:sz w:val="28"/>
          <w:szCs w:val="28"/>
          <w:rtl/>
          <w:lang w:bidi="fa-IR"/>
        </w:rPr>
        <w:t>»</w:t>
      </w:r>
      <w:r w:rsidR="0030450A">
        <w:rPr>
          <w:rFonts w:ascii="IRBadr" w:hAnsi="IRBadr" w:cs="IRBadr" w:hint="cs"/>
          <w:b/>
          <w:bCs/>
          <w:sz w:val="28"/>
          <w:szCs w:val="28"/>
          <w:rtl/>
          <w:lang w:bidi="fa-IR"/>
        </w:rPr>
        <w:t xml:space="preserve">  </w:t>
      </w:r>
    </w:p>
    <w:p w:rsidR="0030450A" w:rsidRDefault="0030450A" w:rsidP="0030450A">
      <w:pPr>
        <w:bidi/>
        <w:jc w:val="lowKashida"/>
        <w:rPr>
          <w:rFonts w:ascii="IRBadr" w:hAnsi="IRBadr" w:cs="IRBadr"/>
          <w:sz w:val="28"/>
          <w:szCs w:val="28"/>
          <w:rtl/>
          <w:lang w:bidi="fa-IR"/>
        </w:rPr>
      </w:pPr>
      <w:r>
        <w:rPr>
          <w:rFonts w:ascii="IRBadr" w:hAnsi="IRBadr" w:cs="IRBadr" w:hint="cs"/>
          <w:sz w:val="28"/>
          <w:szCs w:val="28"/>
          <w:rtl/>
          <w:lang w:bidi="fa-IR"/>
        </w:rPr>
        <w:t>این روایات بیان می‌کند که نزدیکی به عصر و زمان ائمه اطهار (</w:t>
      </w:r>
      <w:r w:rsidR="00D11444">
        <w:rPr>
          <w:rFonts w:ascii="IRBadr" w:hAnsi="IRBadr" w:cs="IRBadr" w:hint="cs"/>
          <w:sz w:val="28"/>
          <w:szCs w:val="28"/>
          <w:rtl/>
          <w:lang w:bidi="fa-IR"/>
        </w:rPr>
        <w:t>علیهم‌السلام</w:t>
      </w:r>
      <w:r>
        <w:rPr>
          <w:rFonts w:ascii="IRBadr" w:hAnsi="IRBadr" w:cs="IRBadr" w:hint="cs"/>
          <w:sz w:val="28"/>
          <w:szCs w:val="28"/>
          <w:rtl/>
          <w:lang w:bidi="fa-IR"/>
        </w:rPr>
        <w:t xml:space="preserve">)، کافی نیست برای اینکه بگوییم اینان، همه چیز را می‌دانند و متأخرین باید از آن‌ها مطالب را بگیرند. بلکه </w:t>
      </w:r>
      <w:r w:rsidR="00D11444">
        <w:rPr>
          <w:rFonts w:ascii="IRBadr" w:hAnsi="IRBadr" w:cs="IRBadr" w:hint="cs"/>
          <w:sz w:val="28"/>
          <w:szCs w:val="28"/>
          <w:rtl/>
          <w:lang w:bidi="fa-IR"/>
        </w:rPr>
        <w:t>همان‌طور</w:t>
      </w:r>
      <w:r>
        <w:rPr>
          <w:rFonts w:ascii="IRBadr" w:hAnsi="IRBadr" w:cs="IRBadr" w:hint="cs"/>
          <w:sz w:val="28"/>
          <w:szCs w:val="28"/>
          <w:rtl/>
          <w:lang w:bidi="fa-IR"/>
        </w:rPr>
        <w:t xml:space="preserve"> که در روایات آمده است،</w:t>
      </w:r>
      <w:r w:rsidR="00890555">
        <w:rPr>
          <w:rFonts w:ascii="IRBadr" w:hAnsi="IRBadr" w:cs="IRBadr" w:hint="cs"/>
          <w:sz w:val="28"/>
          <w:szCs w:val="28"/>
          <w:rtl/>
          <w:lang w:bidi="fa-IR"/>
        </w:rPr>
        <w:t>چه‌بسا</w:t>
      </w:r>
      <w:r>
        <w:rPr>
          <w:rFonts w:ascii="IRBadr" w:hAnsi="IRBadr" w:cs="IRBadr" w:hint="cs"/>
          <w:sz w:val="28"/>
          <w:szCs w:val="28"/>
          <w:rtl/>
          <w:lang w:bidi="fa-IR"/>
        </w:rPr>
        <w:t>، علم متأخرین بیشتر باشد.</w:t>
      </w:r>
    </w:p>
    <w:p w:rsidR="0030450A" w:rsidRDefault="0030450A" w:rsidP="0030450A">
      <w:pPr>
        <w:bidi/>
        <w:jc w:val="lowKashida"/>
        <w:rPr>
          <w:rFonts w:ascii="IRBadr" w:hAnsi="IRBadr" w:cs="IRBadr"/>
          <w:sz w:val="28"/>
          <w:szCs w:val="28"/>
          <w:rtl/>
          <w:lang w:bidi="fa-IR"/>
        </w:rPr>
      </w:pPr>
      <w:r>
        <w:rPr>
          <w:rFonts w:ascii="IRBadr" w:hAnsi="IRBadr" w:cs="IRBadr" w:hint="cs"/>
          <w:sz w:val="28"/>
          <w:szCs w:val="28"/>
          <w:rtl/>
          <w:lang w:bidi="fa-IR"/>
        </w:rPr>
        <w:t xml:space="preserve">از این مطالب متوجه شدیم که هر دو سیره درست است فقط جای  آن‌ها متفاوت است. </w:t>
      </w:r>
    </w:p>
    <w:p w:rsidR="0030450A" w:rsidRDefault="0030450A" w:rsidP="0030450A">
      <w:pPr>
        <w:bidi/>
        <w:jc w:val="lowKashida"/>
        <w:rPr>
          <w:rFonts w:ascii="IRBadr" w:hAnsi="IRBadr" w:cs="IRBadr"/>
          <w:sz w:val="28"/>
          <w:szCs w:val="28"/>
          <w:rtl/>
          <w:lang w:bidi="fa-IR"/>
        </w:rPr>
      </w:pPr>
      <w:r>
        <w:rPr>
          <w:rFonts w:ascii="IRBadr" w:hAnsi="IRBadr" w:cs="IRBadr" w:hint="cs"/>
          <w:sz w:val="28"/>
          <w:szCs w:val="28"/>
          <w:rtl/>
          <w:lang w:bidi="fa-IR"/>
        </w:rPr>
        <w:t xml:space="preserve">مثلاً در مورد طب، از چند قرن پیش </w:t>
      </w:r>
      <w:r w:rsidR="00890555">
        <w:rPr>
          <w:rFonts w:ascii="IRBadr" w:hAnsi="IRBadr" w:cs="IRBadr" w:hint="cs"/>
          <w:sz w:val="28"/>
          <w:szCs w:val="28"/>
          <w:rtl/>
          <w:lang w:bidi="fa-IR"/>
        </w:rPr>
        <w:t>تاکنون</w:t>
      </w:r>
      <w:r>
        <w:rPr>
          <w:rFonts w:ascii="IRBadr" w:hAnsi="IRBadr" w:cs="IRBadr" w:hint="cs"/>
          <w:sz w:val="28"/>
          <w:szCs w:val="28"/>
          <w:rtl/>
          <w:lang w:bidi="fa-IR"/>
        </w:rPr>
        <w:t xml:space="preserve">، تغییرات فراوانی رخ داده است و تکامل بسیاری پیدا کرده است. ممکن است طبیبی در قدیم بسیار ماهر بوده است، اما در مقابل اطبای امروز، شاید هیچ نباشد و یا بسیار کوچک باشد. </w:t>
      </w:r>
      <w:r w:rsidR="00890555">
        <w:rPr>
          <w:rFonts w:ascii="IRBadr" w:hAnsi="IRBadr" w:cs="IRBadr" w:hint="cs"/>
          <w:sz w:val="28"/>
          <w:szCs w:val="28"/>
          <w:rtl/>
          <w:lang w:bidi="fa-IR"/>
        </w:rPr>
        <w:t>درنتیجه</w:t>
      </w:r>
      <w:r>
        <w:rPr>
          <w:rFonts w:ascii="IRBadr" w:hAnsi="IRBadr" w:cs="IRBadr" w:hint="cs"/>
          <w:sz w:val="28"/>
          <w:szCs w:val="28"/>
          <w:rtl/>
          <w:lang w:bidi="fa-IR"/>
        </w:rPr>
        <w:t xml:space="preserve"> نمی‌توان به نظرات آن طبیب رجوع کنیم.</w:t>
      </w:r>
    </w:p>
    <w:p w:rsidR="0030450A" w:rsidRDefault="0030450A" w:rsidP="00D94877">
      <w:pPr>
        <w:pStyle w:val="Heading3"/>
        <w:rPr>
          <w:rtl/>
        </w:rPr>
      </w:pPr>
      <w:bookmarkStart w:id="5" w:name="_Toc436031705"/>
      <w:r>
        <w:rPr>
          <w:rFonts w:hint="cs"/>
          <w:rtl/>
        </w:rPr>
        <w:lastRenderedPageBreak/>
        <w:t>نکته</w:t>
      </w:r>
      <w:bookmarkEnd w:id="5"/>
    </w:p>
    <w:p w:rsidR="0030450A" w:rsidRPr="0030450A" w:rsidRDefault="0030450A" w:rsidP="0030450A">
      <w:pPr>
        <w:bidi/>
        <w:jc w:val="lowKashida"/>
        <w:rPr>
          <w:rFonts w:ascii="IRBadr" w:hAnsi="IRBadr" w:cs="IRBadr"/>
          <w:sz w:val="28"/>
          <w:szCs w:val="28"/>
          <w:rtl/>
          <w:lang w:bidi="fa-IR"/>
        </w:rPr>
      </w:pPr>
      <w:r>
        <w:rPr>
          <w:rFonts w:ascii="IRBadr" w:hAnsi="IRBadr" w:cs="IRBadr" w:hint="cs"/>
          <w:sz w:val="28"/>
          <w:szCs w:val="28"/>
          <w:rtl/>
          <w:lang w:bidi="fa-IR"/>
        </w:rPr>
        <w:t xml:space="preserve">ممکن است بگوییم در عبادات،‌تغییر و تحول زیادی صورت نگرفته است، اما در معاملات، در طول زمان،‌تغییرات فراوانی کرده است. می‌توانیم </w:t>
      </w:r>
      <w:r w:rsidR="00D11444">
        <w:rPr>
          <w:rFonts w:ascii="IRBadr" w:hAnsi="IRBadr" w:cs="IRBadr" w:hint="cs"/>
          <w:sz w:val="28"/>
          <w:szCs w:val="28"/>
          <w:rtl/>
          <w:lang w:bidi="fa-IR"/>
        </w:rPr>
        <w:t>این‌گونه</w:t>
      </w:r>
      <w:r>
        <w:rPr>
          <w:rFonts w:ascii="IRBadr" w:hAnsi="IRBadr" w:cs="IRBadr" w:hint="cs"/>
          <w:sz w:val="28"/>
          <w:szCs w:val="28"/>
          <w:rtl/>
          <w:lang w:bidi="fa-IR"/>
        </w:rPr>
        <w:t xml:space="preserve"> نیز مسائل را بررسی کنیم. مقصود ما این نیست که در کل فقه، یک قاعده جاری است بلکه ممکن است در موارد مختلف، متفاوت باشد. مثلاً در </w:t>
      </w:r>
      <w:r w:rsidR="00D11444">
        <w:rPr>
          <w:rFonts w:ascii="IRBadr" w:hAnsi="IRBadr" w:cs="IRBadr" w:hint="cs"/>
          <w:sz w:val="28"/>
          <w:szCs w:val="28"/>
          <w:rtl/>
          <w:lang w:bidi="fa-IR"/>
        </w:rPr>
        <w:t>امربه‌معروف</w:t>
      </w:r>
      <w:r>
        <w:rPr>
          <w:rFonts w:ascii="IRBadr" w:hAnsi="IRBadr" w:cs="IRBadr" w:hint="cs"/>
          <w:sz w:val="28"/>
          <w:szCs w:val="28"/>
          <w:rtl/>
          <w:lang w:bidi="fa-IR"/>
        </w:rPr>
        <w:t xml:space="preserve"> و نهی از منکر، </w:t>
      </w:r>
      <w:r w:rsidR="00890555">
        <w:rPr>
          <w:rFonts w:ascii="IRBadr" w:hAnsi="IRBadr" w:cs="IRBadr" w:hint="cs"/>
          <w:sz w:val="28"/>
          <w:szCs w:val="28"/>
          <w:rtl/>
          <w:lang w:bidi="fa-IR"/>
        </w:rPr>
        <w:t>به‌احتمال‌قوی</w:t>
      </w:r>
      <w:r>
        <w:rPr>
          <w:rFonts w:ascii="IRBadr" w:hAnsi="IRBadr" w:cs="IRBadr" w:hint="cs"/>
          <w:sz w:val="28"/>
          <w:szCs w:val="28"/>
          <w:rtl/>
          <w:lang w:bidi="fa-IR"/>
        </w:rPr>
        <w:t>، در طول زمان، تغییراتی نکرده است. اما وقتی به کتاب بیع نگاه می‌کنیم، می‌بینیم که بعد از زمان شیخ انصاری، تحولات  و تفاوت‌های فراوانی پیدا کرده است.</w:t>
      </w:r>
    </w:p>
    <w:p w:rsidR="003C0492" w:rsidRPr="003C0492" w:rsidRDefault="003C0492" w:rsidP="00D94877">
      <w:pPr>
        <w:pStyle w:val="Heading3"/>
        <w:rPr>
          <w:rtl/>
        </w:rPr>
      </w:pPr>
      <w:bookmarkStart w:id="6" w:name="_Toc436031706"/>
      <w:r>
        <w:rPr>
          <w:rFonts w:hint="cs"/>
          <w:rtl/>
        </w:rPr>
        <w:t>نکته مهم: تحقیق در مسئله در فرض نبود سیره عقلایی در عدم جواز تقلید</w:t>
      </w:r>
      <w:bookmarkEnd w:id="6"/>
    </w:p>
    <w:p w:rsidR="0030450A" w:rsidRDefault="0030450A" w:rsidP="003C0492">
      <w:pPr>
        <w:bidi/>
        <w:jc w:val="lowKashida"/>
        <w:rPr>
          <w:rFonts w:ascii="IRBadr" w:hAnsi="IRBadr" w:cs="IRBadr"/>
          <w:sz w:val="28"/>
          <w:szCs w:val="28"/>
          <w:rtl/>
          <w:lang w:bidi="fa-IR"/>
        </w:rPr>
      </w:pPr>
      <w:r>
        <w:rPr>
          <w:rFonts w:ascii="IRBadr" w:hAnsi="IRBadr" w:cs="IRBadr" w:hint="cs"/>
          <w:sz w:val="28"/>
          <w:szCs w:val="28"/>
          <w:rtl/>
          <w:lang w:bidi="fa-IR"/>
        </w:rPr>
        <w:t>مطلب بعدی این است که</w:t>
      </w:r>
      <w:r w:rsidR="003C0492">
        <w:rPr>
          <w:rFonts w:ascii="IRBadr" w:hAnsi="IRBadr" w:cs="IRBadr" w:hint="cs"/>
          <w:sz w:val="28"/>
          <w:szCs w:val="28"/>
          <w:rtl/>
          <w:lang w:bidi="fa-IR"/>
        </w:rPr>
        <w:t xml:space="preserve"> اگر سیره‌ای بر عدم جواز تقلید نداشته باشیم، و فقط سیره‌ی عقلایی جواز تقلید میت داشته باشیم، باز نیز لازم نیست، سیره مقابلی وجود داشته باشد. سیره عقلایی جواز تقلید از میت، یک دلیل لبی است و باید قدر متیقن بگیریم. قدر متیقن این سیره نیز، در موضوعاتی است که دچار تغییر و تحول نشده باشد. </w:t>
      </w:r>
    </w:p>
    <w:p w:rsidR="003C0492" w:rsidRDefault="003C0492" w:rsidP="003C0492">
      <w:pPr>
        <w:bidi/>
        <w:jc w:val="lowKashida"/>
        <w:rPr>
          <w:rFonts w:ascii="IRBadr" w:hAnsi="IRBadr" w:cs="IRBadr"/>
          <w:sz w:val="28"/>
          <w:szCs w:val="28"/>
          <w:rtl/>
          <w:lang w:bidi="fa-IR"/>
        </w:rPr>
      </w:pPr>
      <w:r>
        <w:rPr>
          <w:rFonts w:ascii="IRBadr" w:hAnsi="IRBadr" w:cs="IRBadr" w:hint="cs"/>
          <w:sz w:val="28"/>
          <w:szCs w:val="28"/>
          <w:rtl/>
          <w:lang w:bidi="fa-IR"/>
        </w:rPr>
        <w:t>نکته‌ای که باید به آن توجه داشته باشیم این است که گاهی یک عالمی، 100 سال عمر می‌کند، نظرات کارشناسی مهمی نیز دارد،اما جوانانی می‌آیند و نظرات بهتری را در طول این مدت بیان می‌کنند، قطعاً مطالب مذکور، این امر را نیز شامل می‌شود.</w:t>
      </w:r>
    </w:p>
    <w:p w:rsidR="003C0492" w:rsidRPr="003C0492" w:rsidRDefault="003C0492" w:rsidP="00D94877">
      <w:pPr>
        <w:pStyle w:val="Heading3"/>
        <w:rPr>
          <w:rtl/>
        </w:rPr>
      </w:pPr>
      <w:bookmarkStart w:id="7" w:name="_Toc436031707"/>
      <w:r>
        <w:rPr>
          <w:rFonts w:hint="cs"/>
          <w:rtl/>
        </w:rPr>
        <w:t>جمع‌بندی</w:t>
      </w:r>
      <w:bookmarkEnd w:id="7"/>
    </w:p>
    <w:p w:rsidR="003C0492" w:rsidRDefault="003C0492" w:rsidP="003C0492">
      <w:pPr>
        <w:bidi/>
        <w:jc w:val="lowKashida"/>
        <w:rPr>
          <w:rFonts w:ascii="IRBadr" w:hAnsi="IRBadr" w:cs="IRBadr"/>
          <w:sz w:val="28"/>
          <w:szCs w:val="28"/>
          <w:rtl/>
          <w:lang w:bidi="fa-IR"/>
        </w:rPr>
      </w:pPr>
      <w:r>
        <w:rPr>
          <w:rFonts w:ascii="IRBadr" w:hAnsi="IRBadr" w:cs="IRBadr" w:hint="cs"/>
          <w:sz w:val="28"/>
          <w:szCs w:val="28"/>
          <w:rtl/>
          <w:lang w:bidi="fa-IR"/>
        </w:rPr>
        <w:t>اگر این سه دلیل را نگاه کنیم،‌می‌بینیم این نکته‌ی دوم در تحقیق مسئله را در آن سه بیان کردیم. با توجه به تمام مطالب بالا، می‌توانیم بگوییم تقلید ابتدایی از میت جایز نیست الا در جایی که از میت اعلمی تقلید کنیم که زمان و فاصله زیادی با ما نداشته و از طرفی در این مدت در آن موضوع خاص، تطور و تحولی صورت نگرفته باشد.</w:t>
      </w:r>
    </w:p>
    <w:p w:rsidR="003C0492" w:rsidRPr="008D519E" w:rsidRDefault="008D519E" w:rsidP="00D94877">
      <w:pPr>
        <w:pStyle w:val="Heading3"/>
        <w:rPr>
          <w:rtl/>
        </w:rPr>
      </w:pPr>
      <w:bookmarkStart w:id="8" w:name="_Toc436031708"/>
      <w:r>
        <w:rPr>
          <w:rFonts w:hint="cs"/>
          <w:rtl/>
        </w:rPr>
        <w:t>تغییر و تحولات در فقه</w:t>
      </w:r>
      <w:bookmarkEnd w:id="8"/>
    </w:p>
    <w:p w:rsidR="003C0492" w:rsidRDefault="003C0492" w:rsidP="003C0492">
      <w:pPr>
        <w:bidi/>
        <w:jc w:val="lowKashida"/>
        <w:rPr>
          <w:rFonts w:ascii="IRBadr" w:hAnsi="IRBadr" w:cs="IRBadr"/>
          <w:sz w:val="28"/>
          <w:szCs w:val="28"/>
          <w:rtl/>
          <w:lang w:bidi="fa-IR"/>
        </w:rPr>
      </w:pPr>
      <w:r>
        <w:rPr>
          <w:rFonts w:ascii="IRBadr" w:hAnsi="IRBadr" w:cs="IRBadr" w:hint="cs"/>
          <w:sz w:val="28"/>
          <w:szCs w:val="28"/>
          <w:rtl/>
          <w:lang w:bidi="fa-IR"/>
        </w:rPr>
        <w:t xml:space="preserve">ممکن است در اینجا ان‌قلتی وجود داشته باشد و آن این است که در کارشناسی‌هایی که به علوم و دانش‌های متعارف بشر، برمی‌گردد، (مثل پزشکی، نجوم و ...) </w:t>
      </w:r>
      <w:r w:rsidR="008D519E">
        <w:rPr>
          <w:rFonts w:ascii="IRBadr" w:hAnsi="IRBadr" w:cs="IRBadr" w:hint="cs"/>
          <w:sz w:val="28"/>
          <w:szCs w:val="28"/>
          <w:rtl/>
          <w:lang w:bidi="fa-IR"/>
        </w:rPr>
        <w:t xml:space="preserve">در ایام قدیم، سال‌های متمادی هیچ تغییر و تحولی </w:t>
      </w:r>
      <w:r w:rsidR="00D11444">
        <w:rPr>
          <w:rFonts w:ascii="IRBadr" w:hAnsi="IRBadr" w:cs="IRBadr"/>
          <w:sz w:val="28"/>
          <w:szCs w:val="28"/>
          <w:rtl/>
          <w:lang w:bidi="fa-IR"/>
        </w:rPr>
        <w:t>در علم</w:t>
      </w:r>
      <w:r w:rsidR="008D519E">
        <w:rPr>
          <w:rFonts w:ascii="IRBadr" w:hAnsi="IRBadr" w:cs="IRBadr" w:hint="cs"/>
          <w:sz w:val="28"/>
          <w:szCs w:val="28"/>
          <w:rtl/>
          <w:lang w:bidi="fa-IR"/>
        </w:rPr>
        <w:t xml:space="preserve"> پیدا نمی‌شد، اما امروزه هر سال،‌نسبت به سال قبل،‌تحولات شگرفی اتفاق می‌افتد. </w:t>
      </w:r>
    </w:p>
    <w:p w:rsidR="008D519E" w:rsidRDefault="008D519E" w:rsidP="008D519E">
      <w:pPr>
        <w:bidi/>
        <w:jc w:val="lowKashida"/>
        <w:rPr>
          <w:rFonts w:ascii="IRBadr" w:hAnsi="IRBadr" w:cs="IRBadr"/>
          <w:sz w:val="28"/>
          <w:szCs w:val="28"/>
          <w:rtl/>
          <w:lang w:bidi="fa-IR"/>
        </w:rPr>
      </w:pPr>
      <w:r>
        <w:rPr>
          <w:rFonts w:ascii="IRBadr" w:hAnsi="IRBadr" w:cs="IRBadr" w:hint="cs"/>
          <w:sz w:val="28"/>
          <w:szCs w:val="28"/>
          <w:rtl/>
          <w:lang w:bidi="fa-IR"/>
        </w:rPr>
        <w:t>اما این ان قلت در مورد فقه، جاری نیست. زیرا پایه‌ی فقه، معصومین (</w:t>
      </w:r>
      <w:r w:rsidR="00D11444">
        <w:rPr>
          <w:rFonts w:ascii="IRBadr" w:hAnsi="IRBadr" w:cs="IRBadr" w:hint="cs"/>
          <w:sz w:val="28"/>
          <w:szCs w:val="28"/>
          <w:rtl/>
          <w:lang w:bidi="fa-IR"/>
        </w:rPr>
        <w:t>علیهم‌السلام</w:t>
      </w:r>
      <w:r>
        <w:rPr>
          <w:rFonts w:ascii="IRBadr" w:hAnsi="IRBadr" w:cs="IRBadr" w:hint="cs"/>
          <w:sz w:val="28"/>
          <w:szCs w:val="28"/>
          <w:rtl/>
          <w:lang w:bidi="fa-IR"/>
        </w:rPr>
        <w:t>) هستند. در این موضوعات، فقهای قریب به عصر معصومین (</w:t>
      </w:r>
      <w:r w:rsidR="00D11444">
        <w:rPr>
          <w:rFonts w:ascii="IRBadr" w:hAnsi="IRBadr" w:cs="IRBadr" w:hint="cs"/>
          <w:sz w:val="28"/>
          <w:szCs w:val="28"/>
          <w:rtl/>
          <w:lang w:bidi="fa-IR"/>
        </w:rPr>
        <w:t>علیهم‌السلام</w:t>
      </w:r>
      <w:r>
        <w:rPr>
          <w:rFonts w:ascii="IRBadr" w:hAnsi="IRBadr" w:cs="IRBadr" w:hint="cs"/>
          <w:sz w:val="28"/>
          <w:szCs w:val="28"/>
          <w:rtl/>
          <w:lang w:bidi="fa-IR"/>
        </w:rPr>
        <w:t xml:space="preserve">) دسترسی بیشتری داشتند؛ قطعاً این در حیطه‌ی تحولات و تطورات کمتر قرار خواهد گرفت. تحولات، گاهی به  معنای پیشرفت نیست،‌بلکه شاید از روی ناچاری است ابزار و ادوات اجتهادی ساخته شده است که تکلیف خویش را معلوم کنند. </w:t>
      </w:r>
    </w:p>
    <w:p w:rsidR="008D519E" w:rsidRDefault="008D519E" w:rsidP="008D519E">
      <w:pPr>
        <w:bidi/>
        <w:jc w:val="lowKashida"/>
        <w:rPr>
          <w:rFonts w:ascii="IRBadr" w:hAnsi="IRBadr" w:cs="IRBadr"/>
          <w:sz w:val="28"/>
          <w:szCs w:val="28"/>
          <w:rtl/>
          <w:lang w:bidi="fa-IR"/>
        </w:rPr>
      </w:pPr>
      <w:r>
        <w:rPr>
          <w:rFonts w:ascii="IRBadr" w:hAnsi="IRBadr" w:cs="IRBadr" w:hint="cs"/>
          <w:sz w:val="28"/>
          <w:szCs w:val="28"/>
          <w:rtl/>
          <w:lang w:bidi="fa-IR"/>
        </w:rPr>
        <w:lastRenderedPageBreak/>
        <w:t xml:space="preserve">این مطالب را باید به این شکل جواب بدهیم که در روایت آمده بود که قطعاً در طول زمان، پیشرفت و تحولی صورت خواهد گرفت. از طرفی بعضی موارد ممکن است نظرهای مورد نظر، یقین پیدا کنیم که تیکه به نظر معصوم (ع) دارد و از نظر وی الهام می‌گیرد. اگر به این حد باشد، که این حرف حجت می‌شود. </w:t>
      </w:r>
      <w:r w:rsidR="00890555">
        <w:rPr>
          <w:rFonts w:ascii="IRBadr" w:hAnsi="IRBadr" w:cs="IRBadr" w:hint="cs"/>
          <w:sz w:val="28"/>
          <w:szCs w:val="28"/>
          <w:rtl/>
          <w:lang w:bidi="fa-IR"/>
        </w:rPr>
        <w:t>درنتیجه</w:t>
      </w:r>
      <w:r>
        <w:rPr>
          <w:rFonts w:ascii="IRBadr" w:hAnsi="IRBadr" w:cs="IRBadr" w:hint="cs"/>
          <w:sz w:val="28"/>
          <w:szCs w:val="28"/>
          <w:rtl/>
          <w:lang w:bidi="fa-IR"/>
        </w:rPr>
        <w:t xml:space="preserve"> اگر نظراتی باشد که گویا نظر معصوم (ع) را بیان می‌کند، قطعاً حجت است و قطعاً در عصرهای دیگر نیز به این امر اعتماد </w:t>
      </w:r>
      <w:r w:rsidR="00D11444">
        <w:rPr>
          <w:rFonts w:ascii="IRBadr" w:hAnsi="IRBadr" w:cs="IRBadr" w:hint="cs"/>
          <w:sz w:val="28"/>
          <w:szCs w:val="28"/>
          <w:rtl/>
          <w:lang w:bidi="fa-IR"/>
        </w:rPr>
        <w:t>می‌کنند</w:t>
      </w:r>
      <w:r>
        <w:rPr>
          <w:rFonts w:ascii="IRBadr" w:hAnsi="IRBadr" w:cs="IRBadr" w:hint="cs"/>
          <w:sz w:val="28"/>
          <w:szCs w:val="28"/>
          <w:rtl/>
          <w:lang w:bidi="fa-IR"/>
        </w:rPr>
        <w:t xml:space="preserve">. مثلاً مرسلات جازم صدوق، برای ما حجت است. </w:t>
      </w:r>
    </w:p>
    <w:p w:rsidR="008D519E" w:rsidRDefault="008D519E" w:rsidP="008D519E">
      <w:pPr>
        <w:bidi/>
        <w:jc w:val="lowKashida"/>
        <w:rPr>
          <w:rFonts w:ascii="IRBadr" w:hAnsi="IRBadr" w:cs="IRBadr"/>
          <w:sz w:val="28"/>
          <w:szCs w:val="28"/>
          <w:rtl/>
          <w:lang w:bidi="fa-IR"/>
        </w:rPr>
      </w:pPr>
      <w:r>
        <w:rPr>
          <w:rFonts w:ascii="IRBadr" w:hAnsi="IRBadr" w:cs="IRBadr" w:hint="cs"/>
          <w:sz w:val="28"/>
          <w:szCs w:val="28"/>
          <w:rtl/>
          <w:lang w:bidi="fa-IR"/>
        </w:rPr>
        <w:t>این اقوال معتبر، مبانی اجتهاد امروزی است. اما غیر از این اقوال، معلوم نیست که شخص مقدم، بهتر و صحیح‌تر گفته باشد.</w:t>
      </w:r>
    </w:p>
    <w:p w:rsidR="008D519E" w:rsidRDefault="008D519E" w:rsidP="008D519E">
      <w:pPr>
        <w:bidi/>
        <w:jc w:val="lowKashida"/>
        <w:rPr>
          <w:rFonts w:ascii="IRBadr" w:hAnsi="IRBadr" w:cs="IRBadr"/>
          <w:sz w:val="28"/>
          <w:szCs w:val="28"/>
          <w:rtl/>
          <w:lang w:bidi="fa-IR"/>
        </w:rPr>
      </w:pPr>
      <w:r>
        <w:rPr>
          <w:rFonts w:ascii="IRBadr" w:hAnsi="IRBadr" w:cs="IRBadr" w:hint="cs"/>
          <w:sz w:val="28"/>
          <w:szCs w:val="28"/>
          <w:rtl/>
          <w:lang w:bidi="fa-IR"/>
        </w:rPr>
        <w:t xml:space="preserve">مثلاً ما چهار کتاب رجالی داریم، چگونه می‌توان به این کتب، اعتماد کرد، باید بگوییم که این‌ها نزدیک‌تر به آن عصر بوده‌اند، قطعاً این‌ها بهتر از ما می‌فهمیده‌اند.  </w:t>
      </w:r>
      <w:r w:rsidR="00890555">
        <w:rPr>
          <w:rFonts w:ascii="IRBadr" w:hAnsi="IRBadr" w:cs="IRBadr" w:hint="cs"/>
          <w:sz w:val="28"/>
          <w:szCs w:val="28"/>
          <w:rtl/>
          <w:lang w:bidi="fa-IR"/>
        </w:rPr>
        <w:t>درنتیجه</w:t>
      </w:r>
      <w:r>
        <w:rPr>
          <w:rFonts w:ascii="IRBadr" w:hAnsi="IRBadr" w:cs="IRBadr" w:hint="cs"/>
          <w:sz w:val="28"/>
          <w:szCs w:val="28"/>
          <w:rtl/>
          <w:lang w:bidi="fa-IR"/>
        </w:rPr>
        <w:t xml:space="preserve"> ما به این کتب اعتماد می‌کنیم. اگر اعتماد هم نکنیم، باز ملاحظاتی خواهیم کرد.</w:t>
      </w:r>
    </w:p>
    <w:p w:rsidR="008D519E" w:rsidRDefault="00890555" w:rsidP="008D519E">
      <w:pPr>
        <w:bidi/>
        <w:jc w:val="lowKashida"/>
        <w:rPr>
          <w:rFonts w:ascii="IRBadr" w:hAnsi="IRBadr" w:cs="IRBadr"/>
          <w:sz w:val="28"/>
          <w:szCs w:val="28"/>
          <w:rtl/>
          <w:lang w:bidi="fa-IR"/>
        </w:rPr>
      </w:pPr>
      <w:r>
        <w:rPr>
          <w:rFonts w:ascii="IRBadr" w:hAnsi="IRBadr" w:cs="IRBadr" w:hint="cs"/>
          <w:sz w:val="28"/>
          <w:szCs w:val="28"/>
          <w:rtl/>
          <w:lang w:bidi="fa-IR"/>
        </w:rPr>
        <w:t>درنتیجه</w:t>
      </w:r>
      <w:r w:rsidR="00416A42">
        <w:rPr>
          <w:rFonts w:ascii="IRBadr" w:hAnsi="IRBadr" w:cs="IRBadr" w:hint="cs"/>
          <w:sz w:val="28"/>
          <w:szCs w:val="28"/>
          <w:rtl/>
          <w:lang w:bidi="fa-IR"/>
        </w:rPr>
        <w:t xml:space="preserve"> بعضی از موضوعات است که حجت است و متأخرین هم قطعاً به آن اعتماد می‌کنند ولی بعضی موضوعات تفاوتی ندارد بلکه حتی متأخرین بهتر می‌فهمند.</w:t>
      </w:r>
    </w:p>
    <w:p w:rsidR="00416A42" w:rsidRDefault="00416A42" w:rsidP="00416A42">
      <w:pPr>
        <w:bidi/>
        <w:jc w:val="lowKashida"/>
        <w:rPr>
          <w:rFonts w:ascii="IRBadr" w:hAnsi="IRBadr" w:cs="IRBadr"/>
          <w:sz w:val="28"/>
          <w:szCs w:val="28"/>
          <w:rtl/>
          <w:lang w:bidi="fa-IR"/>
        </w:rPr>
      </w:pPr>
    </w:p>
    <w:p w:rsidR="008D519E" w:rsidRPr="008D519E" w:rsidRDefault="008D519E" w:rsidP="008D519E">
      <w:pPr>
        <w:bidi/>
        <w:jc w:val="lowKashida"/>
        <w:rPr>
          <w:rFonts w:ascii="IRBadr" w:hAnsi="IRBadr" w:cs="IRBadr"/>
          <w:sz w:val="28"/>
          <w:szCs w:val="28"/>
          <w:rtl/>
          <w:lang w:bidi="fa-IR"/>
        </w:rPr>
      </w:pPr>
    </w:p>
    <w:p w:rsidR="003C0492" w:rsidRPr="0030450A" w:rsidRDefault="003C0492" w:rsidP="003C0492">
      <w:pPr>
        <w:bidi/>
        <w:jc w:val="lowKashida"/>
        <w:rPr>
          <w:rFonts w:ascii="IRBadr" w:hAnsi="IRBadr" w:cs="IRBadr"/>
          <w:sz w:val="28"/>
          <w:szCs w:val="28"/>
          <w:rtl/>
          <w:lang w:bidi="fa-IR"/>
        </w:rPr>
      </w:pPr>
    </w:p>
    <w:p w:rsidR="00400303" w:rsidRPr="00400303" w:rsidRDefault="00400303" w:rsidP="00400303">
      <w:pPr>
        <w:bidi/>
        <w:jc w:val="lowKashida"/>
        <w:rPr>
          <w:rFonts w:ascii="IRBadr" w:hAnsi="IRBadr" w:cs="IRBadr"/>
          <w:sz w:val="28"/>
          <w:szCs w:val="28"/>
          <w:rtl/>
          <w:lang w:bidi="fa-IR"/>
        </w:rPr>
      </w:pPr>
    </w:p>
    <w:sectPr w:rsidR="00400303" w:rsidRPr="00400303" w:rsidSect="00890555">
      <w:headerReference w:type="default" r:id="rId8"/>
      <w:footerReference w:type="default" r:id="rId9"/>
      <w:pgSz w:w="12240" w:h="15840"/>
      <w:pgMar w:top="1701"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C1" w:rsidRDefault="006222C1" w:rsidP="000D5800">
      <w:pPr>
        <w:spacing w:after="0"/>
      </w:pPr>
      <w:r>
        <w:separator/>
      </w:r>
    </w:p>
  </w:endnote>
  <w:endnote w:type="continuationSeparator" w:id="0">
    <w:p w:rsidR="006222C1" w:rsidRDefault="006222C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90555">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C1" w:rsidRDefault="006222C1" w:rsidP="0030450A">
      <w:pPr>
        <w:bidi/>
        <w:spacing w:after="0"/>
      </w:pPr>
      <w:r>
        <w:separator/>
      </w:r>
    </w:p>
  </w:footnote>
  <w:footnote w:type="continuationSeparator" w:id="0">
    <w:p w:rsidR="006222C1" w:rsidRDefault="006222C1" w:rsidP="000D5800">
      <w:pPr>
        <w:spacing w:after="0"/>
      </w:pPr>
      <w:r>
        <w:continuationSeparator/>
      </w:r>
    </w:p>
  </w:footnote>
  <w:footnote w:id="1">
    <w:p w:rsidR="00055DF2" w:rsidRDefault="00055DF2">
      <w:pPr>
        <w:pStyle w:val="FootnoteText"/>
      </w:pPr>
      <w:r>
        <w:rPr>
          <w:rStyle w:val="FootnoteReference"/>
        </w:rPr>
        <w:footnoteRef/>
      </w:r>
      <w:r>
        <w:rPr>
          <w:rtl/>
        </w:rPr>
        <w:t xml:space="preserve"> </w:t>
      </w:r>
      <w:r>
        <w:rPr>
          <w:rFonts w:hint="cs"/>
          <w:rtl/>
        </w:rPr>
        <w:t>کافی، جلد 1، ص 403</w:t>
      </w:r>
      <w:r w:rsidR="0030450A">
        <w:rPr>
          <w:rFonts w:hint="cs"/>
          <w:rtl/>
        </w:rPr>
        <w:t>.</w:t>
      </w:r>
    </w:p>
  </w:footnote>
  <w:footnote w:id="2">
    <w:p w:rsidR="0030450A" w:rsidRDefault="0030450A">
      <w:pPr>
        <w:pStyle w:val="FootnoteText"/>
        <w:rPr>
          <w:rtl/>
        </w:rPr>
      </w:pPr>
      <w:r>
        <w:rPr>
          <w:rStyle w:val="FootnoteReference"/>
        </w:rPr>
        <w:footnoteRef/>
      </w:r>
      <w:r>
        <w:rPr>
          <w:rtl/>
        </w:rPr>
        <w:t xml:space="preserve"> وسائل الشیعة</w:t>
      </w:r>
      <w:r>
        <w:rPr>
          <w:rFonts w:hint="cs"/>
          <w:rtl/>
        </w:rPr>
        <w:t xml:space="preserve"> </w:t>
      </w:r>
      <w:r>
        <w:rPr>
          <w:rtl/>
        </w:rPr>
        <w:t>27/62</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890555" w:rsidRDefault="00890555" w:rsidP="00890555">
    <w:pPr>
      <w:tabs>
        <w:tab w:val="left" w:pos="7035"/>
        <w:tab w:val="left" w:pos="7555"/>
      </w:tabs>
      <w:bidi/>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4411E424" wp14:editId="7D6A10E4">
              <wp:simplePos x="0" y="0"/>
              <wp:positionH relativeFrom="column">
                <wp:posOffset>-191770</wp:posOffset>
              </wp:positionH>
              <wp:positionV relativeFrom="paragraph">
                <wp:posOffset>473710</wp:posOffset>
              </wp:positionV>
              <wp:extent cx="637730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1pt,37.3pt" to="487.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"/>
          </w:pict>
        </mc:Fallback>
      </mc:AlternateContent>
    </w:r>
    <w:r w:rsidRPr="004F5524">
      <w:rPr>
        <w:rFonts w:ascii="Adobe Arabic" w:hAnsi="Adobe Arabic" w:cs="Adobe Arabic" w:hint="cs"/>
        <w:b/>
        <w:bCs/>
        <w:noProof/>
        <w:sz w:val="24"/>
        <w:szCs w:val="24"/>
        <w:rtl/>
        <w:lang w:bidi="fa-IR"/>
      </w:rPr>
      <w:drawing>
        <wp:anchor distT="0" distB="0" distL="114300" distR="114300" simplePos="0" relativeHeight="251660288" behindDoc="1" locked="0" layoutInCell="1" allowOverlap="1" wp14:anchorId="6916F688" wp14:editId="30FCBB6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lang w:bidi="fa-IR"/>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اجتهاد و تقلید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0</w:t>
    </w:r>
    <w:r>
      <w:rPr>
        <w:rFonts w:ascii="Adobe Arabic" w:hAnsi="Adobe Arabic" w:cs="Adobe Arabic" w:hint="cs"/>
        <w:b/>
        <w:bCs/>
        <w:sz w:val="24"/>
        <w:szCs w:val="24"/>
        <w:rtl/>
      </w:rPr>
      <w:t>2</w:t>
    </w:r>
    <w:r>
      <w:rPr>
        <w:rFonts w:ascii="Adobe Arabic" w:hAnsi="Adobe Arabic" w:cs="Adobe Arabic" w:hint="cs"/>
        <w:b/>
        <w:bCs/>
        <w:sz w:val="24"/>
        <w:szCs w:val="24"/>
        <w:rtl/>
      </w:rPr>
      <w:t>/09/1394                                                                                 ا               ا</w:t>
    </w:r>
    <w:r w:rsidRPr="004F5524">
      <w:rPr>
        <w:rFonts w:ascii="Adobe Arabic" w:hAnsi="Adobe Arabic" w:cs="Adobe Arabic"/>
        <w:b/>
        <w:bCs/>
        <w:sz w:val="24"/>
        <w:szCs w:val="24"/>
        <w:rtl/>
      </w:rPr>
      <w:t>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مسئله تقلید            </w:t>
    </w:r>
    <w:r>
      <w:rPr>
        <w:rFonts w:ascii="Adobe Arabic" w:hAnsi="Adobe Arabic" w:cs="Adobe Arabic" w:hint="cs"/>
        <w:b/>
        <w:bCs/>
        <w:sz w:val="24"/>
        <w:szCs w:val="24"/>
        <w:rtl/>
      </w:rPr>
      <w:t xml:space="preserve">                          </w:t>
    </w:r>
    <w:r>
      <w:rPr>
        <w:rFonts w:ascii="Adobe Arabic" w:hAnsi="Adobe Arabic" w:cs="Adobe Arabic" w:hint="cs"/>
        <w:b/>
        <w:bCs/>
        <w:sz w:val="24"/>
        <w:szCs w:val="24"/>
        <w:rtl/>
        <w:lang w:bidi="fa-IR"/>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 </w:t>
    </w:r>
    <w:r>
      <w:rPr>
        <w:rFonts w:ascii="Adobe Arabic" w:hAnsi="Adobe Arabic" w:cs="Adobe Arabic" w:hint="cs"/>
        <w:b/>
        <w:bCs/>
        <w:sz w:val="24"/>
        <w:szCs w:val="24"/>
        <w:rtl/>
      </w:rPr>
      <w:t>146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95"/>
    <w:rsid w:val="000162CE"/>
    <w:rsid w:val="000228A2"/>
    <w:rsid w:val="000324F1"/>
    <w:rsid w:val="00041FE0"/>
    <w:rsid w:val="00052BA3"/>
    <w:rsid w:val="00055DF2"/>
    <w:rsid w:val="0006363E"/>
    <w:rsid w:val="00080DFF"/>
    <w:rsid w:val="00085ED5"/>
    <w:rsid w:val="000A1A51"/>
    <w:rsid w:val="000D2D0D"/>
    <w:rsid w:val="000D5800"/>
    <w:rsid w:val="000F1897"/>
    <w:rsid w:val="000F7E72"/>
    <w:rsid w:val="00101E2D"/>
    <w:rsid w:val="00102405"/>
    <w:rsid w:val="00102CEB"/>
    <w:rsid w:val="00117955"/>
    <w:rsid w:val="00131279"/>
    <w:rsid w:val="00133E1D"/>
    <w:rsid w:val="0013617D"/>
    <w:rsid w:val="00136442"/>
    <w:rsid w:val="001368D2"/>
    <w:rsid w:val="00150D4B"/>
    <w:rsid w:val="00152670"/>
    <w:rsid w:val="00166DD8"/>
    <w:rsid w:val="001712D6"/>
    <w:rsid w:val="001757C8"/>
    <w:rsid w:val="00177934"/>
    <w:rsid w:val="0018286D"/>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B7AD5"/>
    <w:rsid w:val="002C56FD"/>
    <w:rsid w:val="002D49E4"/>
    <w:rsid w:val="002D4DCA"/>
    <w:rsid w:val="002E450B"/>
    <w:rsid w:val="002E73F9"/>
    <w:rsid w:val="002F05B9"/>
    <w:rsid w:val="0030450A"/>
    <w:rsid w:val="00340BA3"/>
    <w:rsid w:val="00366400"/>
    <w:rsid w:val="003963D7"/>
    <w:rsid w:val="00396F28"/>
    <w:rsid w:val="003A1A05"/>
    <w:rsid w:val="003A2654"/>
    <w:rsid w:val="003C0492"/>
    <w:rsid w:val="003C06BF"/>
    <w:rsid w:val="003C7899"/>
    <w:rsid w:val="003D2F0A"/>
    <w:rsid w:val="003D563F"/>
    <w:rsid w:val="003E1E58"/>
    <w:rsid w:val="003E2BAB"/>
    <w:rsid w:val="003F7AEB"/>
    <w:rsid w:val="00400303"/>
    <w:rsid w:val="00405199"/>
    <w:rsid w:val="004068D1"/>
    <w:rsid w:val="00410699"/>
    <w:rsid w:val="00411FCB"/>
    <w:rsid w:val="00415360"/>
    <w:rsid w:val="00416A42"/>
    <w:rsid w:val="0044591E"/>
    <w:rsid w:val="004476F0"/>
    <w:rsid w:val="00455B91"/>
    <w:rsid w:val="004651D2"/>
    <w:rsid w:val="00465D26"/>
    <w:rsid w:val="004679F8"/>
    <w:rsid w:val="004B337F"/>
    <w:rsid w:val="004F3596"/>
    <w:rsid w:val="00530FD7"/>
    <w:rsid w:val="00572E2D"/>
    <w:rsid w:val="00592103"/>
    <w:rsid w:val="005941DD"/>
    <w:rsid w:val="005A545E"/>
    <w:rsid w:val="005A5862"/>
    <w:rsid w:val="005B0852"/>
    <w:rsid w:val="005B2776"/>
    <w:rsid w:val="005C06AE"/>
    <w:rsid w:val="00610C18"/>
    <w:rsid w:val="00612385"/>
    <w:rsid w:val="0061376C"/>
    <w:rsid w:val="006222C1"/>
    <w:rsid w:val="00636EFA"/>
    <w:rsid w:val="0066229C"/>
    <w:rsid w:val="0069696C"/>
    <w:rsid w:val="00696C84"/>
    <w:rsid w:val="006A085A"/>
    <w:rsid w:val="006D0487"/>
    <w:rsid w:val="006D3A87"/>
    <w:rsid w:val="006F01B4"/>
    <w:rsid w:val="00734D59"/>
    <w:rsid w:val="0073609B"/>
    <w:rsid w:val="0075033E"/>
    <w:rsid w:val="00752745"/>
    <w:rsid w:val="0075336C"/>
    <w:rsid w:val="0076665E"/>
    <w:rsid w:val="00772185"/>
    <w:rsid w:val="007749BC"/>
    <w:rsid w:val="00780C3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0555"/>
    <w:rsid w:val="008965D2"/>
    <w:rsid w:val="008A236D"/>
    <w:rsid w:val="008B565A"/>
    <w:rsid w:val="008C3414"/>
    <w:rsid w:val="008D030F"/>
    <w:rsid w:val="008D36D5"/>
    <w:rsid w:val="008D519E"/>
    <w:rsid w:val="008E3903"/>
    <w:rsid w:val="008F63E3"/>
    <w:rsid w:val="00913C3B"/>
    <w:rsid w:val="00915509"/>
    <w:rsid w:val="00915E38"/>
    <w:rsid w:val="00927388"/>
    <w:rsid w:val="009274FE"/>
    <w:rsid w:val="009401AC"/>
    <w:rsid w:val="009475B7"/>
    <w:rsid w:val="0095758E"/>
    <w:rsid w:val="009613AC"/>
    <w:rsid w:val="009671D0"/>
    <w:rsid w:val="00980643"/>
    <w:rsid w:val="009A42EF"/>
    <w:rsid w:val="009B46BC"/>
    <w:rsid w:val="009B61C3"/>
    <w:rsid w:val="009C7B4F"/>
    <w:rsid w:val="009F4EB3"/>
    <w:rsid w:val="00A06D48"/>
    <w:rsid w:val="00A21834"/>
    <w:rsid w:val="00A21E2D"/>
    <w:rsid w:val="00A31C17"/>
    <w:rsid w:val="00A31FDE"/>
    <w:rsid w:val="00A34CCD"/>
    <w:rsid w:val="00A35AC2"/>
    <w:rsid w:val="00A37C77"/>
    <w:rsid w:val="00A43395"/>
    <w:rsid w:val="00A53D15"/>
    <w:rsid w:val="00A5418D"/>
    <w:rsid w:val="00A725C2"/>
    <w:rsid w:val="00A769EE"/>
    <w:rsid w:val="00A810A5"/>
    <w:rsid w:val="00A831C7"/>
    <w:rsid w:val="00A9616A"/>
    <w:rsid w:val="00A96F68"/>
    <w:rsid w:val="00AA2342"/>
    <w:rsid w:val="00AB3FE5"/>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446FE"/>
    <w:rsid w:val="00C46CF4"/>
    <w:rsid w:val="00C60D75"/>
    <w:rsid w:val="00C64CEA"/>
    <w:rsid w:val="00C73012"/>
    <w:rsid w:val="00C763DD"/>
    <w:rsid w:val="00C84FC0"/>
    <w:rsid w:val="00C9244A"/>
    <w:rsid w:val="00CB0E5D"/>
    <w:rsid w:val="00CB5DA3"/>
    <w:rsid w:val="00CC3976"/>
    <w:rsid w:val="00CD7B26"/>
    <w:rsid w:val="00CE09B7"/>
    <w:rsid w:val="00CE31E6"/>
    <w:rsid w:val="00CE3B74"/>
    <w:rsid w:val="00CF42E2"/>
    <w:rsid w:val="00CF7916"/>
    <w:rsid w:val="00D11444"/>
    <w:rsid w:val="00D158F3"/>
    <w:rsid w:val="00D30195"/>
    <w:rsid w:val="00D3665C"/>
    <w:rsid w:val="00D508CC"/>
    <w:rsid w:val="00D50F4B"/>
    <w:rsid w:val="00D60547"/>
    <w:rsid w:val="00D66444"/>
    <w:rsid w:val="00D738EE"/>
    <w:rsid w:val="00D76353"/>
    <w:rsid w:val="00D94877"/>
    <w:rsid w:val="00DA2163"/>
    <w:rsid w:val="00DB28BB"/>
    <w:rsid w:val="00DC603F"/>
    <w:rsid w:val="00DC6A89"/>
    <w:rsid w:val="00DD3C0D"/>
    <w:rsid w:val="00DD4864"/>
    <w:rsid w:val="00DD71A2"/>
    <w:rsid w:val="00DE1DC4"/>
    <w:rsid w:val="00E0639C"/>
    <w:rsid w:val="00E067E6"/>
    <w:rsid w:val="00E12531"/>
    <w:rsid w:val="00E143B0"/>
    <w:rsid w:val="00E21DDD"/>
    <w:rsid w:val="00E24387"/>
    <w:rsid w:val="00E55891"/>
    <w:rsid w:val="00E6283A"/>
    <w:rsid w:val="00E732A3"/>
    <w:rsid w:val="00E83A85"/>
    <w:rsid w:val="00E90FC4"/>
    <w:rsid w:val="00EA01EC"/>
    <w:rsid w:val="00EA15B0"/>
    <w:rsid w:val="00EA5D97"/>
    <w:rsid w:val="00EB64A4"/>
    <w:rsid w:val="00EB7F36"/>
    <w:rsid w:val="00EC4393"/>
    <w:rsid w:val="00EE1C07"/>
    <w:rsid w:val="00EE2C91"/>
    <w:rsid w:val="00EE3979"/>
    <w:rsid w:val="00EF138C"/>
    <w:rsid w:val="00F034CE"/>
    <w:rsid w:val="00F10A0F"/>
    <w:rsid w:val="00F40284"/>
    <w:rsid w:val="00F67976"/>
    <w:rsid w:val="00F70BE1"/>
    <w:rsid w:val="00F74298"/>
    <w:rsid w:val="00F85929"/>
    <w:rsid w:val="00FB6E2D"/>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43395"/>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B2776"/>
    <w:pPr>
      <w:keepNext/>
      <w:keepLines/>
      <w:bidi/>
      <w:spacing w:after="0" w:line="240" w:lineRule="auto"/>
      <w:contextualSpacing/>
      <w:jc w:val="both"/>
      <w:outlineLvl w:val="0"/>
    </w:pPr>
    <w:rPr>
      <w:rFonts w:ascii="IRBadr" w:eastAsia="IRBadr" w:hAnsi="IRBadr" w:cs="IRBadr"/>
      <w:b/>
      <w:bCs/>
      <w:color w:val="000000" w:themeColor="text1"/>
      <w:sz w:val="44"/>
      <w:szCs w:val="44"/>
      <w:lang w:bidi="fa-IR"/>
    </w:rPr>
  </w:style>
  <w:style w:type="paragraph" w:styleId="Heading2">
    <w:name w:val="heading 2"/>
    <w:aliases w:val="سرفصل2,سرفصل 2"/>
    <w:basedOn w:val="Normal"/>
    <w:next w:val="Normal"/>
    <w:link w:val="Heading2Char"/>
    <w:autoRedefine/>
    <w:uiPriority w:val="9"/>
    <w:unhideWhenUsed/>
    <w:qFormat/>
    <w:rsid w:val="005B2776"/>
    <w:pPr>
      <w:keepNext/>
      <w:keepLines/>
      <w:bidi/>
      <w:spacing w:after="0" w:line="240" w:lineRule="auto"/>
      <w:contextualSpacing/>
      <w:jc w:val="both"/>
      <w:outlineLvl w:val="1"/>
    </w:pPr>
    <w:rPr>
      <w:rFonts w:ascii="IRBadr" w:eastAsia="2  Lotus" w:hAnsi="IRBadr" w:cs="IRBadr"/>
      <w:b/>
      <w:bCs/>
      <w:color w:val="000000" w:themeColor="text1"/>
      <w:sz w:val="42"/>
      <w:szCs w:val="42"/>
      <w:lang w:bidi="fa-IR"/>
    </w:rPr>
  </w:style>
  <w:style w:type="paragraph" w:styleId="Heading3">
    <w:name w:val="heading 3"/>
    <w:aliases w:val="سرفصل3,سرفصل 3"/>
    <w:basedOn w:val="Normal"/>
    <w:next w:val="Normal"/>
    <w:link w:val="Heading3Char"/>
    <w:autoRedefine/>
    <w:uiPriority w:val="9"/>
    <w:unhideWhenUsed/>
    <w:qFormat/>
    <w:rsid w:val="005B2776"/>
    <w:pPr>
      <w:keepNext/>
      <w:keepLines/>
      <w:bidi/>
      <w:spacing w:after="0" w:line="240" w:lineRule="auto"/>
      <w:contextualSpacing/>
      <w:jc w:val="both"/>
      <w:outlineLvl w:val="2"/>
    </w:pPr>
    <w:rPr>
      <w:rFonts w:ascii="IRBadr" w:eastAsia="IRBadr" w:hAnsi="IRBadr" w:cs="IRBadr"/>
      <w:b/>
      <w:bCs/>
      <w:color w:val="000000" w:themeColor="text1"/>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bidi/>
      <w:spacing w:before="180" w:after="0" w:line="240" w:lineRule="auto"/>
      <w:contextualSpacing/>
      <w:jc w:val="both"/>
      <w:outlineLvl w:val="4"/>
    </w:pPr>
    <w:rPr>
      <w:rFonts w:ascii="IRBadr" w:eastAsia="2  Lotus" w:hAnsi="IRBadr" w:cs="IRBadr"/>
      <w:b/>
      <w:bCs/>
      <w:color w:val="000000" w:themeColor="text1"/>
      <w:sz w:val="36"/>
      <w:szCs w:val="36"/>
      <w:lang w:bidi="fa-IR"/>
    </w:rPr>
  </w:style>
  <w:style w:type="paragraph" w:styleId="Heading6">
    <w:name w:val="heading 6"/>
    <w:basedOn w:val="Normal"/>
    <w:next w:val="Normal"/>
    <w:link w:val="Heading6Char"/>
    <w:autoRedefine/>
    <w:uiPriority w:val="9"/>
    <w:unhideWhenUsed/>
    <w:rsid w:val="007B0062"/>
    <w:pPr>
      <w:keepNext/>
      <w:keepLines/>
      <w:bidi/>
      <w:spacing w:before="120" w:after="0" w:line="240" w:lineRule="auto"/>
      <w:contextualSpacing/>
      <w:jc w:val="both"/>
      <w:outlineLvl w:val="5"/>
    </w:pPr>
    <w:rPr>
      <w:rFonts w:ascii="Cambria" w:eastAsia="2  Lotus" w:hAnsi="Cambria" w:cs="IRBadr"/>
      <w:bCs/>
      <w:i/>
      <w:sz w:val="20"/>
      <w:szCs w:val="34"/>
      <w:lang w:bidi="fa-IR"/>
    </w:rPr>
  </w:style>
  <w:style w:type="paragraph" w:styleId="Heading7">
    <w:name w:val="heading 7"/>
    <w:basedOn w:val="Normal"/>
    <w:next w:val="Normal"/>
    <w:link w:val="Heading7Char"/>
    <w:autoRedefine/>
    <w:uiPriority w:val="9"/>
    <w:semiHidden/>
    <w:unhideWhenUsed/>
    <w:rsid w:val="007B0062"/>
    <w:pPr>
      <w:keepNext/>
      <w:keepLines/>
      <w:bidi/>
      <w:spacing w:before="120" w:after="0" w:line="240" w:lineRule="auto"/>
      <w:contextualSpacing/>
      <w:jc w:val="both"/>
      <w:outlineLvl w:val="6"/>
    </w:pPr>
    <w:rPr>
      <w:rFonts w:ascii="Cambria" w:eastAsia="Times New Roman" w:hAnsi="Cambria" w:cs="IR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IRBadr" w:eastAsiaTheme="minorEastAsia" w:hAnsi="IRBadr" w:cs="IRBadr"/>
      <w:sz w:val="28"/>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IRBadr" w:eastAsiaTheme="minorEastAsia" w:hAnsi="IRBadr" w:cs="IRBadr"/>
      <w:sz w:val="28"/>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IRBadr" w:eastAsia="2  Lotus" w:hAnsi="IRBadr" w:cs="IRBadr"/>
      <w:sz w:val="28"/>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IRBadr" w:eastAsia="Times New Roman" w:hAnsi="IRBadr" w:cs="IR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bidi/>
      <w:spacing w:after="0" w:line="240" w:lineRule="auto"/>
      <w:ind w:left="658" w:firstLine="284"/>
      <w:contextualSpacing/>
      <w:jc w:val="both"/>
    </w:pPr>
    <w:rPr>
      <w:rFonts w:ascii="IRBadr" w:eastAsia="Times New Roman" w:hAnsi="IRBadr" w:cs="IRBadr"/>
      <w:sz w:val="28"/>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IRBadr" w:eastAsia="Times New Roman" w:hAnsi="IRBadr" w:cs="IRBadr"/>
      <w:sz w:val="28"/>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IRBadr" w:eastAsia="Times New Roman" w:hAnsi="IRBadr" w:cs="IRBadr"/>
      <w:sz w:val="28"/>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IRBadr" w:eastAsia="Times New Roman" w:hAnsi="IRBadr" w:cs="IRBadr"/>
      <w:sz w:val="28"/>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IRBadr" w:eastAsia="Times New Roman" w:hAnsi="IRBadr" w:cs="IR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bidi/>
      <w:spacing w:after="240" w:line="240" w:lineRule="auto"/>
      <w:ind w:firstLine="284"/>
      <w:contextualSpacing/>
      <w:jc w:val="both"/>
    </w:pPr>
    <w:rPr>
      <w:rFonts w:ascii="IRBadr" w:eastAsia="IRBadr" w:hAnsi="IRBadr" w:cs="IRBadr"/>
      <w:color w:val="000000" w:themeColor="text1"/>
      <w:spacing w:val="15"/>
      <w:lang w:bidi="fa-IR"/>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IRBadr" w:eastAsia="2  Lotus" w:hAnsi="IRBadr" w:cs="2  Lotus"/>
      <w:sz w:val="28"/>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IRBadr" w:eastAsia="Times New Roman" w:hAnsi="IRBadr"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IRBadr" w:eastAsia="2  Lotus" w:hAnsi="IRBadr"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IRBadr" w:eastAsia="Times New Roman" w:hAnsi="IRBadr" w:cs="IRBadr"/>
      <w:sz w:val="28"/>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IRBadr" w:eastAsia="Times New Roman" w:hAnsi="IRBadr" w:cs="IRBadr"/>
      <w:sz w:val="28"/>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3395"/>
    <w:rPr>
      <w:color w:val="0000FF" w:themeColor="hyperlink"/>
      <w:u w:val="single"/>
    </w:rPr>
  </w:style>
  <w:style w:type="character" w:styleId="FootnoteReference">
    <w:name w:val="footnote reference"/>
    <w:basedOn w:val="DefaultParagraphFont"/>
    <w:uiPriority w:val="99"/>
    <w:semiHidden/>
    <w:unhideWhenUsed/>
    <w:rsid w:val="00055D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43395"/>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B2776"/>
    <w:pPr>
      <w:keepNext/>
      <w:keepLines/>
      <w:bidi/>
      <w:spacing w:after="0" w:line="240" w:lineRule="auto"/>
      <w:contextualSpacing/>
      <w:jc w:val="both"/>
      <w:outlineLvl w:val="0"/>
    </w:pPr>
    <w:rPr>
      <w:rFonts w:ascii="IRBadr" w:eastAsia="IRBadr" w:hAnsi="IRBadr" w:cs="IRBadr"/>
      <w:b/>
      <w:bCs/>
      <w:color w:val="000000" w:themeColor="text1"/>
      <w:sz w:val="44"/>
      <w:szCs w:val="44"/>
      <w:lang w:bidi="fa-IR"/>
    </w:rPr>
  </w:style>
  <w:style w:type="paragraph" w:styleId="Heading2">
    <w:name w:val="heading 2"/>
    <w:aliases w:val="سرفصل2,سرفصل 2"/>
    <w:basedOn w:val="Normal"/>
    <w:next w:val="Normal"/>
    <w:link w:val="Heading2Char"/>
    <w:autoRedefine/>
    <w:uiPriority w:val="9"/>
    <w:unhideWhenUsed/>
    <w:qFormat/>
    <w:rsid w:val="005B2776"/>
    <w:pPr>
      <w:keepNext/>
      <w:keepLines/>
      <w:bidi/>
      <w:spacing w:after="0" w:line="240" w:lineRule="auto"/>
      <w:contextualSpacing/>
      <w:jc w:val="both"/>
      <w:outlineLvl w:val="1"/>
    </w:pPr>
    <w:rPr>
      <w:rFonts w:ascii="IRBadr" w:eastAsia="2  Lotus" w:hAnsi="IRBadr" w:cs="IRBadr"/>
      <w:b/>
      <w:bCs/>
      <w:color w:val="000000" w:themeColor="text1"/>
      <w:sz w:val="42"/>
      <w:szCs w:val="42"/>
      <w:lang w:bidi="fa-IR"/>
    </w:rPr>
  </w:style>
  <w:style w:type="paragraph" w:styleId="Heading3">
    <w:name w:val="heading 3"/>
    <w:aliases w:val="سرفصل3,سرفصل 3"/>
    <w:basedOn w:val="Normal"/>
    <w:next w:val="Normal"/>
    <w:link w:val="Heading3Char"/>
    <w:autoRedefine/>
    <w:uiPriority w:val="9"/>
    <w:unhideWhenUsed/>
    <w:qFormat/>
    <w:rsid w:val="005B2776"/>
    <w:pPr>
      <w:keepNext/>
      <w:keepLines/>
      <w:bidi/>
      <w:spacing w:after="0" w:line="240" w:lineRule="auto"/>
      <w:contextualSpacing/>
      <w:jc w:val="both"/>
      <w:outlineLvl w:val="2"/>
    </w:pPr>
    <w:rPr>
      <w:rFonts w:ascii="IRBadr" w:eastAsia="IRBadr" w:hAnsi="IRBadr" w:cs="IRBadr"/>
      <w:b/>
      <w:bCs/>
      <w:color w:val="000000" w:themeColor="text1"/>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bidi/>
      <w:spacing w:before="180" w:after="0" w:line="240" w:lineRule="auto"/>
      <w:contextualSpacing/>
      <w:jc w:val="both"/>
      <w:outlineLvl w:val="4"/>
    </w:pPr>
    <w:rPr>
      <w:rFonts w:ascii="IRBadr" w:eastAsia="2  Lotus" w:hAnsi="IRBadr" w:cs="IRBadr"/>
      <w:b/>
      <w:bCs/>
      <w:color w:val="000000" w:themeColor="text1"/>
      <w:sz w:val="36"/>
      <w:szCs w:val="36"/>
      <w:lang w:bidi="fa-IR"/>
    </w:rPr>
  </w:style>
  <w:style w:type="paragraph" w:styleId="Heading6">
    <w:name w:val="heading 6"/>
    <w:basedOn w:val="Normal"/>
    <w:next w:val="Normal"/>
    <w:link w:val="Heading6Char"/>
    <w:autoRedefine/>
    <w:uiPriority w:val="9"/>
    <w:unhideWhenUsed/>
    <w:rsid w:val="007B0062"/>
    <w:pPr>
      <w:keepNext/>
      <w:keepLines/>
      <w:bidi/>
      <w:spacing w:before="120" w:after="0" w:line="240" w:lineRule="auto"/>
      <w:contextualSpacing/>
      <w:jc w:val="both"/>
      <w:outlineLvl w:val="5"/>
    </w:pPr>
    <w:rPr>
      <w:rFonts w:ascii="Cambria" w:eastAsia="2  Lotus" w:hAnsi="Cambria" w:cs="IRBadr"/>
      <w:bCs/>
      <w:i/>
      <w:sz w:val="20"/>
      <w:szCs w:val="34"/>
      <w:lang w:bidi="fa-IR"/>
    </w:rPr>
  </w:style>
  <w:style w:type="paragraph" w:styleId="Heading7">
    <w:name w:val="heading 7"/>
    <w:basedOn w:val="Normal"/>
    <w:next w:val="Normal"/>
    <w:link w:val="Heading7Char"/>
    <w:autoRedefine/>
    <w:uiPriority w:val="9"/>
    <w:semiHidden/>
    <w:unhideWhenUsed/>
    <w:rsid w:val="007B0062"/>
    <w:pPr>
      <w:keepNext/>
      <w:keepLines/>
      <w:bidi/>
      <w:spacing w:before="120" w:after="0" w:line="240" w:lineRule="auto"/>
      <w:contextualSpacing/>
      <w:jc w:val="both"/>
      <w:outlineLvl w:val="6"/>
    </w:pPr>
    <w:rPr>
      <w:rFonts w:ascii="Cambria" w:eastAsia="Times New Roman" w:hAnsi="Cambria" w:cs="IR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IRBadr" w:eastAsiaTheme="minorEastAsia" w:hAnsi="IRBadr" w:cs="IRBadr"/>
      <w:sz w:val="28"/>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IRBadr" w:eastAsiaTheme="minorEastAsia" w:hAnsi="IRBadr" w:cs="IRBadr"/>
      <w:sz w:val="28"/>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IRBadr" w:eastAsia="2  Lotus" w:hAnsi="IRBadr" w:cs="IRBadr"/>
      <w:sz w:val="28"/>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IRBadr" w:eastAsia="Times New Roman" w:hAnsi="IRBadr" w:cs="IR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bidi/>
      <w:spacing w:after="0" w:line="240" w:lineRule="auto"/>
      <w:ind w:left="658" w:firstLine="284"/>
      <w:contextualSpacing/>
      <w:jc w:val="both"/>
    </w:pPr>
    <w:rPr>
      <w:rFonts w:ascii="IRBadr" w:eastAsia="Times New Roman" w:hAnsi="IRBadr" w:cs="IRBadr"/>
      <w:sz w:val="28"/>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IRBadr" w:eastAsia="Times New Roman" w:hAnsi="IRBadr" w:cs="IRBadr"/>
      <w:sz w:val="28"/>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IRBadr" w:eastAsia="Times New Roman" w:hAnsi="IRBadr" w:cs="IRBadr"/>
      <w:sz w:val="28"/>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IRBadr" w:eastAsia="Times New Roman" w:hAnsi="IRBadr" w:cs="IRBadr"/>
      <w:sz w:val="28"/>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IRBadr" w:eastAsia="Times New Roman" w:hAnsi="IRBadr" w:cs="IR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bidi/>
      <w:spacing w:after="240" w:line="240" w:lineRule="auto"/>
      <w:ind w:firstLine="284"/>
      <w:contextualSpacing/>
      <w:jc w:val="both"/>
    </w:pPr>
    <w:rPr>
      <w:rFonts w:ascii="IRBadr" w:eastAsia="IRBadr" w:hAnsi="IRBadr" w:cs="IRBadr"/>
      <w:color w:val="000000" w:themeColor="text1"/>
      <w:spacing w:val="15"/>
      <w:lang w:bidi="fa-IR"/>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IRBadr" w:eastAsia="2  Lotus" w:hAnsi="IRBadr" w:cs="2  Lotus"/>
      <w:sz w:val="28"/>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IRBadr" w:eastAsia="Times New Roman" w:hAnsi="IRBadr"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IRBadr" w:eastAsia="2  Lotus" w:hAnsi="IRBadr"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IRBadr" w:eastAsia="Times New Roman" w:hAnsi="IRBadr" w:cs="IRBadr"/>
      <w:sz w:val="28"/>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IRBadr" w:eastAsia="Times New Roman" w:hAnsi="IRBadr" w:cs="IRBadr"/>
      <w:sz w:val="28"/>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3395"/>
    <w:rPr>
      <w:color w:val="0000FF" w:themeColor="hyperlink"/>
      <w:u w:val="single"/>
    </w:rPr>
  </w:style>
  <w:style w:type="character" w:styleId="FootnoteReference">
    <w:name w:val="footnote reference"/>
    <w:basedOn w:val="DefaultParagraphFont"/>
    <w:uiPriority w:val="99"/>
    <w:semiHidden/>
    <w:unhideWhenUsed/>
    <w:rsid w:val="00055D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1;&#1575;&#1740;&#1604;&#8204;&#1607;&#1575;&#1740;%20&#1580;&#1583;&#1740;&#1583;%20&#1587;&#1662;&#1607;&#1585;&#1740;%20&#1575;&#1588;&#1585;&#1575;&#1602;%20&#1608;&#1740;&#1585;&#1575;&#1587;&#1578;&#1575;&#1585;&#1740;%20&#1570;&#1576;&#1575;&#1606;\&#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BFFA-36E0-433F-AFDC-88367777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17</TotalTime>
  <Pages>5</Pages>
  <Words>1091</Words>
  <Characters>6221</Characters>
  <Application>Microsoft Office Word</Application>
  <DocSecurity>0</DocSecurity>
  <Lines>51</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 eshghe man</dc:creator>
  <cp:lastModifiedBy>اکبریان</cp:lastModifiedBy>
  <cp:revision>5</cp:revision>
  <dcterms:created xsi:type="dcterms:W3CDTF">2015-11-23T16:45:00Z</dcterms:created>
  <dcterms:modified xsi:type="dcterms:W3CDTF">2015-11-24T09:33:00Z</dcterms:modified>
</cp:coreProperties>
</file>