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B" w:rsidRPr="002634F3" w:rsidRDefault="00620741" w:rsidP="00FA13B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3D72DB"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3D72DB"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230A41" w:rsidRPr="002634F3" w:rsidRDefault="00230A41" w:rsidP="00FA13B2">
      <w:pPr>
        <w:bidi/>
        <w:jc w:val="both"/>
        <w:rPr>
          <w:rFonts w:ascii="IRBadr" w:hAnsi="IRBadr" w:cs="IRBadr"/>
          <w:noProof/>
        </w:rPr>
      </w:pP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2634F3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2634F3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2634F3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230A41" w:rsidRPr="002634F3" w:rsidRDefault="00234C4C" w:rsidP="00FA13B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45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حد خمر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_Toc427885645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2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46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شرب خمر مسلمان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_Toc427885646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2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47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انواع مرتد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_Toc427885647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3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48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مرتد فطری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_Toc427885648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3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49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اقوال در مرتد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_Toc427885649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3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50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احکام در انواع ارتداد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_Toc427885650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3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51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حکم مرتد ملی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_Toc427885651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4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52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مراد از انکار ضروری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_Toc427885652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4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53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ارتداد در بین زن و مرد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_Toc427885653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4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885654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مسکر در نزد مسلمین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_Toc427885654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4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55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لواحق احکام مسکر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_Toc427885655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5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56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انواع شارب خمر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_Toc427885656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5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57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حکم شارب مستحل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_Toc427885657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5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58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اقوال در این مقام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_Toc427885658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5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59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قول دوم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_Toc427885659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6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0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مستند قول اول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_Toc427885660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6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1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روایت اول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_Toc427885661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6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2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تقریر استدلال فوق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_Toc427885662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7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3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روایت دوم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_Toc427885663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7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4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مناقشه در دلیل فوق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_Toc427885664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8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5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احتمالات در استدلال قدامه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_Toc427885665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8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6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_Toc427885666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8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4C4C" w:rsidP="00FA13B2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885667" w:history="1">
        <w:r w:rsidR="00230A41" w:rsidRPr="002634F3">
          <w:rPr>
            <w:rStyle w:val="Hyperlink"/>
            <w:rFonts w:ascii="IRBadr" w:hAnsi="IRBadr" w:cs="IRBadr"/>
            <w:noProof/>
            <w:rtl/>
          </w:rPr>
          <w:t>تأیید نظریه حضرت امام</w:t>
        </w:r>
        <w:r w:rsidR="00230A41" w:rsidRPr="002634F3">
          <w:rPr>
            <w:rFonts w:ascii="IRBadr" w:hAnsi="IRBadr" w:cs="IRBadr"/>
            <w:noProof/>
            <w:webHidden/>
          </w:rPr>
          <w:tab/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30A41" w:rsidRPr="002634F3">
          <w:rPr>
            <w:rFonts w:ascii="IRBadr" w:hAnsi="IRBadr" w:cs="IRBadr"/>
            <w:noProof/>
            <w:webHidden/>
          </w:rPr>
          <w:instrText xml:space="preserve"> PAGEREF _Toc427885667 \h </w:instrText>
        </w:r>
        <w:r w:rsidR="00230A41" w:rsidRPr="002634F3">
          <w:rPr>
            <w:rStyle w:val="Hyperlink"/>
            <w:rFonts w:ascii="IRBadr" w:hAnsi="IRBadr" w:cs="IRBadr"/>
            <w:noProof/>
            <w:rtl/>
          </w:rPr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30A41" w:rsidRPr="002634F3">
          <w:rPr>
            <w:rFonts w:ascii="IRBadr" w:hAnsi="IRBadr" w:cs="IRBadr"/>
            <w:noProof/>
            <w:webHidden/>
          </w:rPr>
          <w:t>9</w:t>
        </w:r>
        <w:r w:rsidR="00230A41" w:rsidRPr="002634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30A41" w:rsidRPr="002634F3" w:rsidRDefault="00230A41" w:rsidP="00FA13B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884790" w:rsidRPr="002634F3" w:rsidRDefault="0037664E" w:rsidP="00FA13B2">
      <w:pPr>
        <w:pStyle w:val="Heading1"/>
        <w:rPr>
          <w:rFonts w:ascii="IRBadr" w:hAnsi="IRBadr" w:cs="IRBadr"/>
          <w:rtl/>
        </w:rPr>
      </w:pPr>
      <w:bookmarkStart w:id="1" w:name="_Toc427885645"/>
      <w:r w:rsidRPr="002634F3">
        <w:rPr>
          <w:rFonts w:ascii="IRBadr" w:hAnsi="IRBadr" w:cs="IRBadr"/>
          <w:rtl/>
        </w:rPr>
        <w:lastRenderedPageBreak/>
        <w:t>حد خمر</w:t>
      </w:r>
      <w:bookmarkEnd w:id="1"/>
    </w:p>
    <w:p w:rsidR="0037664E" w:rsidRPr="002634F3" w:rsidRDefault="0037664E" w:rsidP="00FA13B2">
      <w:pPr>
        <w:pStyle w:val="Heading1"/>
        <w:rPr>
          <w:rFonts w:ascii="IRBadr" w:hAnsi="IRBadr" w:cs="IRBadr"/>
          <w:rtl/>
        </w:rPr>
      </w:pPr>
      <w:bookmarkStart w:id="2" w:name="_Toc427885646"/>
      <w:r w:rsidRPr="002634F3">
        <w:rPr>
          <w:rFonts w:ascii="IRBadr" w:hAnsi="IRBadr" w:cs="IRBadr"/>
          <w:rtl/>
        </w:rPr>
        <w:t>شرب خمر مسلمان</w:t>
      </w:r>
      <w:bookmarkEnd w:id="2"/>
    </w:p>
    <w:p w:rsidR="0037664E" w:rsidRPr="002634F3" w:rsidRDefault="00620741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جدید در قبال شرب خمر مسلمان است،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مسلمانی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خمر تناول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بر دو وجه است،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پس‌ازاین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تناول از آن توبه کرده که در این صورت تنها حد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بر او جاری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و گاهی علاوه بر عدم توبه،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انکار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النبی از او صادر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در این صورت کشته خواهد شد.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ارتداد فطری و ملی او در این زمینه دو نظریه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37664E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0A710D" w:rsidRPr="002634F3" w:rsidRDefault="000A710D" w:rsidP="00FA13B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«من شرب الخمر مستحلا لشربها أصلًا و هو مسلم استت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ب، فإن تاب أُق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 عل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 الحدّ، و إن لم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تب و رجع إن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اره إل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 النب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(صلّ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اللّه عل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 و آله) قتل، من غ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 فرق ب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ونه ملّ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اً أو فطر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اً، و ق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ل: ح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مه ح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 المرتدّ لا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ستتاب إذا ولد عل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الفطرة، بل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قتل من غ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 استتابة»</w:t>
      </w:r>
      <w:r w:rsidRPr="002634F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7664E" w:rsidRPr="002634F3" w:rsidRDefault="0037664E" w:rsidP="00FA13B2">
      <w:pPr>
        <w:pStyle w:val="Heading2"/>
        <w:rPr>
          <w:rFonts w:ascii="IRBadr" w:hAnsi="IRBadr" w:cs="IRBadr"/>
          <w:rtl/>
        </w:rPr>
      </w:pPr>
      <w:bookmarkStart w:id="3" w:name="_Toc427885647"/>
      <w:r w:rsidRPr="002634F3">
        <w:rPr>
          <w:rFonts w:ascii="IRBadr" w:hAnsi="IRBadr" w:cs="IRBadr"/>
          <w:rtl/>
        </w:rPr>
        <w:t>انواع مرتد</w:t>
      </w:r>
      <w:bookmarkEnd w:id="3"/>
    </w:p>
    <w:p w:rsidR="0037664E" w:rsidRPr="002634F3" w:rsidRDefault="0037664E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مشخص است که مرتد بر دو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نوع است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؛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فطری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و ملی.</w:t>
      </w:r>
    </w:p>
    <w:p w:rsidR="0037664E" w:rsidRPr="002634F3" w:rsidRDefault="0037664E" w:rsidP="00FA13B2">
      <w:pPr>
        <w:pStyle w:val="Heading2"/>
        <w:rPr>
          <w:rFonts w:ascii="IRBadr" w:hAnsi="IRBadr" w:cs="IRBadr"/>
          <w:rtl/>
        </w:rPr>
      </w:pPr>
      <w:bookmarkStart w:id="4" w:name="_Toc427885648"/>
      <w:r w:rsidRPr="002634F3">
        <w:rPr>
          <w:rFonts w:ascii="IRBadr" w:hAnsi="IRBadr" w:cs="IRBadr"/>
          <w:rtl/>
        </w:rPr>
        <w:t>مرتد فطری</w:t>
      </w:r>
      <w:bookmarkEnd w:id="4"/>
    </w:p>
    <w:p w:rsidR="0037664E" w:rsidRPr="002634F3" w:rsidRDefault="0037664E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مرتد فطری کسی است که در زمان تولد حکم مسلمان را داشته و یکی از پدر یا مادرش حداقل مسلمان بوده است 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مرتد شده است.</w:t>
      </w:r>
    </w:p>
    <w:p w:rsidR="000A710D" w:rsidRPr="002634F3" w:rsidRDefault="0037664E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اما اگر پدر و مادرش هر دو مشرک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مرتد ملی خواهد شد.</w:t>
      </w:r>
    </w:p>
    <w:p w:rsidR="0037664E" w:rsidRPr="002634F3" w:rsidRDefault="0037664E" w:rsidP="00FA13B2">
      <w:pPr>
        <w:pStyle w:val="Heading2"/>
        <w:rPr>
          <w:rFonts w:ascii="IRBadr" w:hAnsi="IRBadr" w:cs="IRBadr"/>
          <w:rtl/>
        </w:rPr>
      </w:pPr>
      <w:bookmarkStart w:id="5" w:name="_Toc427885649"/>
      <w:r w:rsidRPr="002634F3">
        <w:rPr>
          <w:rFonts w:ascii="IRBadr" w:hAnsi="IRBadr" w:cs="IRBadr"/>
          <w:rtl/>
        </w:rPr>
        <w:t>اقوال در مرتد</w:t>
      </w:r>
      <w:bookmarkEnd w:id="5"/>
    </w:p>
    <w:p w:rsidR="0037664E" w:rsidRPr="002634F3" w:rsidRDefault="0037664E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در قبال مرتد دو قول وجود دارد،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بعضی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مرتد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کسی است که خدا،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پیامبر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و اصول یا یکی از ضروریات دین را انکار کند،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در اینکه انکار ضروریات موجب ارتداد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آن دو قول وجود دارد؛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صرف انکار یکی از ضروریات 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موجب ارتداد خواهد شد و در طرف مقابل برخی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انکار ضروری به انکار نبی </w:t>
      </w:r>
      <w:r w:rsidR="0001733B" w:rsidRPr="002634F3">
        <w:rPr>
          <w:rFonts w:ascii="IRBadr" w:hAnsi="IRBadr" w:cs="IRBadr"/>
          <w:sz w:val="28"/>
          <w:szCs w:val="28"/>
          <w:rtl/>
          <w:lang w:bidi="fa-IR"/>
        </w:rPr>
        <w:t>خدایا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خداوند منجر شود،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ارتداد و قتل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53E3B" w:rsidRPr="002634F3" w:rsidRDefault="00D53E3B" w:rsidP="00FA13B2">
      <w:pPr>
        <w:pStyle w:val="Heading2"/>
        <w:rPr>
          <w:rFonts w:ascii="IRBadr" w:hAnsi="IRBadr" w:cs="IRBadr"/>
          <w:rtl/>
        </w:rPr>
      </w:pPr>
      <w:bookmarkStart w:id="6" w:name="_Toc427885650"/>
      <w:r w:rsidRPr="002634F3">
        <w:rPr>
          <w:rFonts w:ascii="IRBadr" w:hAnsi="IRBadr" w:cs="IRBadr"/>
          <w:rtl/>
        </w:rPr>
        <w:t>احکام در انواع ارتداد</w:t>
      </w:r>
      <w:bookmarkEnd w:id="6"/>
    </w:p>
    <w:p w:rsidR="00D53E3B" w:rsidRPr="002634F3" w:rsidRDefault="00620741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باید بدان توجه داشت این است که ملاک در مرتد ملی و فطری،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انعقاد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نطفه است.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حکم و قاعده کلی 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ارتداد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مشهور بین فقها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ست این است که بین مرتد فطری و ملی تفاوت قائل می‌شوند. در مرتد فطری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، دیگر استتابه نمی‌شود.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ارتداد ثابت شد، حکمش قتل است. اگر 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 xml:space="preserve">توبه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بکند یا نکند هیچ تفاوتی </w:t>
      </w:r>
      <w:r w:rsidR="00D53E3B" w:rsidRPr="002634F3">
        <w:rPr>
          <w:rFonts w:ascii="IRBadr" w:hAnsi="IRBadr" w:cs="IRBadr"/>
          <w:sz w:val="28"/>
          <w:szCs w:val="28"/>
          <w:rtl/>
          <w:lang w:bidi="fa-IR"/>
        </w:rPr>
        <w:t>در قضیه ندارد، حاکم هم مأموریت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ندارد که از او بخواهد توبه بکند.</w:t>
      </w:r>
    </w:p>
    <w:p w:rsidR="00D53E3B" w:rsidRPr="002634F3" w:rsidRDefault="00D53E3B" w:rsidP="00FA13B2">
      <w:pPr>
        <w:pStyle w:val="Heading2"/>
        <w:rPr>
          <w:rFonts w:ascii="IRBadr" w:hAnsi="IRBadr" w:cs="IRBadr"/>
          <w:rtl/>
        </w:rPr>
      </w:pPr>
      <w:bookmarkStart w:id="7" w:name="_Toc427885651"/>
      <w:r w:rsidRPr="002634F3">
        <w:rPr>
          <w:rFonts w:ascii="IRBadr" w:hAnsi="IRBadr" w:cs="IRBadr"/>
          <w:rtl/>
        </w:rPr>
        <w:t>حکم مرتد ملی</w:t>
      </w:r>
      <w:bookmarkEnd w:id="7"/>
    </w:p>
    <w:p w:rsidR="00D53E3B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مرتد ملی از او می‌خواهند توبه بکند، اگر توبه نکرد، آن او را می‌کشند. حکم مرتد فطری سخت‌تر از مرتد ملی است.</w:t>
      </w:r>
    </w:p>
    <w:p w:rsidR="00D53E3B" w:rsidRPr="002634F3" w:rsidRDefault="00D53E3B" w:rsidP="00FA13B2">
      <w:pPr>
        <w:pStyle w:val="Heading2"/>
        <w:rPr>
          <w:rFonts w:ascii="IRBadr" w:hAnsi="IRBadr" w:cs="IRBadr"/>
          <w:rtl/>
        </w:rPr>
      </w:pPr>
      <w:bookmarkStart w:id="8" w:name="_Toc427885652"/>
      <w:r w:rsidRPr="002634F3">
        <w:rPr>
          <w:rFonts w:ascii="IRBadr" w:hAnsi="IRBadr" w:cs="IRBadr"/>
          <w:rtl/>
        </w:rPr>
        <w:t>مراد از انکار ضروری</w:t>
      </w:r>
      <w:bookmarkEnd w:id="8"/>
    </w:p>
    <w:p w:rsidR="00D53E3B" w:rsidRPr="002634F3" w:rsidRDefault="00D53E3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در قبال انکار ضروری دو قول وجود دارد،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نظر امام این است که اگر به انکار نبوت برسد،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آنگاه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ارتداد او ثابت خواهد شد.</w:t>
      </w:r>
    </w:p>
    <w:p w:rsidR="005430B2" w:rsidRPr="002634F3" w:rsidRDefault="005430B2" w:rsidP="00FA13B2">
      <w:pPr>
        <w:pStyle w:val="Heading2"/>
        <w:rPr>
          <w:rFonts w:ascii="IRBadr" w:hAnsi="IRBadr" w:cs="IRBadr"/>
          <w:rtl/>
        </w:rPr>
      </w:pPr>
      <w:bookmarkStart w:id="9" w:name="_Toc427885653"/>
      <w:r w:rsidRPr="002634F3">
        <w:rPr>
          <w:rFonts w:ascii="IRBadr" w:hAnsi="IRBadr" w:cs="IRBadr"/>
          <w:rtl/>
        </w:rPr>
        <w:t>ارتداد در بین زن و مرد</w:t>
      </w:r>
      <w:bookmarkEnd w:id="9"/>
    </w:p>
    <w:p w:rsidR="005430B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بین مرتد فطری و ملی در زن و مرد فرق است، در مرد مرتد هم بین مرتد فطری و ملی فرق است. تفاوتش این است که در مرتد فطری استتابه و توبه انجام نمی‌گیرد و نقشی در دفع قتل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ندارد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، اما در مرتد ملی استتابه می‌شود اگر توبه کرد دیگر کشته نمی‌شود، اگر توبه نکرد کشته می‌شود. این احکام ارتداد است. اما اینکه حقیقت ار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تداد چیست و دلایل این مسئله چی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ست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اموری است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که دوره‌های اخیر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محل بحث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است، انشا الله به آن بحث خواهیم رسید.</w:t>
      </w:r>
    </w:p>
    <w:p w:rsidR="005430B2" w:rsidRPr="002634F3" w:rsidRDefault="005430B2" w:rsidP="00FA13B2">
      <w:pPr>
        <w:pStyle w:val="Heading2"/>
        <w:rPr>
          <w:rFonts w:ascii="IRBadr" w:hAnsi="IRBadr" w:cs="IRBadr"/>
          <w:rtl/>
        </w:rPr>
      </w:pPr>
      <w:bookmarkStart w:id="10" w:name="_Toc427885654"/>
      <w:r w:rsidRPr="002634F3">
        <w:rPr>
          <w:rFonts w:ascii="IRBadr" w:hAnsi="IRBadr" w:cs="IRBadr"/>
          <w:rtl/>
        </w:rPr>
        <w:t>مسکر در نزد مسلمین</w:t>
      </w:r>
      <w:bookmarkEnd w:id="10"/>
    </w:p>
    <w:p w:rsidR="005430B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اصل مسکر قدر متیقن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چیزی است که هم قرآن بر آن دلالت دارد، هم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مورد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اتفاق مسلمین است 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هیچ‌کسی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در اینک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ه این ضروری است تردیدی ندارد. هرچند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در تفاصیل و جزئیات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بدین نحو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ضروری نیست.</w:t>
      </w:r>
    </w:p>
    <w:p w:rsidR="005430B2" w:rsidRPr="002634F3" w:rsidRDefault="005430B2" w:rsidP="00FA13B2">
      <w:pPr>
        <w:pStyle w:val="Heading3"/>
        <w:rPr>
          <w:rFonts w:ascii="IRBadr" w:hAnsi="IRBadr" w:cs="IRBadr"/>
          <w:rtl/>
        </w:rPr>
      </w:pPr>
      <w:bookmarkStart w:id="11" w:name="_Toc427885655"/>
      <w:r w:rsidRPr="002634F3">
        <w:rPr>
          <w:rFonts w:ascii="IRBadr" w:hAnsi="IRBadr" w:cs="IRBadr"/>
          <w:rtl/>
        </w:rPr>
        <w:lastRenderedPageBreak/>
        <w:t>لواحق احکام مسکر</w:t>
      </w:r>
      <w:bookmarkEnd w:id="11"/>
    </w:p>
    <w:p w:rsidR="005430B2" w:rsidRPr="002634F3" w:rsidRDefault="005430B2" w:rsidP="00FA13B2">
      <w:pPr>
        <w:pStyle w:val="Heading3"/>
        <w:rPr>
          <w:rFonts w:ascii="IRBadr" w:hAnsi="IRBadr" w:cs="IRBadr"/>
          <w:rtl/>
        </w:rPr>
      </w:pPr>
      <w:bookmarkStart w:id="12" w:name="_Toc427885656"/>
      <w:r w:rsidRPr="002634F3">
        <w:rPr>
          <w:rFonts w:ascii="IRBadr" w:hAnsi="IRBadr" w:cs="IRBadr"/>
          <w:rtl/>
        </w:rPr>
        <w:t>انواع شارب خمر</w:t>
      </w:r>
      <w:bookmarkEnd w:id="12"/>
    </w:p>
    <w:p w:rsidR="005430B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در مسئله دوم در لو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احق احکام مسکر این فرع مطرح است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شارب خمر بر دو نوع است؛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 فرد حرمت شرب را قبول دارد اما از او عصیان سرمی زند که برای این موارد متعددی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وجود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دارد،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اگر کسی آن را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به‌عمد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علم به تحقق عصیان در قبال شرب آن،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را استحلال کند،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اگر برنگردد به انکار نبوت مثل امام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اشکالی ندارد و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قتل در آن نیست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اما اگر برگردد قتل دارد.</w:t>
      </w:r>
    </w:p>
    <w:p w:rsidR="005430B2" w:rsidRPr="002634F3" w:rsidRDefault="005430B2" w:rsidP="00FA13B2">
      <w:pPr>
        <w:pStyle w:val="Heading3"/>
        <w:rPr>
          <w:rFonts w:ascii="IRBadr" w:hAnsi="IRBadr" w:cs="IRBadr"/>
          <w:rtl/>
        </w:rPr>
      </w:pPr>
      <w:bookmarkStart w:id="13" w:name="_Toc427885657"/>
      <w:r w:rsidRPr="002634F3">
        <w:rPr>
          <w:rFonts w:ascii="IRBadr" w:hAnsi="IRBadr" w:cs="IRBadr"/>
          <w:rtl/>
        </w:rPr>
        <w:t>حکم شارب مستحل</w:t>
      </w:r>
      <w:bookmarkEnd w:id="13"/>
    </w:p>
    <w:p w:rsidR="000A710D" w:rsidRPr="002634F3" w:rsidRDefault="00620741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برخلاف قواعد عمومی ارتداد که بین مرتد فطری و ملی تفصیل است،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به‌اتفاق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که از او می‌خواهند توبه کند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حتی اگر مرتد ف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طری باشد. از او می‌خواهند توبه کند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و بین مرتد فطری و ملی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اینجا فرق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ی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نیست و اگر توبه کرد، دیگر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 xml:space="preserve">کشته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اما اگر توبه نکرد </w:t>
      </w:r>
      <w:r w:rsidR="005430B2" w:rsidRPr="002634F3">
        <w:rPr>
          <w:rFonts w:ascii="IRBadr" w:hAnsi="IRBadr" w:cs="IRBadr"/>
          <w:sz w:val="28"/>
          <w:szCs w:val="28"/>
          <w:rtl/>
          <w:lang w:bidi="fa-IR"/>
        </w:rPr>
        <w:t>کشته خواهد شد.</w:t>
      </w:r>
    </w:p>
    <w:p w:rsidR="005430B2" w:rsidRPr="002634F3" w:rsidRDefault="005430B2" w:rsidP="00FA13B2">
      <w:pPr>
        <w:pStyle w:val="Heading3"/>
        <w:rPr>
          <w:rFonts w:ascii="IRBadr" w:hAnsi="IRBadr" w:cs="IRBadr"/>
          <w:rtl/>
        </w:rPr>
      </w:pPr>
      <w:bookmarkStart w:id="14" w:name="_Toc427885658"/>
      <w:r w:rsidRPr="002634F3">
        <w:rPr>
          <w:rFonts w:ascii="IRBadr" w:hAnsi="IRBadr" w:cs="IRBadr"/>
          <w:rtl/>
        </w:rPr>
        <w:t>اقوال در این مقام</w:t>
      </w:r>
      <w:bookmarkEnd w:id="14"/>
    </w:p>
    <w:p w:rsidR="00391092" w:rsidRPr="002634F3" w:rsidRDefault="00620741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قول است که بین قدما بسیار اشتهار داش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ته است. یعنی شیخ مفید، شیخ طوسی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و بسیاری از کسانی که از این بزرگان تبعیت کردند، به همین قول تمایل داشتند. که در اینجا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کلی ارتداد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استثنا خورده است.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مقداری سهل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این قول اول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بیشتر قول 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قدما بوده است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و بعضی در متأخرین هم 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مانند حضرت امام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به این تمایل پیدا کردند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91092" w:rsidRPr="002634F3" w:rsidRDefault="00391092" w:rsidP="00FA13B2">
      <w:pPr>
        <w:pStyle w:val="Heading3"/>
        <w:rPr>
          <w:rFonts w:ascii="IRBadr" w:hAnsi="IRBadr" w:cs="IRBadr"/>
          <w:rtl/>
        </w:rPr>
      </w:pPr>
      <w:bookmarkStart w:id="15" w:name="_Toc427885659"/>
      <w:r w:rsidRPr="002634F3">
        <w:rPr>
          <w:rFonts w:ascii="IRBadr" w:hAnsi="IRBadr" w:cs="IRBadr"/>
          <w:rtl/>
        </w:rPr>
        <w:t>قول دوم</w:t>
      </w:r>
      <w:bookmarkEnd w:id="15"/>
    </w:p>
    <w:p w:rsidR="0039109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قول دوم قولی است که مثل صاحب شرایع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و ظاهراً آقای خویی و فاضل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به آن تمایل پیدا کردند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در اینجا گفته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بین این موارد با موارد دیگر ارتداد فرقی وجود ندارد.</w:t>
      </w:r>
    </w:p>
    <w:p w:rsidR="0039109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این دو قولی است که در اینجا آمده است، باید ببینیم 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ادله در اینجا چه را اقتضا می‌کند؟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قول دوم دلیلی نمی‌خواهد. دلیل خاص نمی‌خواهد، چون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91092" w:rsidRPr="002634F3" w:rsidRDefault="00391092" w:rsidP="00FA13B2">
      <w:pPr>
        <w:pStyle w:val="Heading3"/>
        <w:rPr>
          <w:rFonts w:ascii="IRBadr" w:hAnsi="IRBadr" w:cs="IRBadr"/>
          <w:rtl/>
        </w:rPr>
      </w:pPr>
      <w:bookmarkStart w:id="16" w:name="_Toc427885660"/>
      <w:r w:rsidRPr="002634F3">
        <w:rPr>
          <w:rFonts w:ascii="IRBadr" w:hAnsi="IRBadr" w:cs="IRBadr"/>
          <w:rtl/>
        </w:rPr>
        <w:t>مستند قول اول</w:t>
      </w:r>
      <w:bookmarkEnd w:id="16"/>
    </w:p>
    <w:p w:rsidR="00391092" w:rsidRPr="002634F3" w:rsidRDefault="00391092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برای قول اول چند دلیل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391092" w:rsidRPr="002634F3" w:rsidRDefault="00391092" w:rsidP="00FA13B2">
      <w:pPr>
        <w:pStyle w:val="Heading3"/>
        <w:rPr>
          <w:rFonts w:ascii="IRBadr" w:hAnsi="IRBadr" w:cs="IRBadr"/>
          <w:rtl/>
        </w:rPr>
      </w:pPr>
      <w:bookmarkStart w:id="17" w:name="_Toc427885661"/>
      <w:r w:rsidRPr="002634F3">
        <w:rPr>
          <w:rFonts w:ascii="IRBadr" w:hAnsi="IRBadr" w:cs="IRBadr"/>
          <w:rtl/>
        </w:rPr>
        <w:lastRenderedPageBreak/>
        <w:t>روایت اول</w:t>
      </w:r>
      <w:bookmarkEnd w:id="17"/>
    </w:p>
    <w:p w:rsidR="00391092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دلیل اول روایتی است که در همین جلد هیجده، ابواب حد مسکر، باب دو، حدیث اول، صفحه چهارصد 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شصت‌وپنج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است. این روایت از ار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شاد مرحوم شیخ مفید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روایت سند چندانی ندارد؛</w:t>
      </w:r>
    </w:p>
    <w:p w:rsidR="000A710D" w:rsidRPr="002634F3" w:rsidRDefault="000A710D" w:rsidP="00FA13B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مُحَمَّدٍ الْمُفِ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دُ 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الْإِرْشَادِ قَالَ رَوَتِ الْعَامَّةُ وَ الْخَاصَّةُ أَنَّ قُدَامَةَ بْنَ مَظْعُونٍ شَرِبَ الْخَمْرَ- فَأَرَادَ عُمَرُ أَنْ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حُدَّهُ- فَقَالَ لَا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جِبُ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الْحَدُّ إِنَّ اللَّهَ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الَّذِ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آمَنُوا وَ عَمِلُوا الصّالِحاتِ جُناحٌ- 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 طَعِمُوا إِذا مَا اتَّقَوْا وَ آمَنُوا - فَدَرَأَ عَنْهُ عُمَرُ الْحَدَّ- فَبَلَغَ ذَلِ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فَمَشَ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عُمَرَ- فَقَالَ 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قُدَامَةُ مِنْ أَهْلِ هَذِهِ الْآ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ةِ- وَ لَا مَنْ سَلَ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سَبِ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لَهُ 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ارْتِ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ابِ مَا حَرَّمَ اللَّهُ- إِنَّ الَّذِ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آمَنُوا وَ عَمِلُوا الصَّالِحَاتِ- لَا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سْتَحِلُّونَ حَرَاماً- فَارْدُدْ قُدَامَةَ فَاسْتَتِبْهُ مِمَّا قَالَ- فَإِنْ تَابَ فَأَقِمْ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الْحَدَّ- وَ إِنْ لَمْ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تُبْ فَاقْتُلْهُ فَقَدْ خَرَجَ مِنَ الْمِلَّةِ- فَاسْتَ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قَظَ عُمَرُ لِذَلِ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عَرَّفَ قُدَامَةَ الْخَبَرَ- فَأَظْهَرَ التَّوْبَةَ وَ الْإِقْلَاعَ- فَدَرَأَ عَنْهُ الْقَتْلَ وَ لَمْ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دْرِ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حُدُّهُ- فَقَالَ لِعَلِ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أَشِرْ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فَقَالَ حُدَّهُ ثَمَانِ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جَلْدَةً- إِنَّ شَارِبَ الْخَمْرِ إِذَا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شرب‌ها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سَ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وَ إِذَا سَ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هَذَ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وَ إِذَا هَذَ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افْتَرَ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فَجَلَدَهُ عُمَرُ ثَمَانِ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جَلْدَةً»</w:t>
      </w:r>
      <w:r w:rsidRPr="002634F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0A710D" w:rsidRPr="002634F3" w:rsidRDefault="000A710D" w:rsidP="00FA13B2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391092" w:rsidRPr="002634F3" w:rsidRDefault="00391092" w:rsidP="00FA13B2">
      <w:pPr>
        <w:pStyle w:val="Heading3"/>
        <w:rPr>
          <w:rFonts w:ascii="IRBadr" w:hAnsi="IRBadr" w:cs="IRBadr"/>
          <w:rtl/>
        </w:rPr>
      </w:pPr>
      <w:bookmarkStart w:id="18" w:name="_Toc427885662"/>
      <w:r w:rsidRPr="002634F3">
        <w:rPr>
          <w:rFonts w:ascii="IRBadr" w:hAnsi="IRBadr" w:cs="IRBadr"/>
          <w:rtl/>
        </w:rPr>
        <w:t>تقریر استدلال فوق</w:t>
      </w:r>
      <w:bookmarkEnd w:id="18"/>
    </w:p>
    <w:p w:rsidR="00391092" w:rsidRPr="002634F3" w:rsidRDefault="00391092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او گفت حدی بر من نیست و بر این آیا شریفه استدلال کرد که؛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مشکلی بر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مؤمنان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و کسانی که ایمان آوردند و عمل صالح انجام دادند، نیست در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می‌خورند، اگر تق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وا و ایمان را پیشه کنند. او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از این آیه استفاده کرد که طعام به معنی طعام و شرب هر دو است، اعم گرفت از طعام و شرابی که حلال باشد و حرام باشد. می‌گوید حتی حرام هم باشد، مشمول آیه است.</w:t>
      </w:r>
    </w:p>
    <w:p w:rsidR="007C542C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این قصه به گوش </w:t>
      </w:r>
      <w:r w:rsidR="002634F3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رسید حضرت پیش عمر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آمد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فرمود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: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 xml:space="preserve"> شامل طعام حرام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391092" w:rsidRPr="002634F3">
        <w:rPr>
          <w:rFonts w:ascii="IRBadr" w:hAnsi="IRBadr" w:cs="IRBadr"/>
          <w:sz w:val="28"/>
          <w:szCs w:val="28"/>
          <w:rtl/>
          <w:lang w:bidi="fa-IR"/>
        </w:rPr>
        <w:t>.</w:t>
      </w:r>
      <w:r w:rsidR="007C542C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حضرت می‌فرماید قد</w:t>
      </w:r>
      <w:r w:rsidR="007C542C" w:rsidRPr="002634F3">
        <w:rPr>
          <w:rFonts w:ascii="IRBadr" w:hAnsi="IRBadr" w:cs="IRBadr"/>
          <w:sz w:val="28"/>
          <w:szCs w:val="28"/>
          <w:rtl/>
          <w:lang w:bidi="fa-IR"/>
        </w:rPr>
        <w:t xml:space="preserve">امه را برگردان از او طلبه توبه کن، قدامه مرتد فطری است.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این ذیل قرینه می‌شود که منظور قدامه این بوده که من از این آیه می‌فهمم این گناه نیست.</w:t>
      </w:r>
      <w:r w:rsidR="007C542C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وقتی فهمید کار خیلی مشکل شد، گفت من توبه می‌کنم و دست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برمی‌دارم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C542C" w:rsidRPr="002634F3" w:rsidRDefault="007C542C" w:rsidP="00FA13B2">
      <w:pPr>
        <w:pStyle w:val="Heading3"/>
        <w:rPr>
          <w:rFonts w:ascii="IRBadr" w:hAnsi="IRBadr" w:cs="IRBadr"/>
          <w:rtl/>
        </w:rPr>
      </w:pPr>
      <w:bookmarkStart w:id="19" w:name="_Toc427885663"/>
      <w:r w:rsidRPr="002634F3">
        <w:rPr>
          <w:rFonts w:ascii="IRBadr" w:hAnsi="IRBadr" w:cs="IRBadr"/>
          <w:rtl/>
        </w:rPr>
        <w:t>روایت دوم</w:t>
      </w:r>
      <w:bookmarkEnd w:id="19"/>
    </w:p>
    <w:p w:rsidR="007C542C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روایت دوم در همین باب سوم</w:t>
      </w:r>
      <w:r w:rsidR="007C542C"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542C" w:rsidRPr="002634F3">
        <w:rPr>
          <w:rFonts w:ascii="IRBadr" w:hAnsi="IRBadr" w:cs="IRBadr"/>
          <w:sz w:val="28"/>
          <w:szCs w:val="28"/>
          <w:rtl/>
          <w:lang w:bidi="fa-IR"/>
        </w:rPr>
        <w:t xml:space="preserve">حدیث پنجم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0A710D" w:rsidRPr="002634F3" w:rsidRDefault="000A710D" w:rsidP="00FA13B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عَبْدِ اللَّهِ بْنِ سِنَانٍ قَالَ قَالَ أَبُو عَبْدِ اللَّهِ ع الْحَدُّ 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الْخَمْرِ إِنْ شُرِبَ مِنْهَا قَلِ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لًا أَوْ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 قَالَ ثُمَّ قَالَ أُتِ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عُمَرُ بِقُدَامَةَ بْنِ مَظْعُونٍ وَ قَدْ شَرِبَ الْخَمْرَ وَ قَامَتْ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الْبَ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نَةُ فَسَأَلَ عَلِ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اً ع فَأَمَرَهُ أَنْ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جْلِدَهُ ثَمَانِ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فَقَالَ قُدَامَةُ 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</w:t>
      </w:r>
      <w:r w:rsid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حَدٌّ أَنَا مِنْ أَهْلِ هَذِهِ الْآ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 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الَّذِ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آمَنُوا وَ عَمِلُوا الصّالِحاتِ جُناحٌ فِ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 طَعِمُوا قَالَ فَقَالَ عَلِ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لَسْتَ مِنْ أَهْلِهَا إِنَّ طَعَامَ أَهْلِهَا لَهُمْ حَلَالٌ لَ</w:t>
      </w:r>
      <w:r w:rsidR="00620741"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سَ»</w:t>
      </w:r>
      <w:r w:rsidRPr="002634F3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Pr="002634F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7C542C" w:rsidRPr="002634F3" w:rsidRDefault="007C542C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در این سند محمد بن عیسی وجود دارد و دارای مشکل خواهد بود اما سایر سندها که از او خالی است،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معتبر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21FE0" w:rsidRPr="002634F3" w:rsidRDefault="00A21FE0" w:rsidP="00FA13B2">
      <w:pPr>
        <w:pStyle w:val="Heading3"/>
        <w:rPr>
          <w:rFonts w:ascii="IRBadr" w:hAnsi="IRBadr" w:cs="IRBadr"/>
          <w:rtl/>
        </w:rPr>
      </w:pPr>
      <w:bookmarkStart w:id="20" w:name="_Toc427885664"/>
      <w:r w:rsidRPr="002634F3">
        <w:rPr>
          <w:rFonts w:ascii="IRBadr" w:hAnsi="IRBadr" w:cs="IRBadr"/>
          <w:rtl/>
        </w:rPr>
        <w:t>مناقشه در دلیل فوق</w:t>
      </w:r>
      <w:bookmarkEnd w:id="20"/>
    </w:p>
    <w:p w:rsidR="00A21FE0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>استدلال به این روایت از</w:t>
      </w:r>
      <w:r w:rsidR="00A21FE0" w:rsidRPr="002634F3">
        <w:rPr>
          <w:rFonts w:ascii="IRBadr" w:hAnsi="IRBadr" w:cs="IRBadr"/>
          <w:sz w:val="28"/>
          <w:szCs w:val="28"/>
          <w:rtl/>
          <w:lang w:bidi="fa-IR"/>
        </w:rPr>
        <w:t xml:space="preserve"> چند جهت محل مناقشه است.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یک‌جهت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A21FE0" w:rsidRPr="002634F3">
        <w:rPr>
          <w:rFonts w:ascii="IRBadr" w:hAnsi="IRBadr" w:cs="IRBadr"/>
          <w:sz w:val="28"/>
          <w:szCs w:val="28"/>
          <w:rtl/>
          <w:lang w:bidi="fa-IR"/>
        </w:rPr>
        <w:t>روایت اول از سند متقنی برخوردار نبود و روایت دوم که از سند معتبری برخوردار است،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A21FE0" w:rsidRPr="002634F3">
        <w:rPr>
          <w:rFonts w:ascii="IRBadr" w:hAnsi="IRBadr" w:cs="IRBadr"/>
          <w:sz w:val="28"/>
          <w:szCs w:val="28"/>
          <w:rtl/>
          <w:lang w:bidi="fa-IR"/>
        </w:rPr>
        <w:t xml:space="preserve"> بحث استتابه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دران</w:t>
      </w:r>
      <w:r w:rsidR="00A21FE0" w:rsidRPr="002634F3">
        <w:rPr>
          <w:rFonts w:ascii="IRBadr" w:hAnsi="IRBadr" w:cs="IRBadr"/>
          <w:sz w:val="28"/>
          <w:szCs w:val="28"/>
          <w:rtl/>
          <w:lang w:bidi="fa-IR"/>
        </w:rPr>
        <w:t xml:space="preserve"> سخنی وجود ندارد.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 xml:space="preserve"> اینکه مراد قدامه از استدلال به آیه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 xml:space="preserve"> چه بوده است؟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 xml:space="preserve"> احتمال وجود دارد.</w:t>
      </w:r>
    </w:p>
    <w:p w:rsidR="00451CD0" w:rsidRPr="002634F3" w:rsidRDefault="00451CD0" w:rsidP="00FA13B2">
      <w:pPr>
        <w:pStyle w:val="Heading3"/>
        <w:rPr>
          <w:rFonts w:ascii="IRBadr" w:hAnsi="IRBadr" w:cs="IRBadr"/>
          <w:rtl/>
        </w:rPr>
      </w:pPr>
      <w:bookmarkStart w:id="21" w:name="_Toc427885665"/>
      <w:r w:rsidRPr="002634F3">
        <w:rPr>
          <w:rFonts w:ascii="IRBadr" w:hAnsi="IRBadr" w:cs="IRBadr"/>
          <w:rtl/>
        </w:rPr>
        <w:t>احتمالات در استدلال قدامه</w:t>
      </w:r>
      <w:bookmarkEnd w:id="21"/>
    </w:p>
    <w:p w:rsidR="00451CD0" w:rsidRPr="002634F3" w:rsidRDefault="00451CD0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در استدلال قدامه به آیه شریفه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سه احتمال اینجا وجود دارد. یک احتمال این است که قدامه می‌خواهد به این آیه تمسک بکند، برای اینکه شرب مسکر حرام نیست. یک احتمال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دارد که او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نمی‌خواهد با این آیه تمسک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کند برای اینکه شرب مسکر حرام در اینجا حد ندارد. یک احتمال این است که به استناد این آیه نه حرمتش را انکار می‌کند، نه ثبوت حد را انکار می‌کند.</w:t>
      </w:r>
    </w:p>
    <w:p w:rsidR="00451CD0" w:rsidRPr="002634F3" w:rsidRDefault="00451CD0" w:rsidP="00FA13B2">
      <w:pPr>
        <w:pStyle w:val="Heading3"/>
        <w:rPr>
          <w:rFonts w:ascii="IRBadr" w:hAnsi="IRBadr" w:cs="IRBadr"/>
          <w:rtl/>
        </w:rPr>
      </w:pPr>
      <w:bookmarkStart w:id="22" w:name="_Toc427885666"/>
      <w:r w:rsidRPr="002634F3">
        <w:rPr>
          <w:rFonts w:ascii="IRBadr" w:hAnsi="IRBadr" w:cs="IRBadr"/>
          <w:rtl/>
        </w:rPr>
        <w:t>اتخاذ مبنا</w:t>
      </w:r>
      <w:bookmarkEnd w:id="22"/>
    </w:p>
    <w:p w:rsidR="00451CD0" w:rsidRPr="002634F3" w:rsidRDefault="00451CD0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که در اینجا همان احتمال اول صحیح باشد؛ یعنی او شرب خمر را حلال شمرده و مرتد شده است.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اما در روایت دوم اسمی از این بحث‌ها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و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تعیین یکی از این احتمالات نیست و بیشتر هم ذهن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به سمت این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می‌رود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که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چیزی را حلال نشمرده است، می‌خواهد بگوید، من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معفو هستم یا حد بر من جاری نیست. 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>این جوابی است که از این بحث داده شد.</w:t>
      </w:r>
    </w:p>
    <w:p w:rsidR="00451CD0" w:rsidRPr="002634F3" w:rsidRDefault="003D72DB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منتها جوابی که می‌شود داد این است که این قصه به شکل دیگری در روایت معتبر 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>آمده است و در آن روایت بحث را به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ارتداد نسبت نداده است.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این جواب را مثل آقای فاضل قبول کردند و طبق قواعد هم باید این جواب قبول بشود. چون آن روایتی که دلالت بر بحث ارتداد می‌کند، سندی ندارد. </w:t>
      </w:r>
      <w:r w:rsidR="00451CD0" w:rsidRPr="002634F3">
        <w:rPr>
          <w:rFonts w:ascii="IRBadr" w:hAnsi="IRBadr" w:cs="IRBadr"/>
          <w:sz w:val="28"/>
          <w:szCs w:val="28"/>
          <w:rtl/>
          <w:lang w:bidi="fa-IR"/>
        </w:rPr>
        <w:t>روایتی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هم که سند دارد و این قصه را نقل می‌کند، بحث ارتداد درباره آن مطرح نیست.</w:t>
      </w:r>
    </w:p>
    <w:p w:rsidR="00451CD0" w:rsidRPr="002634F3" w:rsidRDefault="00451CD0" w:rsidP="00FA13B2">
      <w:pPr>
        <w:pStyle w:val="Heading3"/>
        <w:rPr>
          <w:rFonts w:ascii="IRBadr" w:hAnsi="IRBadr" w:cs="IRBadr"/>
          <w:rtl/>
        </w:rPr>
      </w:pPr>
      <w:bookmarkStart w:id="23" w:name="_Toc427885667"/>
      <w:r w:rsidRPr="002634F3">
        <w:rPr>
          <w:rFonts w:ascii="IRBadr" w:hAnsi="IRBadr" w:cs="IRBadr"/>
          <w:rtl/>
        </w:rPr>
        <w:lastRenderedPageBreak/>
        <w:t>تأیید نظریه حضرت امام</w:t>
      </w:r>
      <w:bookmarkEnd w:id="23"/>
    </w:p>
    <w:p w:rsidR="00451CD0" w:rsidRPr="002634F3" w:rsidRDefault="002225CD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اما در اینجا موانعی برای پذیرش استدلال فوق وجود دارد که مبنای حضرت امام را تقویت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2225CD" w:rsidRPr="002634F3" w:rsidRDefault="002225CD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نکته اول این است که شیخ مفید در ابتدای روایت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: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روایت را عامه و خاصه نقل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>،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معلوم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روایت دارای اسناد متعددی است، ثانیاً مفاد روایت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باقاعده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درع تطابق دارد. لذاست که تعبیر امام نیز در این رابطه تعبیر به اشبه است یعنی فتوایی است که خیلی به احتیاط واجب نزدیک است.</w:t>
      </w:r>
      <w:r w:rsidR="003D72DB" w:rsidRPr="002634F3">
        <w:rPr>
          <w:rFonts w:ascii="IRBadr" w:hAnsi="IRBadr" w:cs="IRBadr"/>
          <w:sz w:val="28"/>
          <w:szCs w:val="28"/>
          <w:rtl/>
          <w:lang w:bidi="fa-IR"/>
        </w:rPr>
        <w:t xml:space="preserve"> و سوم اینکه این قول مشهور بین قدما است. 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شهرت هرچند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مورد استدلال قرار گیرد اما در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موارد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مؤیدی </w:t>
      </w:r>
      <w:r w:rsidR="00620741" w:rsidRPr="002634F3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2634F3">
        <w:rPr>
          <w:rFonts w:ascii="IRBadr" w:hAnsi="IRBadr" w:cs="IRBadr"/>
          <w:sz w:val="28"/>
          <w:szCs w:val="28"/>
          <w:rtl/>
          <w:lang w:bidi="fa-IR"/>
        </w:rPr>
        <w:t xml:space="preserve"> آید.</w:t>
      </w:r>
    </w:p>
    <w:p w:rsidR="002225CD" w:rsidRPr="002634F3" w:rsidRDefault="002225CD" w:rsidP="00FA13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2634F3" w:rsidRDefault="00152670" w:rsidP="00FA13B2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2634F3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4C" w:rsidRDefault="00234C4C" w:rsidP="000D5800">
      <w:pPr>
        <w:spacing w:after="0" w:line="240" w:lineRule="auto"/>
      </w:pPr>
      <w:r>
        <w:separator/>
      </w:r>
    </w:p>
  </w:endnote>
  <w:endnote w:type="continuationSeparator" w:id="0">
    <w:p w:rsidR="00234C4C" w:rsidRDefault="00234C4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344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33B" w:rsidRDefault="00017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F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1733B" w:rsidRDefault="0001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4C" w:rsidRDefault="00234C4C" w:rsidP="0001733B">
      <w:pPr>
        <w:bidi/>
        <w:spacing w:after="0" w:line="240" w:lineRule="auto"/>
      </w:pPr>
      <w:r>
        <w:separator/>
      </w:r>
    </w:p>
  </w:footnote>
  <w:footnote w:type="continuationSeparator" w:id="0">
    <w:p w:rsidR="00234C4C" w:rsidRDefault="00234C4C" w:rsidP="000D5800">
      <w:pPr>
        <w:spacing w:after="0" w:line="240" w:lineRule="auto"/>
      </w:pPr>
      <w:r>
        <w:continuationSeparator/>
      </w:r>
    </w:p>
  </w:footnote>
  <w:footnote w:id="1">
    <w:p w:rsidR="000A710D" w:rsidRDefault="000A710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710D">
        <w:rPr>
          <w:rFonts w:ascii="Noor_Titr" w:hAnsi="Noor_Titr" w:cs="B Badr" w:hint="cs"/>
          <w:color w:val="000000" w:themeColor="text1"/>
          <w:rtl/>
        </w:rPr>
        <w:t>تفص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>ل الشر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>عة ف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>ر الوس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>لة - الحدود؛ ص: 475</w:t>
      </w:r>
    </w:p>
  </w:footnote>
  <w:footnote w:id="2">
    <w:p w:rsidR="000A710D" w:rsidRDefault="000A710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710D">
        <w:rPr>
          <w:rFonts w:ascii="Noor_Titr" w:hAnsi="Noor_Titr" w:cs="B Badr" w:hint="cs"/>
          <w:color w:val="000000" w:themeColor="text1"/>
          <w:rtl/>
        </w:rPr>
        <w:t>وسائل الش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620741">
        <w:rPr>
          <w:rFonts w:ascii="Noor_Titr" w:hAnsi="Noor_Titr" w:cs="B Badr"/>
          <w:color w:val="000000" w:themeColor="text1"/>
          <w:rtl/>
        </w:rPr>
        <w:t>ج 28</w:t>
      </w:r>
      <w:r w:rsidRPr="000A710D">
        <w:rPr>
          <w:rFonts w:ascii="Noor_Titr" w:hAnsi="Noor_Titr" w:cs="B Badr" w:hint="cs"/>
          <w:color w:val="000000" w:themeColor="text1"/>
          <w:rtl/>
        </w:rPr>
        <w:t>، ص: 220</w:t>
      </w:r>
    </w:p>
  </w:footnote>
  <w:footnote w:id="3">
    <w:p w:rsidR="000A710D" w:rsidRDefault="000A710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710D">
        <w:rPr>
          <w:rFonts w:ascii="Noor_Titr" w:hAnsi="Noor_Titr" w:cs="B Badr" w:hint="cs"/>
          <w:color w:val="000000" w:themeColor="text1"/>
          <w:rtl/>
        </w:rPr>
        <w:t>ال</w:t>
      </w:r>
      <w:r w:rsidR="00620741">
        <w:rPr>
          <w:rFonts w:ascii="Noor_Titr" w:hAnsi="Noor_Titr" w:cs="B Badr" w:hint="cs"/>
          <w:color w:val="000000" w:themeColor="text1"/>
          <w:rtl/>
        </w:rPr>
        <w:t>ک</w:t>
      </w:r>
      <w:r w:rsidRPr="000A710D">
        <w:rPr>
          <w:rFonts w:ascii="Noor_Titr" w:hAnsi="Noor_Titr" w:cs="B Badr" w:hint="cs"/>
          <w:color w:val="000000" w:themeColor="text1"/>
          <w:rtl/>
        </w:rPr>
        <w:t>اف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620741">
        <w:rPr>
          <w:rFonts w:ascii="Noor_Titr" w:hAnsi="Noor_Titr" w:cs="B Badr" w:hint="cs"/>
          <w:color w:val="000000" w:themeColor="text1"/>
          <w:rtl/>
        </w:rPr>
        <w:t>ی</w:t>
      </w:r>
      <w:r w:rsidRPr="000A710D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620741">
        <w:rPr>
          <w:rFonts w:ascii="Noor_Titr" w:hAnsi="Noor_Titr" w:cs="B Badr"/>
          <w:color w:val="000000" w:themeColor="text1"/>
          <w:rtl/>
        </w:rPr>
        <w:t>ج 7</w:t>
      </w:r>
      <w:r w:rsidRPr="000A710D">
        <w:rPr>
          <w:rFonts w:ascii="Noor_Titr" w:hAnsi="Noor_Titr" w:cs="B Badr" w:hint="cs"/>
          <w:color w:val="000000" w:themeColor="text1"/>
          <w:rtl/>
        </w:rPr>
        <w:t>، ص: 215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2C" w:rsidRPr="002634F3" w:rsidRDefault="000D5800" w:rsidP="002634F3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8EEEAD" wp14:editId="66674CA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ED69C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  <w:lang w:bidi="fa-IR"/>
      </w:rPr>
      <w:drawing>
        <wp:inline distT="0" distB="0" distL="0" distR="0" wp14:anchorId="23F44211" wp14:editId="6C973DC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 w:rsidR="0062074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D72DB">
      <w:rPr>
        <w:rFonts w:ascii="IranNastaliq" w:hAnsi="IranNastaliq" w:cs="IranNastaliq" w:hint="cs"/>
        <w:sz w:val="40"/>
        <w:szCs w:val="40"/>
        <w:rtl/>
      </w:rPr>
      <w:t>853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DB"/>
    <w:rsid w:val="0001733B"/>
    <w:rsid w:val="000228A2"/>
    <w:rsid w:val="000324F1"/>
    <w:rsid w:val="00041FE0"/>
    <w:rsid w:val="00052BA3"/>
    <w:rsid w:val="0006363E"/>
    <w:rsid w:val="00080DFF"/>
    <w:rsid w:val="00085ED5"/>
    <w:rsid w:val="000A1A51"/>
    <w:rsid w:val="000A710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014C"/>
    <w:rsid w:val="00166DD8"/>
    <w:rsid w:val="001712D6"/>
    <w:rsid w:val="001757C8"/>
    <w:rsid w:val="00177934"/>
    <w:rsid w:val="00192A6A"/>
    <w:rsid w:val="00197CDD"/>
    <w:rsid w:val="001C367D"/>
    <w:rsid w:val="001D24F8"/>
    <w:rsid w:val="001D488A"/>
    <w:rsid w:val="001D542D"/>
    <w:rsid w:val="001D614E"/>
    <w:rsid w:val="001E306E"/>
    <w:rsid w:val="001E3FB0"/>
    <w:rsid w:val="001E4FFF"/>
    <w:rsid w:val="001F2E3E"/>
    <w:rsid w:val="002225CD"/>
    <w:rsid w:val="00224C0A"/>
    <w:rsid w:val="00230A41"/>
    <w:rsid w:val="00234C4C"/>
    <w:rsid w:val="002376A5"/>
    <w:rsid w:val="002417C9"/>
    <w:rsid w:val="002529C5"/>
    <w:rsid w:val="002634F3"/>
    <w:rsid w:val="00270294"/>
    <w:rsid w:val="002914BD"/>
    <w:rsid w:val="00297263"/>
    <w:rsid w:val="002C56FD"/>
    <w:rsid w:val="002C63BC"/>
    <w:rsid w:val="002D49E4"/>
    <w:rsid w:val="002E450B"/>
    <w:rsid w:val="002E73F9"/>
    <w:rsid w:val="002F05B9"/>
    <w:rsid w:val="00340BA3"/>
    <w:rsid w:val="00366400"/>
    <w:rsid w:val="0037664E"/>
    <w:rsid w:val="00391092"/>
    <w:rsid w:val="003963D7"/>
    <w:rsid w:val="00396F28"/>
    <w:rsid w:val="003A1A05"/>
    <w:rsid w:val="003A2654"/>
    <w:rsid w:val="003B674B"/>
    <w:rsid w:val="003C06BF"/>
    <w:rsid w:val="003C7899"/>
    <w:rsid w:val="003D2F0A"/>
    <w:rsid w:val="003D563F"/>
    <w:rsid w:val="003D72DB"/>
    <w:rsid w:val="003E1E58"/>
    <w:rsid w:val="00405199"/>
    <w:rsid w:val="00410699"/>
    <w:rsid w:val="00415360"/>
    <w:rsid w:val="0044591E"/>
    <w:rsid w:val="00451CD0"/>
    <w:rsid w:val="004651D2"/>
    <w:rsid w:val="00465D26"/>
    <w:rsid w:val="004679F8"/>
    <w:rsid w:val="004B337F"/>
    <w:rsid w:val="004F3596"/>
    <w:rsid w:val="005430B2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0741"/>
    <w:rsid w:val="00636EFA"/>
    <w:rsid w:val="006547D5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542C"/>
    <w:rsid w:val="007C710E"/>
    <w:rsid w:val="007D0B88"/>
    <w:rsid w:val="007D1549"/>
    <w:rsid w:val="007D7ADF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84790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54706"/>
    <w:rsid w:val="009613AC"/>
    <w:rsid w:val="00980643"/>
    <w:rsid w:val="009B46BC"/>
    <w:rsid w:val="009B61C3"/>
    <w:rsid w:val="009C7B4F"/>
    <w:rsid w:val="009F4EB3"/>
    <w:rsid w:val="00A06D48"/>
    <w:rsid w:val="00A14444"/>
    <w:rsid w:val="00A21834"/>
    <w:rsid w:val="00A21FE0"/>
    <w:rsid w:val="00A31C17"/>
    <w:rsid w:val="00A31FDE"/>
    <w:rsid w:val="00A35162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0773C"/>
    <w:rsid w:val="00D158F3"/>
    <w:rsid w:val="00D3665C"/>
    <w:rsid w:val="00D508CC"/>
    <w:rsid w:val="00D50F4B"/>
    <w:rsid w:val="00D53E3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13B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D7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A71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D7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A71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C55E-56F0-4CAA-A9A8-0AB987AE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105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23</cp:revision>
  <dcterms:created xsi:type="dcterms:W3CDTF">2014-12-22T04:11:00Z</dcterms:created>
  <dcterms:modified xsi:type="dcterms:W3CDTF">2015-08-12T05:18:00Z</dcterms:modified>
</cp:coreProperties>
</file>