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0E" w:rsidRPr="0025719F" w:rsidRDefault="005E6299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25719F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81670E" w:rsidRPr="002571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81670E" w:rsidRPr="0025719F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181C6F" w:rsidRPr="0025719F" w:rsidRDefault="00181C6F" w:rsidP="00181C6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181C6F" w:rsidRPr="0025719F" w:rsidRDefault="00181C6F" w:rsidP="00181C6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25719F">
        <w:rPr>
          <w:rFonts w:ascii="IRBadr" w:hAnsi="IRBadr" w:cs="IRBadr"/>
          <w:sz w:val="28"/>
          <w:rtl/>
        </w:rPr>
        <w:fldChar w:fldCharType="begin"/>
      </w:r>
      <w:r w:rsidRPr="0025719F">
        <w:rPr>
          <w:rFonts w:ascii="IRBadr" w:hAnsi="IRBadr" w:cs="IRBadr"/>
          <w:sz w:val="28"/>
          <w:rtl/>
        </w:rPr>
        <w:instrText xml:space="preserve"> </w:instrText>
      </w:r>
      <w:r w:rsidRPr="0025719F">
        <w:rPr>
          <w:rFonts w:ascii="IRBadr" w:hAnsi="IRBadr" w:cs="IRBadr"/>
          <w:sz w:val="28"/>
        </w:rPr>
        <w:instrText>TOC</w:instrText>
      </w:r>
      <w:r w:rsidRPr="0025719F">
        <w:rPr>
          <w:rFonts w:ascii="IRBadr" w:hAnsi="IRBadr" w:cs="IRBadr"/>
          <w:sz w:val="28"/>
          <w:rtl/>
        </w:rPr>
        <w:instrText xml:space="preserve"> \</w:instrText>
      </w:r>
      <w:r w:rsidRPr="0025719F">
        <w:rPr>
          <w:rFonts w:ascii="IRBadr" w:hAnsi="IRBadr" w:cs="IRBadr"/>
          <w:sz w:val="28"/>
        </w:rPr>
        <w:instrText>o "</w:instrText>
      </w:r>
      <w:r w:rsidRPr="0025719F">
        <w:rPr>
          <w:rFonts w:ascii="IRBadr" w:hAnsi="IRBadr" w:cs="IRBadr"/>
          <w:sz w:val="28"/>
          <w:rtl/>
        </w:rPr>
        <w:instrText>1-4</w:instrText>
      </w:r>
      <w:r w:rsidRPr="0025719F">
        <w:rPr>
          <w:rFonts w:ascii="IRBadr" w:hAnsi="IRBadr" w:cs="IRBadr"/>
          <w:sz w:val="28"/>
        </w:rPr>
        <w:instrText>" \h \z \u</w:instrText>
      </w:r>
      <w:r w:rsidRPr="0025719F">
        <w:rPr>
          <w:rFonts w:ascii="IRBadr" w:hAnsi="IRBadr" w:cs="IRBadr"/>
          <w:sz w:val="28"/>
          <w:rtl/>
        </w:rPr>
        <w:instrText xml:space="preserve"> </w:instrText>
      </w:r>
      <w:r w:rsidRPr="0025719F">
        <w:rPr>
          <w:rFonts w:ascii="IRBadr" w:hAnsi="IRBadr" w:cs="IRBadr"/>
          <w:sz w:val="28"/>
          <w:rtl/>
        </w:rPr>
        <w:fldChar w:fldCharType="separate"/>
      </w:r>
      <w:hyperlink w:anchor="_Toc427396344" w:history="1">
        <w:r w:rsidRPr="0025719F">
          <w:rPr>
            <w:rStyle w:val="Hyperlink"/>
            <w:rFonts w:ascii="IRBadr" w:hAnsi="IRBadr" w:cs="IRBadr"/>
            <w:noProof/>
            <w:rtl/>
          </w:rPr>
          <w:t>حد سرقت</w:t>
        </w:r>
        <w:r w:rsidRPr="0025719F">
          <w:rPr>
            <w:rFonts w:ascii="IRBadr" w:hAnsi="IRBadr" w:cs="IRBadr"/>
            <w:noProof/>
            <w:webHidden/>
          </w:rPr>
          <w:tab/>
        </w:r>
        <w:r w:rsidRPr="0025719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25719F">
          <w:rPr>
            <w:rFonts w:ascii="IRBadr" w:hAnsi="IRBadr" w:cs="IRBadr"/>
            <w:noProof/>
            <w:webHidden/>
          </w:rPr>
          <w:instrText xml:space="preserve"> PAGEREF _Toc427396344 \h </w:instrText>
        </w:r>
        <w:r w:rsidRPr="0025719F">
          <w:rPr>
            <w:rStyle w:val="Hyperlink"/>
            <w:rFonts w:ascii="IRBadr" w:hAnsi="IRBadr" w:cs="IRBadr"/>
            <w:noProof/>
            <w:rtl/>
          </w:rPr>
        </w:r>
        <w:r w:rsidRPr="0025719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25719F">
          <w:rPr>
            <w:rFonts w:ascii="IRBadr" w:hAnsi="IRBadr" w:cs="IRBadr"/>
            <w:noProof/>
            <w:webHidden/>
          </w:rPr>
          <w:t>1</w:t>
        </w:r>
        <w:r w:rsidRPr="0025719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1C6F" w:rsidRPr="0025719F" w:rsidRDefault="0093743A" w:rsidP="00181C6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345" w:history="1">
        <w:r w:rsidR="00181C6F" w:rsidRPr="0025719F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181C6F" w:rsidRPr="0025719F">
          <w:rPr>
            <w:rFonts w:ascii="IRBadr" w:hAnsi="IRBadr" w:cs="IRBadr"/>
            <w:noProof/>
            <w:webHidden/>
          </w:rPr>
          <w:tab/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1C6F" w:rsidRPr="0025719F">
          <w:rPr>
            <w:rFonts w:ascii="IRBadr" w:hAnsi="IRBadr" w:cs="IRBadr"/>
            <w:noProof/>
            <w:webHidden/>
          </w:rPr>
          <w:instrText xml:space="preserve"> PAGEREF _Toc427396345 \h </w:instrText>
        </w:r>
        <w:r w:rsidR="00181C6F" w:rsidRPr="0025719F">
          <w:rPr>
            <w:rStyle w:val="Hyperlink"/>
            <w:rFonts w:ascii="IRBadr" w:hAnsi="IRBadr" w:cs="IRBadr"/>
            <w:noProof/>
            <w:rtl/>
          </w:rPr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1C6F" w:rsidRPr="0025719F">
          <w:rPr>
            <w:rFonts w:ascii="IRBadr" w:hAnsi="IRBadr" w:cs="IRBadr"/>
            <w:noProof/>
            <w:webHidden/>
          </w:rPr>
          <w:t>1</w:t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1C6F" w:rsidRPr="0025719F" w:rsidRDefault="0093743A" w:rsidP="00181C6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346" w:history="1">
        <w:r w:rsidR="00181C6F" w:rsidRPr="0025719F">
          <w:rPr>
            <w:rStyle w:val="Hyperlink"/>
            <w:rFonts w:ascii="IRBadr" w:hAnsi="IRBadr" w:cs="IRBadr"/>
            <w:noProof/>
            <w:rtl/>
          </w:rPr>
          <w:t>فقدان دست راست</w:t>
        </w:r>
        <w:r w:rsidR="00181C6F" w:rsidRPr="0025719F">
          <w:rPr>
            <w:rFonts w:ascii="IRBadr" w:hAnsi="IRBadr" w:cs="IRBadr"/>
            <w:noProof/>
            <w:webHidden/>
          </w:rPr>
          <w:tab/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1C6F" w:rsidRPr="0025719F">
          <w:rPr>
            <w:rFonts w:ascii="IRBadr" w:hAnsi="IRBadr" w:cs="IRBadr"/>
            <w:noProof/>
            <w:webHidden/>
          </w:rPr>
          <w:instrText xml:space="preserve"> PAGEREF _Toc427396346 \h </w:instrText>
        </w:r>
        <w:r w:rsidR="00181C6F" w:rsidRPr="0025719F">
          <w:rPr>
            <w:rStyle w:val="Hyperlink"/>
            <w:rFonts w:ascii="IRBadr" w:hAnsi="IRBadr" w:cs="IRBadr"/>
            <w:noProof/>
            <w:rtl/>
          </w:rPr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1C6F" w:rsidRPr="0025719F">
          <w:rPr>
            <w:rFonts w:ascii="IRBadr" w:hAnsi="IRBadr" w:cs="IRBadr"/>
            <w:noProof/>
            <w:webHidden/>
          </w:rPr>
          <w:t>2</w:t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1C6F" w:rsidRPr="0025719F" w:rsidRDefault="0093743A" w:rsidP="00181C6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347" w:history="1">
        <w:r w:rsidR="00181C6F" w:rsidRPr="0025719F">
          <w:rPr>
            <w:rStyle w:val="Hyperlink"/>
            <w:rFonts w:ascii="IRBadr" w:hAnsi="IRBadr" w:cs="IRBadr"/>
            <w:noProof/>
            <w:rtl/>
          </w:rPr>
          <w:t>قول سوم</w:t>
        </w:r>
        <w:r w:rsidR="00181C6F" w:rsidRPr="0025719F">
          <w:rPr>
            <w:rFonts w:ascii="IRBadr" w:hAnsi="IRBadr" w:cs="IRBadr"/>
            <w:noProof/>
            <w:webHidden/>
          </w:rPr>
          <w:tab/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1C6F" w:rsidRPr="0025719F">
          <w:rPr>
            <w:rFonts w:ascii="IRBadr" w:hAnsi="IRBadr" w:cs="IRBadr"/>
            <w:noProof/>
            <w:webHidden/>
          </w:rPr>
          <w:instrText xml:space="preserve"> PAGEREF _Toc427396347 \h </w:instrText>
        </w:r>
        <w:r w:rsidR="00181C6F" w:rsidRPr="0025719F">
          <w:rPr>
            <w:rStyle w:val="Hyperlink"/>
            <w:rFonts w:ascii="IRBadr" w:hAnsi="IRBadr" w:cs="IRBadr"/>
            <w:noProof/>
            <w:rtl/>
          </w:rPr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1C6F" w:rsidRPr="0025719F">
          <w:rPr>
            <w:rFonts w:ascii="IRBadr" w:hAnsi="IRBadr" w:cs="IRBadr"/>
            <w:noProof/>
            <w:webHidden/>
          </w:rPr>
          <w:t>2</w:t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1C6F" w:rsidRPr="0025719F" w:rsidRDefault="0093743A" w:rsidP="00181C6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348" w:history="1">
        <w:r w:rsidR="00181C6F" w:rsidRPr="0025719F">
          <w:rPr>
            <w:rStyle w:val="Hyperlink"/>
            <w:rFonts w:ascii="IRBadr" w:hAnsi="IRBadr" w:cs="IRBadr"/>
            <w:noProof/>
            <w:rtl/>
          </w:rPr>
          <w:t>اقوال در خاصه</w:t>
        </w:r>
        <w:r w:rsidR="00181C6F" w:rsidRPr="0025719F">
          <w:rPr>
            <w:rFonts w:ascii="IRBadr" w:hAnsi="IRBadr" w:cs="IRBadr"/>
            <w:noProof/>
            <w:webHidden/>
          </w:rPr>
          <w:tab/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1C6F" w:rsidRPr="0025719F">
          <w:rPr>
            <w:rFonts w:ascii="IRBadr" w:hAnsi="IRBadr" w:cs="IRBadr"/>
            <w:noProof/>
            <w:webHidden/>
          </w:rPr>
          <w:instrText xml:space="preserve"> PAGEREF _Toc427396348 \h </w:instrText>
        </w:r>
        <w:r w:rsidR="00181C6F" w:rsidRPr="0025719F">
          <w:rPr>
            <w:rStyle w:val="Hyperlink"/>
            <w:rFonts w:ascii="IRBadr" w:hAnsi="IRBadr" w:cs="IRBadr"/>
            <w:noProof/>
            <w:rtl/>
          </w:rPr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1C6F" w:rsidRPr="0025719F">
          <w:rPr>
            <w:rFonts w:ascii="IRBadr" w:hAnsi="IRBadr" w:cs="IRBadr"/>
            <w:noProof/>
            <w:webHidden/>
          </w:rPr>
          <w:t>2</w:t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1C6F" w:rsidRPr="0025719F" w:rsidRDefault="0093743A" w:rsidP="00181C6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349" w:history="1">
        <w:r w:rsidR="00181C6F" w:rsidRPr="0025719F">
          <w:rPr>
            <w:rStyle w:val="Hyperlink"/>
            <w:rFonts w:ascii="IRBadr" w:hAnsi="IRBadr" w:cs="IRBadr"/>
            <w:noProof/>
            <w:rtl/>
          </w:rPr>
          <w:t>بررسی اقوال</w:t>
        </w:r>
        <w:r w:rsidR="00181C6F" w:rsidRPr="0025719F">
          <w:rPr>
            <w:rFonts w:ascii="IRBadr" w:hAnsi="IRBadr" w:cs="IRBadr"/>
            <w:noProof/>
            <w:webHidden/>
          </w:rPr>
          <w:tab/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1C6F" w:rsidRPr="0025719F">
          <w:rPr>
            <w:rFonts w:ascii="IRBadr" w:hAnsi="IRBadr" w:cs="IRBadr"/>
            <w:noProof/>
            <w:webHidden/>
          </w:rPr>
          <w:instrText xml:space="preserve"> PAGEREF _Toc427396349 \h </w:instrText>
        </w:r>
        <w:r w:rsidR="00181C6F" w:rsidRPr="0025719F">
          <w:rPr>
            <w:rStyle w:val="Hyperlink"/>
            <w:rFonts w:ascii="IRBadr" w:hAnsi="IRBadr" w:cs="IRBadr"/>
            <w:noProof/>
            <w:rtl/>
          </w:rPr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1C6F" w:rsidRPr="0025719F">
          <w:rPr>
            <w:rFonts w:ascii="IRBadr" w:hAnsi="IRBadr" w:cs="IRBadr"/>
            <w:noProof/>
            <w:webHidden/>
          </w:rPr>
          <w:t>2</w:t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1C6F" w:rsidRPr="0025719F" w:rsidRDefault="0093743A" w:rsidP="00181C6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350" w:history="1">
        <w:r w:rsidR="00181C6F" w:rsidRPr="0025719F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181C6F" w:rsidRPr="0025719F">
          <w:rPr>
            <w:rFonts w:ascii="IRBadr" w:hAnsi="IRBadr" w:cs="IRBadr"/>
            <w:noProof/>
            <w:webHidden/>
          </w:rPr>
          <w:tab/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1C6F" w:rsidRPr="0025719F">
          <w:rPr>
            <w:rFonts w:ascii="IRBadr" w:hAnsi="IRBadr" w:cs="IRBadr"/>
            <w:noProof/>
            <w:webHidden/>
          </w:rPr>
          <w:instrText xml:space="preserve"> PAGEREF _Toc427396350 \h </w:instrText>
        </w:r>
        <w:r w:rsidR="00181C6F" w:rsidRPr="0025719F">
          <w:rPr>
            <w:rStyle w:val="Hyperlink"/>
            <w:rFonts w:ascii="IRBadr" w:hAnsi="IRBadr" w:cs="IRBadr"/>
            <w:noProof/>
            <w:rtl/>
          </w:rPr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1C6F" w:rsidRPr="0025719F">
          <w:rPr>
            <w:rFonts w:ascii="IRBadr" w:hAnsi="IRBadr" w:cs="IRBadr"/>
            <w:noProof/>
            <w:webHidden/>
          </w:rPr>
          <w:t>3</w:t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1C6F" w:rsidRPr="0025719F" w:rsidRDefault="0093743A" w:rsidP="00181C6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351" w:history="1">
        <w:r w:rsidR="00181C6F" w:rsidRPr="0025719F">
          <w:rPr>
            <w:rStyle w:val="Hyperlink"/>
            <w:rFonts w:ascii="IRBadr" w:hAnsi="IRBadr" w:cs="IRBadr"/>
            <w:noProof/>
            <w:rtl/>
          </w:rPr>
          <w:t>انواع اطلاق</w:t>
        </w:r>
        <w:r w:rsidR="00181C6F" w:rsidRPr="0025719F">
          <w:rPr>
            <w:rFonts w:ascii="IRBadr" w:hAnsi="IRBadr" w:cs="IRBadr"/>
            <w:noProof/>
            <w:webHidden/>
          </w:rPr>
          <w:tab/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1C6F" w:rsidRPr="0025719F">
          <w:rPr>
            <w:rFonts w:ascii="IRBadr" w:hAnsi="IRBadr" w:cs="IRBadr"/>
            <w:noProof/>
            <w:webHidden/>
          </w:rPr>
          <w:instrText xml:space="preserve"> PAGEREF _Toc427396351 \h </w:instrText>
        </w:r>
        <w:r w:rsidR="00181C6F" w:rsidRPr="0025719F">
          <w:rPr>
            <w:rStyle w:val="Hyperlink"/>
            <w:rFonts w:ascii="IRBadr" w:hAnsi="IRBadr" w:cs="IRBadr"/>
            <w:noProof/>
            <w:rtl/>
          </w:rPr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1C6F" w:rsidRPr="0025719F">
          <w:rPr>
            <w:rFonts w:ascii="IRBadr" w:hAnsi="IRBadr" w:cs="IRBadr"/>
            <w:noProof/>
            <w:webHidden/>
          </w:rPr>
          <w:t>3</w:t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1C6F" w:rsidRPr="0025719F" w:rsidRDefault="0093743A" w:rsidP="00181C6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352" w:history="1">
        <w:r w:rsidR="00181C6F" w:rsidRPr="0025719F">
          <w:rPr>
            <w:rStyle w:val="Hyperlink"/>
            <w:rFonts w:ascii="IRBadr" w:hAnsi="IRBadr" w:cs="IRBadr"/>
            <w:noProof/>
            <w:rtl/>
          </w:rPr>
          <w:t>راه‌حل دوم</w:t>
        </w:r>
        <w:r w:rsidR="00181C6F" w:rsidRPr="0025719F">
          <w:rPr>
            <w:rFonts w:ascii="IRBadr" w:hAnsi="IRBadr" w:cs="IRBadr"/>
            <w:noProof/>
            <w:webHidden/>
          </w:rPr>
          <w:tab/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1C6F" w:rsidRPr="0025719F">
          <w:rPr>
            <w:rFonts w:ascii="IRBadr" w:hAnsi="IRBadr" w:cs="IRBadr"/>
            <w:noProof/>
            <w:webHidden/>
          </w:rPr>
          <w:instrText xml:space="preserve"> PAGEREF _Toc427396352 \h </w:instrText>
        </w:r>
        <w:r w:rsidR="00181C6F" w:rsidRPr="0025719F">
          <w:rPr>
            <w:rStyle w:val="Hyperlink"/>
            <w:rFonts w:ascii="IRBadr" w:hAnsi="IRBadr" w:cs="IRBadr"/>
            <w:noProof/>
            <w:rtl/>
          </w:rPr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1C6F" w:rsidRPr="0025719F">
          <w:rPr>
            <w:rFonts w:ascii="IRBadr" w:hAnsi="IRBadr" w:cs="IRBadr"/>
            <w:noProof/>
            <w:webHidden/>
          </w:rPr>
          <w:t>3</w:t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1C6F" w:rsidRPr="0025719F" w:rsidRDefault="0093743A" w:rsidP="00181C6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353" w:history="1">
        <w:r w:rsidR="00181C6F" w:rsidRPr="0025719F">
          <w:rPr>
            <w:rStyle w:val="Hyperlink"/>
            <w:rFonts w:ascii="IRBadr" w:hAnsi="IRBadr" w:cs="IRBadr"/>
            <w:noProof/>
            <w:rtl/>
          </w:rPr>
          <w:t>تقویت مبنای متخذ</w:t>
        </w:r>
        <w:r w:rsidR="00181C6F" w:rsidRPr="0025719F">
          <w:rPr>
            <w:rFonts w:ascii="IRBadr" w:hAnsi="IRBadr" w:cs="IRBadr"/>
            <w:noProof/>
            <w:webHidden/>
          </w:rPr>
          <w:tab/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1C6F" w:rsidRPr="0025719F">
          <w:rPr>
            <w:rFonts w:ascii="IRBadr" w:hAnsi="IRBadr" w:cs="IRBadr"/>
            <w:noProof/>
            <w:webHidden/>
          </w:rPr>
          <w:instrText xml:space="preserve"> PAGEREF _Toc427396353 \h </w:instrText>
        </w:r>
        <w:r w:rsidR="00181C6F" w:rsidRPr="0025719F">
          <w:rPr>
            <w:rStyle w:val="Hyperlink"/>
            <w:rFonts w:ascii="IRBadr" w:hAnsi="IRBadr" w:cs="IRBadr"/>
            <w:noProof/>
            <w:rtl/>
          </w:rPr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1C6F" w:rsidRPr="0025719F">
          <w:rPr>
            <w:rFonts w:ascii="IRBadr" w:hAnsi="IRBadr" w:cs="IRBadr"/>
            <w:noProof/>
            <w:webHidden/>
          </w:rPr>
          <w:t>3</w:t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1C6F" w:rsidRPr="0025719F" w:rsidRDefault="0093743A" w:rsidP="00181C6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354" w:history="1">
        <w:r w:rsidR="00181C6F" w:rsidRPr="0025719F">
          <w:rPr>
            <w:rStyle w:val="Hyperlink"/>
            <w:rFonts w:ascii="IRBadr" w:hAnsi="IRBadr" w:cs="IRBadr"/>
            <w:noProof/>
            <w:rtl/>
          </w:rPr>
          <w:t>مبنای قول دوم</w:t>
        </w:r>
        <w:r w:rsidR="00181C6F" w:rsidRPr="0025719F">
          <w:rPr>
            <w:rFonts w:ascii="IRBadr" w:hAnsi="IRBadr" w:cs="IRBadr"/>
            <w:noProof/>
            <w:webHidden/>
          </w:rPr>
          <w:tab/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1C6F" w:rsidRPr="0025719F">
          <w:rPr>
            <w:rFonts w:ascii="IRBadr" w:hAnsi="IRBadr" w:cs="IRBadr"/>
            <w:noProof/>
            <w:webHidden/>
          </w:rPr>
          <w:instrText xml:space="preserve"> PAGEREF _Toc427396354 \h </w:instrText>
        </w:r>
        <w:r w:rsidR="00181C6F" w:rsidRPr="0025719F">
          <w:rPr>
            <w:rStyle w:val="Hyperlink"/>
            <w:rFonts w:ascii="IRBadr" w:hAnsi="IRBadr" w:cs="IRBadr"/>
            <w:noProof/>
            <w:rtl/>
          </w:rPr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1C6F" w:rsidRPr="0025719F">
          <w:rPr>
            <w:rFonts w:ascii="IRBadr" w:hAnsi="IRBadr" w:cs="IRBadr"/>
            <w:noProof/>
            <w:webHidden/>
          </w:rPr>
          <w:t>4</w:t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1C6F" w:rsidRPr="0025719F" w:rsidRDefault="0093743A" w:rsidP="00181C6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355" w:history="1">
        <w:r w:rsidR="00181C6F" w:rsidRPr="0025719F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181C6F" w:rsidRPr="0025719F">
          <w:rPr>
            <w:rFonts w:ascii="IRBadr" w:hAnsi="IRBadr" w:cs="IRBadr"/>
            <w:noProof/>
            <w:webHidden/>
          </w:rPr>
          <w:tab/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1C6F" w:rsidRPr="0025719F">
          <w:rPr>
            <w:rFonts w:ascii="IRBadr" w:hAnsi="IRBadr" w:cs="IRBadr"/>
            <w:noProof/>
            <w:webHidden/>
          </w:rPr>
          <w:instrText xml:space="preserve"> PAGEREF _Toc427396355 \h </w:instrText>
        </w:r>
        <w:r w:rsidR="00181C6F" w:rsidRPr="0025719F">
          <w:rPr>
            <w:rStyle w:val="Hyperlink"/>
            <w:rFonts w:ascii="IRBadr" w:hAnsi="IRBadr" w:cs="IRBadr"/>
            <w:noProof/>
            <w:rtl/>
          </w:rPr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1C6F" w:rsidRPr="0025719F">
          <w:rPr>
            <w:rFonts w:ascii="IRBadr" w:hAnsi="IRBadr" w:cs="IRBadr"/>
            <w:noProof/>
            <w:webHidden/>
          </w:rPr>
          <w:t>4</w:t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1C6F" w:rsidRPr="0025719F" w:rsidRDefault="0093743A" w:rsidP="00181C6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356" w:history="1">
        <w:r w:rsidR="00181C6F" w:rsidRPr="0025719F">
          <w:rPr>
            <w:rStyle w:val="Hyperlink"/>
            <w:rFonts w:ascii="IRBadr" w:hAnsi="IRBadr" w:cs="IRBadr"/>
            <w:noProof/>
            <w:rtl/>
          </w:rPr>
          <w:t>بررسی قول تعزیر</w:t>
        </w:r>
        <w:r w:rsidR="00181C6F" w:rsidRPr="0025719F">
          <w:rPr>
            <w:rFonts w:ascii="IRBadr" w:hAnsi="IRBadr" w:cs="IRBadr"/>
            <w:noProof/>
            <w:webHidden/>
          </w:rPr>
          <w:tab/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81C6F" w:rsidRPr="0025719F">
          <w:rPr>
            <w:rFonts w:ascii="IRBadr" w:hAnsi="IRBadr" w:cs="IRBadr"/>
            <w:noProof/>
            <w:webHidden/>
          </w:rPr>
          <w:instrText xml:space="preserve"> PAGEREF _Toc427396356 \h </w:instrText>
        </w:r>
        <w:r w:rsidR="00181C6F" w:rsidRPr="0025719F">
          <w:rPr>
            <w:rStyle w:val="Hyperlink"/>
            <w:rFonts w:ascii="IRBadr" w:hAnsi="IRBadr" w:cs="IRBadr"/>
            <w:noProof/>
            <w:rtl/>
          </w:rPr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81C6F" w:rsidRPr="0025719F">
          <w:rPr>
            <w:rFonts w:ascii="IRBadr" w:hAnsi="IRBadr" w:cs="IRBadr"/>
            <w:noProof/>
            <w:webHidden/>
          </w:rPr>
          <w:t>4</w:t>
        </w:r>
        <w:r w:rsidR="00181C6F" w:rsidRPr="0025719F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81C6F" w:rsidRPr="0025719F" w:rsidRDefault="00181C6F" w:rsidP="00181C6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25719F" w:rsidRDefault="0025719F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396344"/>
      <w:r>
        <w:rPr>
          <w:rFonts w:ascii="IRBadr" w:hAnsi="IRBadr" w:cs="IRBadr"/>
          <w:rtl/>
        </w:rPr>
        <w:br w:type="page"/>
      </w:r>
    </w:p>
    <w:p w:rsidR="0081670E" w:rsidRPr="0025719F" w:rsidRDefault="0081670E" w:rsidP="0081670E">
      <w:pPr>
        <w:pStyle w:val="Heading1"/>
        <w:rPr>
          <w:rFonts w:ascii="IRBadr" w:hAnsi="IRBadr" w:cs="IRBadr"/>
          <w:rtl/>
        </w:rPr>
      </w:pPr>
      <w:r w:rsidRPr="0025719F">
        <w:rPr>
          <w:rFonts w:ascii="IRBadr" w:hAnsi="IRBadr" w:cs="IRBadr"/>
          <w:rtl/>
        </w:rPr>
        <w:lastRenderedPageBreak/>
        <w:t>حد سرقت</w:t>
      </w:r>
      <w:bookmarkEnd w:id="1"/>
    </w:p>
    <w:p w:rsidR="0081670E" w:rsidRPr="0025719F" w:rsidRDefault="0081670E" w:rsidP="0081670E">
      <w:pPr>
        <w:pStyle w:val="Heading1"/>
        <w:rPr>
          <w:rFonts w:ascii="IRBadr" w:hAnsi="IRBadr" w:cs="IRBadr"/>
          <w:rtl/>
        </w:rPr>
      </w:pPr>
      <w:bookmarkStart w:id="2" w:name="_Toc427396345"/>
      <w:r w:rsidRPr="0025719F">
        <w:rPr>
          <w:rFonts w:ascii="IRBadr" w:hAnsi="IRBadr" w:cs="IRBadr"/>
          <w:rtl/>
        </w:rPr>
        <w:t>مرور بحث سابق</w:t>
      </w:r>
      <w:bookmarkEnd w:id="2"/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در بحث گذشته درباره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چهارم و صوری که در آن وجود دارد مطالبی بیان شد. مسئله چهارم مشتمل بر دو فرع بود که در فرع اول، دو قول بود و ما همان قول غیر مشهور را پذیرفتیم که قطع ید نیست.</w:t>
      </w:r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فرع دوم این است که دست چپ دارد و دست راست،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قطع‌شده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فرع دوم چون بیشتر متوقف بر مسئله دهم است،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مجدداً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مراجعه می‌کنیم.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قبال حالات چهارگانه ید در افراد و احکام و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اختلاف‌نظرها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در آنان مباحثی بیان شد.</w:t>
      </w:r>
    </w:p>
    <w:p w:rsidR="0081670E" w:rsidRPr="0025719F" w:rsidRDefault="0081670E" w:rsidP="0081670E">
      <w:pPr>
        <w:pStyle w:val="Heading2"/>
        <w:rPr>
          <w:rFonts w:ascii="IRBadr" w:hAnsi="IRBadr" w:cs="IRBadr"/>
          <w:rtl/>
        </w:rPr>
      </w:pPr>
      <w:bookmarkStart w:id="3" w:name="_Toc427396346"/>
      <w:r w:rsidRPr="0025719F">
        <w:rPr>
          <w:rFonts w:ascii="IRBadr" w:hAnsi="IRBadr" w:cs="IRBadr"/>
          <w:rtl/>
        </w:rPr>
        <w:t>فقدان دست راست</w:t>
      </w:r>
      <w:bookmarkEnd w:id="3"/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>اما مسئله پنجم به این صورت است که؛</w:t>
      </w:r>
    </w:p>
    <w:p w:rsidR="0081670E" w:rsidRPr="0025719F" w:rsidRDefault="0081670E" w:rsidP="0081670E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«مسألة 5: من سرق و ل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 له ال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من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ی 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ل: فإن 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انت مقطوعة ف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القصاص أو غ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 ذل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 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انت له ال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سر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قطعت 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سراه، فإن لم ت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 له أ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ضاً ال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سر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قطعت رجله ال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سر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، فإن لم 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 له رجل لم 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 عل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 أ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ثر من الحبس، و الأشبه ف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جم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 ذل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سقوط الحدّ و الانتقال إل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التعز</w:t>
      </w:r>
      <w:r w:rsidR="001E0636"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ر»</w:t>
      </w:r>
      <w:r w:rsidRPr="0025719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81670E" w:rsidRPr="0025719F" w:rsidRDefault="005E6299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81670E" w:rsidRPr="0025719F">
        <w:rPr>
          <w:rFonts w:ascii="IRBadr" w:hAnsi="IRBadr" w:cs="IRBadr"/>
          <w:sz w:val="28"/>
          <w:szCs w:val="28"/>
          <w:rtl/>
          <w:lang w:bidi="fa-IR"/>
        </w:rPr>
        <w:t xml:space="preserve"> این است که فردی دست راست ندارد.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81670E" w:rsidRPr="0025719F">
        <w:rPr>
          <w:rFonts w:ascii="IRBadr" w:hAnsi="IRBadr" w:cs="IRBadr"/>
          <w:sz w:val="28"/>
          <w:szCs w:val="28"/>
          <w:rtl/>
          <w:lang w:bidi="fa-IR"/>
        </w:rPr>
        <w:t xml:space="preserve"> دست چپ دارد در اینجا دو نظریه وجود دارد، نظر اول اینکه دست چپ قطع می‌شود و نظر دوم این است که اینجا قطعی نیست فقط تعزیر ثابت است.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81670E" w:rsidRPr="002571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81670E" w:rsidRPr="0025719F">
        <w:rPr>
          <w:rFonts w:ascii="IRBadr" w:hAnsi="IRBadr" w:cs="IRBadr"/>
          <w:sz w:val="28"/>
          <w:szCs w:val="28"/>
          <w:rtl/>
          <w:lang w:bidi="fa-IR"/>
        </w:rPr>
        <w:t xml:space="preserve"> که در فلج چهار فرض بود در بدون ید نیز همان صور وجود دارد.</w:t>
      </w:r>
    </w:p>
    <w:p w:rsidR="0081670E" w:rsidRPr="0025719F" w:rsidRDefault="0081670E" w:rsidP="0081670E">
      <w:pPr>
        <w:pStyle w:val="Heading2"/>
        <w:rPr>
          <w:rFonts w:ascii="IRBadr" w:hAnsi="IRBadr" w:cs="IRBadr"/>
          <w:rtl/>
        </w:rPr>
      </w:pPr>
      <w:bookmarkStart w:id="4" w:name="_Toc427396347"/>
      <w:r w:rsidRPr="0025719F">
        <w:rPr>
          <w:rFonts w:ascii="IRBadr" w:hAnsi="IRBadr" w:cs="IRBadr"/>
          <w:rtl/>
        </w:rPr>
        <w:t>قول سوم</w:t>
      </w:r>
      <w:bookmarkEnd w:id="4"/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قول سوم در اینجا این است که تعزیر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>،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آنچه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از کتاب ابن قدامه استفاده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این است که در میان عامه در این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اختلاف چندانی وجود ندارد و همه قول اول را انتخاب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1670E" w:rsidRPr="0025719F" w:rsidRDefault="0081670E" w:rsidP="0081670E">
      <w:pPr>
        <w:pStyle w:val="Heading2"/>
        <w:rPr>
          <w:rFonts w:ascii="IRBadr" w:hAnsi="IRBadr" w:cs="IRBadr"/>
          <w:rtl/>
        </w:rPr>
      </w:pPr>
      <w:bookmarkStart w:id="5" w:name="_Toc427396348"/>
      <w:r w:rsidRPr="0025719F">
        <w:rPr>
          <w:rFonts w:ascii="IRBadr" w:hAnsi="IRBadr" w:cs="IRBadr"/>
          <w:rtl/>
        </w:rPr>
        <w:lastRenderedPageBreak/>
        <w:t>اقوال در خاصه</w:t>
      </w:r>
      <w:bookmarkEnd w:id="5"/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>اما در میان خاصه در قبال هر سه قول قائلانی وجود دارد،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شیخ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در نهایه و وسیله و ابن دراج قول اول،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شیخ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در مبسوط و مهذب قول دوم را برگزیده است و قول سوم قول صاحب جواهر و صاحب شرایع است.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>در بین معاصرین هم حضرت امام و حضرت آقای تبریزی قائل به این قول شدند.</w:t>
      </w:r>
    </w:p>
    <w:p w:rsidR="0081670E" w:rsidRPr="0025719F" w:rsidRDefault="0081670E" w:rsidP="0081670E">
      <w:pPr>
        <w:pStyle w:val="Heading2"/>
        <w:rPr>
          <w:rFonts w:ascii="IRBadr" w:hAnsi="IRBadr" w:cs="IRBadr"/>
          <w:rtl/>
        </w:rPr>
      </w:pPr>
      <w:bookmarkStart w:id="6" w:name="_Toc427396349"/>
      <w:r w:rsidRPr="0025719F">
        <w:rPr>
          <w:rFonts w:ascii="IRBadr" w:hAnsi="IRBadr" w:cs="IRBadr"/>
          <w:rtl/>
        </w:rPr>
        <w:t>بررسی اقوال</w:t>
      </w:r>
      <w:bookmarkEnd w:id="6"/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>در خصوص قول اول روایت خاصی وجود ندارد،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صورت دوم. و در صورت معکوس که صورت ثالثه است که دست چپ دارد ولی دست راست ندارد، روایت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خاصه‌ای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وجود ندارد، لذا باید قواعد را بررسی کرد.</w:t>
      </w:r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روایت مربوط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به‌جایی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است که کسی دست راست داشته باشد. اما وقتی دست راست ندارد، دیگر شمولی ندارد.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آیه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سرقت اطلاق دارد و به دستی مقید نکرده است لذا به آن تمسک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>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فقه ما تنها دلیلی که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در اینجا آورد همان اطلاقات است.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فقه عامه که ممکن است با تنقیح مناط و قیاس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را برای خود پیدا کنند.</w:t>
      </w:r>
    </w:p>
    <w:p w:rsidR="0081670E" w:rsidRPr="0025719F" w:rsidRDefault="0081670E" w:rsidP="0081670E">
      <w:pPr>
        <w:pStyle w:val="Heading2"/>
        <w:rPr>
          <w:rFonts w:ascii="IRBadr" w:hAnsi="IRBadr" w:cs="IRBadr"/>
          <w:rtl/>
        </w:rPr>
      </w:pPr>
      <w:bookmarkStart w:id="7" w:name="_Toc427396350"/>
      <w:r w:rsidRPr="0025719F">
        <w:rPr>
          <w:rFonts w:ascii="IRBadr" w:hAnsi="IRBadr" w:cs="IRBadr"/>
          <w:rtl/>
        </w:rPr>
        <w:t>اتخاذ مبنا</w:t>
      </w:r>
      <w:bookmarkEnd w:id="7"/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>پس در اینجا باید گفت؛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از این مورد انصراف دارد چون مصداق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اطلاق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آیه نیز قابل مناقشه است و ظاهر آیه این است که با دزدی در همان بار اول هر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دودست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قطع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چراکه تعبیر به ایدی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81670E" w:rsidRPr="0025719F" w:rsidRDefault="0081670E" w:rsidP="0081670E">
      <w:pPr>
        <w:pStyle w:val="Heading2"/>
        <w:rPr>
          <w:rFonts w:ascii="IRBadr" w:hAnsi="IRBadr" w:cs="IRBadr"/>
          <w:rtl/>
        </w:rPr>
      </w:pPr>
      <w:bookmarkStart w:id="8" w:name="_Toc427396351"/>
      <w:r w:rsidRPr="0025719F">
        <w:rPr>
          <w:rFonts w:ascii="IRBadr" w:hAnsi="IRBadr" w:cs="IRBadr"/>
          <w:rtl/>
        </w:rPr>
        <w:t>انواع اطلاق</w:t>
      </w:r>
      <w:bookmarkEnd w:id="8"/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>در نوع اطلاق داریم؛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شمولی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و بدلی.</w:t>
      </w:r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شمولی به این معنی است که آیه فرموده باشد باید هر دو را قطع کنید و بدلی بدین معناست که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را قطع کنید کفایت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>،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آیه چنین اطلاقی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به دست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نمی‌آید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>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احراز اطلاق در اینجا نیاز به احراز مقدمات حکمت دارد و در اینجا این مقدمات موفور نیست.</w:t>
      </w:r>
    </w:p>
    <w:p w:rsidR="0081670E" w:rsidRPr="0025719F" w:rsidRDefault="005E6299" w:rsidP="0081670E">
      <w:pPr>
        <w:pStyle w:val="Heading2"/>
        <w:rPr>
          <w:rFonts w:ascii="IRBadr" w:hAnsi="IRBadr" w:cs="IRBadr"/>
          <w:rtl/>
        </w:rPr>
      </w:pPr>
      <w:bookmarkStart w:id="9" w:name="_Toc427396352"/>
      <w:r w:rsidRPr="0025719F">
        <w:rPr>
          <w:rFonts w:ascii="IRBadr" w:hAnsi="IRBadr" w:cs="IRBadr"/>
          <w:rtl/>
        </w:rPr>
        <w:lastRenderedPageBreak/>
        <w:t>راه‌حل</w:t>
      </w:r>
      <w:r w:rsidR="0081670E" w:rsidRPr="0025719F">
        <w:rPr>
          <w:rFonts w:ascii="IRBadr" w:hAnsi="IRBadr" w:cs="IRBadr"/>
          <w:rtl/>
        </w:rPr>
        <w:t xml:space="preserve"> دوم</w:t>
      </w:r>
      <w:bookmarkEnd w:id="9"/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آقای فاضل این قاعده را مطرح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که اطلاق مقید مقدم بر اطلاق مطلق است.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آیه مورد مطلق است،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نیز داریم که در خصوص عکس این فرض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آن‌ها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را در این فرض مقدم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و مشاهده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که مصداق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وجود ندارد.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لذا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حکم الهی در اینجا موضوع ندارد و موضوع نداشتن غیر از برداشته شدن حکم الهی است.</w:t>
      </w:r>
    </w:p>
    <w:p w:rsidR="0081670E" w:rsidRPr="0025719F" w:rsidRDefault="0081670E" w:rsidP="0081670E">
      <w:pPr>
        <w:pStyle w:val="Heading2"/>
        <w:rPr>
          <w:rFonts w:ascii="IRBadr" w:hAnsi="IRBadr" w:cs="IRBadr"/>
          <w:rtl/>
        </w:rPr>
      </w:pPr>
      <w:bookmarkStart w:id="10" w:name="_Toc427396353"/>
      <w:r w:rsidRPr="0025719F">
        <w:rPr>
          <w:rFonts w:ascii="IRBadr" w:hAnsi="IRBadr" w:cs="IRBadr"/>
          <w:rtl/>
        </w:rPr>
        <w:t>تقویت مبنای متخذ</w:t>
      </w:r>
      <w:bookmarkEnd w:id="10"/>
    </w:p>
    <w:p w:rsidR="0081670E" w:rsidRPr="0025719F" w:rsidRDefault="0081670E" w:rsidP="00B2378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علاوه بر اینکه در سابق روایاتی بیان شد که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از محتوای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استفاده کرد که امام فرمود من شرم دارم فرد را بدون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دودست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رها کنم،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حداقل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اگر آن بیان حکمت نیز باشد، در این مقام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از آن استفاده نمود.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قاعده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B23784">
        <w:rPr>
          <w:rFonts w:ascii="IRBadr" w:hAnsi="IRBadr" w:cs="IRBadr" w:hint="cs"/>
          <w:sz w:val="28"/>
          <w:szCs w:val="28"/>
          <w:rtl/>
          <w:lang w:bidi="fa-IR"/>
        </w:rPr>
        <w:t>ء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نیز دوباره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در اینجا نقش مؤیدیت را ایفاء کند،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حداقل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امر این است که در اینجا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نمی‌دانیم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به اطلاق تکیه کرد،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شبهه وجود دارد،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قاعده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در این موطن جای اجرای حد نیست.</w:t>
      </w:r>
    </w:p>
    <w:p w:rsidR="0081670E" w:rsidRPr="0025719F" w:rsidRDefault="0081670E" w:rsidP="0081670E">
      <w:pPr>
        <w:pStyle w:val="Heading2"/>
        <w:rPr>
          <w:rFonts w:ascii="IRBadr" w:hAnsi="IRBadr" w:cs="IRBadr"/>
          <w:rtl/>
        </w:rPr>
      </w:pPr>
      <w:bookmarkStart w:id="11" w:name="_Toc427396354"/>
      <w:r w:rsidRPr="0025719F">
        <w:rPr>
          <w:rFonts w:ascii="IRBadr" w:hAnsi="IRBadr" w:cs="IRBadr"/>
          <w:rtl/>
        </w:rPr>
        <w:t>مبنای قول دوم</w:t>
      </w:r>
      <w:bookmarkEnd w:id="11"/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از مرحوم شیخ در مبسوط و مهذب و آقای فاضل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است که چون در اینجا دست وجود ندارد ما به سراغ مرحله بعد از حد یعنی پا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می‌رویم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. این قول هم دلیلش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به‌اجمال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این است که طبق مفاد روایات حد،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مرحله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دوم قطع پای چپ است و هر جا که مرحله اولش میسر نباشد، مرحله دوم جای آن را می‌گیرد.</w:t>
      </w:r>
    </w:p>
    <w:p w:rsidR="0081670E" w:rsidRPr="0025719F" w:rsidRDefault="0081670E" w:rsidP="0081670E">
      <w:pPr>
        <w:pStyle w:val="Heading2"/>
        <w:rPr>
          <w:rFonts w:ascii="IRBadr" w:hAnsi="IRBadr" w:cs="IRBadr"/>
          <w:rtl/>
        </w:rPr>
      </w:pPr>
      <w:bookmarkStart w:id="12" w:name="_Toc427396355"/>
      <w:r w:rsidRPr="0025719F">
        <w:rPr>
          <w:rFonts w:ascii="IRBadr" w:hAnsi="IRBadr" w:cs="IRBadr"/>
          <w:rtl/>
        </w:rPr>
        <w:t>اتخاذ مبنا</w:t>
      </w:r>
      <w:bookmarkEnd w:id="12"/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>این نیز استدلال قول دوم است که خیلی ضعیف است.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اینجا جای حد نیست و قول اول و دوم کنار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1670E" w:rsidRPr="0025719F" w:rsidRDefault="0081670E" w:rsidP="0081670E">
      <w:pPr>
        <w:pStyle w:val="Heading2"/>
        <w:rPr>
          <w:rFonts w:ascii="IRBadr" w:hAnsi="IRBadr" w:cs="IRBadr"/>
          <w:rtl/>
        </w:rPr>
      </w:pPr>
      <w:bookmarkStart w:id="13" w:name="_Toc427396356"/>
      <w:r w:rsidRPr="0025719F">
        <w:rPr>
          <w:rFonts w:ascii="IRBadr" w:hAnsi="IRBadr" w:cs="IRBadr"/>
          <w:rtl/>
        </w:rPr>
        <w:t>بررسی قول تعزیر</w:t>
      </w:r>
      <w:bookmarkEnd w:id="13"/>
    </w:p>
    <w:p w:rsidR="0081670E" w:rsidRPr="0025719F" w:rsidRDefault="0081670E" w:rsidP="008167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معمول معاصرین همین قول تعزیر را انتخاب کردند، البته تعزیر از باب این است که سرقت از گناهان کبیره است و امر مالی هست و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این ‌قدر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متیقن موارد تعزیر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به‌حساب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و حاکم می‌تواند در اینجا</w:t>
      </w:r>
      <w:r w:rsidR="001E0636" w:rsidRPr="002571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تعزیر کند. پس اگر فرد فلج باشد، قطع می‌شود، اما اگر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E6299" w:rsidRPr="0025719F">
        <w:rPr>
          <w:rFonts w:ascii="IRBadr" w:hAnsi="IRBadr" w:cs="IRBadr"/>
          <w:sz w:val="28"/>
          <w:szCs w:val="28"/>
          <w:rtl/>
          <w:lang w:bidi="fa-IR"/>
        </w:rPr>
        <w:t>بی‌دست</w:t>
      </w:r>
      <w:r w:rsidRPr="0025719F">
        <w:rPr>
          <w:rFonts w:ascii="IRBadr" w:hAnsi="IRBadr" w:cs="IRBadr"/>
          <w:sz w:val="28"/>
          <w:szCs w:val="28"/>
          <w:rtl/>
          <w:lang w:bidi="fa-IR"/>
        </w:rPr>
        <w:t xml:space="preserve"> باشد یا یکی از دست‌ها را نداشته باشد قطع نمی‌شود.</w:t>
      </w:r>
    </w:p>
    <w:p w:rsidR="00152670" w:rsidRPr="0025719F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25719F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3A" w:rsidRDefault="0093743A" w:rsidP="000D5800">
      <w:pPr>
        <w:spacing w:after="0" w:line="240" w:lineRule="auto"/>
      </w:pPr>
      <w:r>
        <w:separator/>
      </w:r>
    </w:p>
  </w:endnote>
  <w:endnote w:type="continuationSeparator" w:id="0">
    <w:p w:rsidR="0093743A" w:rsidRDefault="0093743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3A" w:rsidRDefault="0093743A" w:rsidP="00181C6F">
      <w:pPr>
        <w:bidi/>
        <w:spacing w:after="0" w:line="240" w:lineRule="auto"/>
      </w:pPr>
      <w:r>
        <w:separator/>
      </w:r>
    </w:p>
  </w:footnote>
  <w:footnote w:type="continuationSeparator" w:id="0">
    <w:p w:rsidR="0093743A" w:rsidRDefault="0093743A" w:rsidP="000D5800">
      <w:pPr>
        <w:spacing w:after="0" w:line="240" w:lineRule="auto"/>
      </w:pPr>
      <w:r>
        <w:continuationSeparator/>
      </w:r>
    </w:p>
  </w:footnote>
  <w:footnote w:id="1">
    <w:p w:rsidR="0081670E" w:rsidRDefault="0081670E" w:rsidP="0081670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024B62">
        <w:rPr>
          <w:rFonts w:ascii="Noor_Titr" w:hAnsi="Noor_Titr" w:cs="B Badr" w:hint="cs"/>
          <w:color w:val="000000" w:themeColor="text1"/>
          <w:rtl/>
        </w:rPr>
        <w:t>تفص</w:t>
      </w:r>
      <w:r w:rsidR="001E0636">
        <w:rPr>
          <w:rFonts w:ascii="Noor_Titr" w:hAnsi="Noor_Titr" w:cs="B Badr" w:hint="cs"/>
          <w:color w:val="000000" w:themeColor="text1"/>
          <w:rtl/>
        </w:rPr>
        <w:t>ی</w:t>
      </w:r>
      <w:r w:rsidRPr="00024B62">
        <w:rPr>
          <w:rFonts w:ascii="Noor_Titr" w:hAnsi="Noor_Titr" w:cs="B Badr" w:hint="cs"/>
          <w:color w:val="000000" w:themeColor="text1"/>
          <w:rtl/>
        </w:rPr>
        <w:t>ل الشر</w:t>
      </w:r>
      <w:r w:rsidR="001E0636">
        <w:rPr>
          <w:rFonts w:ascii="Noor_Titr" w:hAnsi="Noor_Titr" w:cs="B Badr" w:hint="cs"/>
          <w:color w:val="000000" w:themeColor="text1"/>
          <w:rtl/>
        </w:rPr>
        <w:t>ی</w:t>
      </w:r>
      <w:r w:rsidRPr="00024B62">
        <w:rPr>
          <w:rFonts w:ascii="Noor_Titr" w:hAnsi="Noor_Titr" w:cs="B Badr" w:hint="cs"/>
          <w:color w:val="000000" w:themeColor="text1"/>
          <w:rtl/>
        </w:rPr>
        <w:t>عة ف</w:t>
      </w:r>
      <w:r w:rsidR="001E0636">
        <w:rPr>
          <w:rFonts w:ascii="Noor_Titr" w:hAnsi="Noor_Titr" w:cs="B Badr" w:hint="cs"/>
          <w:color w:val="000000" w:themeColor="text1"/>
          <w:rtl/>
        </w:rPr>
        <w:t>ی</w:t>
      </w:r>
      <w:r w:rsidRPr="00024B62">
        <w:rPr>
          <w:rFonts w:ascii="Noor_Titr" w:hAnsi="Noor_Titr" w:cs="B Badr" w:hint="cs"/>
          <w:color w:val="000000" w:themeColor="text1"/>
          <w:rtl/>
        </w:rPr>
        <w:t xml:space="preserve"> شرح تحر</w:t>
      </w:r>
      <w:r w:rsidR="001E0636">
        <w:rPr>
          <w:rFonts w:ascii="Noor_Titr" w:hAnsi="Noor_Titr" w:cs="B Badr" w:hint="cs"/>
          <w:color w:val="000000" w:themeColor="text1"/>
          <w:rtl/>
        </w:rPr>
        <w:t>ی</w:t>
      </w:r>
      <w:r w:rsidRPr="00024B62">
        <w:rPr>
          <w:rFonts w:ascii="Noor_Titr" w:hAnsi="Noor_Titr" w:cs="B Badr" w:hint="cs"/>
          <w:color w:val="000000" w:themeColor="text1"/>
          <w:rtl/>
        </w:rPr>
        <w:t>ر الوس</w:t>
      </w:r>
      <w:r w:rsidR="001E0636">
        <w:rPr>
          <w:rFonts w:ascii="Noor_Titr" w:hAnsi="Noor_Titr" w:cs="B Badr" w:hint="cs"/>
          <w:color w:val="000000" w:themeColor="text1"/>
          <w:rtl/>
        </w:rPr>
        <w:t>ی</w:t>
      </w:r>
      <w:r w:rsidRPr="00024B62">
        <w:rPr>
          <w:rFonts w:ascii="Noor_Titr" w:hAnsi="Noor_Titr" w:cs="B Badr" w:hint="cs"/>
          <w:color w:val="000000" w:themeColor="text1"/>
          <w:rtl/>
        </w:rPr>
        <w:t>لة - الحدود؛ ص: 605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DD" w:rsidRPr="0025719F" w:rsidRDefault="000D5800" w:rsidP="0025719F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A8251A5" wp14:editId="0482FBC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69DA3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300132FF" wp14:editId="390E1B3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1670E">
      <w:rPr>
        <w:rFonts w:ascii="IranNastaliq" w:hAnsi="IranNastaliq" w:cs="IranNastaliq" w:hint="cs"/>
        <w:sz w:val="40"/>
        <w:szCs w:val="40"/>
        <w:rtl/>
        <w:lang w:bidi="fa-IR"/>
      </w:rPr>
      <w:t>904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81C6F"/>
    <w:rsid w:val="00192A6A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5719F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275F0"/>
    <w:rsid w:val="00340BA3"/>
    <w:rsid w:val="00366400"/>
    <w:rsid w:val="003963D7"/>
    <w:rsid w:val="00396F28"/>
    <w:rsid w:val="003A1A05"/>
    <w:rsid w:val="003A2654"/>
    <w:rsid w:val="003B4C26"/>
    <w:rsid w:val="003C06BF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55FA"/>
    <w:rsid w:val="00610C18"/>
    <w:rsid w:val="00612385"/>
    <w:rsid w:val="0061376C"/>
    <w:rsid w:val="00632A97"/>
    <w:rsid w:val="00636EFA"/>
    <w:rsid w:val="0066229C"/>
    <w:rsid w:val="00675B32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7C21"/>
    <w:rsid w:val="008644F4"/>
    <w:rsid w:val="0087093D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3743A"/>
    <w:rsid w:val="009401AC"/>
    <w:rsid w:val="009515C3"/>
    <w:rsid w:val="009541DD"/>
    <w:rsid w:val="009613AC"/>
    <w:rsid w:val="0098064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3784"/>
    <w:rsid w:val="00B24300"/>
    <w:rsid w:val="00B31802"/>
    <w:rsid w:val="00B37AC9"/>
    <w:rsid w:val="00B63F15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4345C"/>
    <w:rsid w:val="00D508CC"/>
    <w:rsid w:val="00D50F4B"/>
    <w:rsid w:val="00D60547"/>
    <w:rsid w:val="00D66444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1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1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ECBD-CFD0-4AB2-B866-CBA9CF5D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87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Eshragh</dc:creator>
  <cp:lastModifiedBy>اکبریان</cp:lastModifiedBy>
  <cp:revision>44</cp:revision>
  <dcterms:created xsi:type="dcterms:W3CDTF">2014-12-20T10:23:00Z</dcterms:created>
  <dcterms:modified xsi:type="dcterms:W3CDTF">2015-08-15T07:19:00Z</dcterms:modified>
</cp:coreProperties>
</file>