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78" w:rsidRPr="001B5F78" w:rsidRDefault="001B5F78" w:rsidP="001B5F78">
      <w:pPr>
        <w:pStyle w:val="3"/>
        <w:rPr>
          <w:szCs w:val="22"/>
          <w:rtl/>
        </w:rPr>
      </w:pPr>
      <w:r w:rsidRPr="00EC3C10">
        <w:rPr>
          <w:rtl/>
        </w:rPr>
        <w:t xml:space="preserve">انتخاب روند پیشبرد بحث </w:t>
      </w:r>
    </w:p>
    <w:p w:rsidR="001B5F78" w:rsidRPr="00EC3C10" w:rsidRDefault="001B5F78" w:rsidP="00C35A71">
      <w:pPr>
        <w:jc w:val="both"/>
        <w:rPr>
          <w:rtl/>
        </w:rPr>
      </w:pPr>
      <w:r w:rsidRPr="00EC3C10">
        <w:rPr>
          <w:rtl/>
        </w:rPr>
        <w:t>آخوند بحث اقتضاء نهی بر فساد عبادت را در کفایه</w:t>
      </w:r>
      <w:r w:rsidR="00C35A71">
        <w:rPr>
          <w:rFonts w:hint="cs"/>
          <w:rtl/>
        </w:rPr>
        <w:t xml:space="preserve"> مطرح کرده و پنج </w:t>
      </w:r>
      <w:r w:rsidRPr="00EC3C10">
        <w:rPr>
          <w:rtl/>
        </w:rPr>
        <w:t xml:space="preserve">صورت برای نهی از عبادت ذکر </w:t>
      </w:r>
      <w:r w:rsidR="00C35A71">
        <w:rPr>
          <w:rFonts w:hint="cs"/>
          <w:rtl/>
        </w:rPr>
        <w:t>کرده</w:t>
      </w:r>
      <w:r w:rsidRPr="00EC3C10">
        <w:rPr>
          <w:rtl/>
        </w:rPr>
        <w:t xml:space="preserve"> است: </w:t>
      </w:r>
    </w:p>
    <w:p w:rsidR="001B5F78" w:rsidRPr="00EC3C10" w:rsidRDefault="00C35A71" w:rsidP="001B5F78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="001B5F78" w:rsidRPr="00EC3C10">
        <w:rPr>
          <w:rtl/>
        </w:rPr>
        <w:t>نهی به خود عبادت تعلق گیرد؛ مثل لا تصم فی العیدین</w:t>
      </w:r>
    </w:p>
    <w:p w:rsidR="001B5F78" w:rsidRPr="00EC3C10" w:rsidRDefault="00C35A71" w:rsidP="001B5F78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="001B5F78" w:rsidRPr="00EC3C10">
        <w:rPr>
          <w:rtl/>
        </w:rPr>
        <w:t xml:space="preserve">نهی به جزء عبادت تعلق گیرد؛ مثل لا تقرأ العزائم فی الصلاة یا اینکه دو سوره را در یک رکعت نخوان </w:t>
      </w:r>
    </w:p>
    <w:p w:rsidR="001B5F78" w:rsidRPr="00EC3C10" w:rsidRDefault="00C35A71" w:rsidP="001B5F78">
      <w:pPr>
        <w:jc w:val="both"/>
        <w:rPr>
          <w:rtl/>
        </w:rPr>
      </w:pPr>
      <w:r>
        <w:rPr>
          <w:rFonts w:hint="cs"/>
          <w:rtl/>
        </w:rPr>
        <w:t xml:space="preserve">3. </w:t>
      </w:r>
      <w:r w:rsidR="001B5F78" w:rsidRPr="00EC3C10">
        <w:rPr>
          <w:rtl/>
        </w:rPr>
        <w:t xml:space="preserve">نهی به شرط عبادت تعلق گیرد؛ مثل لا تصل فیما لا یؤکل ... </w:t>
      </w:r>
    </w:p>
    <w:p w:rsidR="001B5F78" w:rsidRPr="00EC3C10" w:rsidRDefault="00C35A71" w:rsidP="001B5F78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="001B5F78" w:rsidRPr="00EC3C10">
        <w:rPr>
          <w:rtl/>
        </w:rPr>
        <w:t>نهی به وصف ملازم با عبادت تعلق گیرد؛ مثل جهر و اخفات که کیفیتی در عبادت است</w:t>
      </w:r>
      <w:r>
        <w:rPr>
          <w:rFonts w:hint="cs"/>
          <w:rtl/>
        </w:rPr>
        <w:t>؛</w:t>
      </w:r>
      <w:r w:rsidR="001B5F78" w:rsidRPr="00EC3C10">
        <w:rPr>
          <w:rtl/>
        </w:rPr>
        <w:t xml:space="preserve"> لا تجهر بصلاتک عند الظهر</w:t>
      </w:r>
    </w:p>
    <w:p w:rsidR="001B5F78" w:rsidRPr="00EC3C10" w:rsidRDefault="00C35A71" w:rsidP="001B5F78">
      <w:pPr>
        <w:jc w:val="both"/>
        <w:rPr>
          <w:rtl/>
        </w:rPr>
      </w:pPr>
      <w:r>
        <w:rPr>
          <w:rFonts w:hint="cs"/>
          <w:rtl/>
        </w:rPr>
        <w:t xml:space="preserve">5. </w:t>
      </w:r>
      <w:r w:rsidRPr="00EC3C10">
        <w:rPr>
          <w:rtl/>
        </w:rPr>
        <w:t>نهی</w:t>
      </w:r>
      <w:r w:rsidRPr="00EC3C10">
        <w:rPr>
          <w:rtl/>
        </w:rPr>
        <w:t xml:space="preserve"> </w:t>
      </w:r>
      <w:r w:rsidR="001B5F78" w:rsidRPr="00EC3C10">
        <w:rPr>
          <w:rtl/>
        </w:rPr>
        <w:t>به وصف مفارق با عبادت تعلق گیرد؛ که این صورت همان اجتماع امر و نهی است</w:t>
      </w:r>
      <w:r>
        <w:rPr>
          <w:rFonts w:hint="cs"/>
          <w:rtl/>
        </w:rPr>
        <w:t>؛</w:t>
      </w:r>
      <w:r w:rsidR="001B5F78" w:rsidRPr="00EC3C10">
        <w:rPr>
          <w:rtl/>
        </w:rPr>
        <w:t xml:space="preserve"> مثل نهی از تصرف در مال غیر که همراه با نماز شده است.</w:t>
      </w:r>
    </w:p>
    <w:p w:rsidR="00F52576" w:rsidRDefault="001B5F78" w:rsidP="00C35A71">
      <w:pPr>
        <w:jc w:val="both"/>
        <w:rPr>
          <w:rtl/>
        </w:rPr>
      </w:pPr>
      <w:r w:rsidRPr="00EC3C10">
        <w:rPr>
          <w:rtl/>
        </w:rPr>
        <w:t>اما</w:t>
      </w:r>
      <w:r>
        <w:rPr>
          <w:rFonts w:hint="cs"/>
          <w:rtl/>
        </w:rPr>
        <w:t xml:space="preserve"> </w:t>
      </w:r>
      <w:r w:rsidRPr="00EC3C10">
        <w:rPr>
          <w:rtl/>
        </w:rPr>
        <w:t xml:space="preserve">در مقام اشکال به این روند برای طرح بحث گفته شده که توزیع بحث به </w:t>
      </w:r>
      <w:r w:rsidR="00C35A71">
        <w:rPr>
          <w:rFonts w:hint="cs"/>
          <w:rtl/>
        </w:rPr>
        <w:t xml:space="preserve">پنج </w:t>
      </w:r>
      <w:r w:rsidRPr="00EC3C10">
        <w:rPr>
          <w:rtl/>
        </w:rPr>
        <w:t>حالت، دور شدن از موضوع اصلی بحث است (نهی از عبادت مضر</w:t>
      </w:r>
      <w:r w:rsidR="00C35A71">
        <w:rPr>
          <w:rtl/>
        </w:rPr>
        <w:t xml:space="preserve"> به عبادت است یا نه؟)</w:t>
      </w:r>
      <w:r w:rsidR="00C35A71">
        <w:rPr>
          <w:rFonts w:hint="cs"/>
          <w:rtl/>
        </w:rPr>
        <w:t xml:space="preserve">؛ </w:t>
      </w:r>
      <w:r w:rsidRPr="00EC3C10">
        <w:rPr>
          <w:rtl/>
        </w:rPr>
        <w:t>چراکه خیلی از این موارد پنجگانه از حیث اصلی بحث</w:t>
      </w:r>
      <w:r w:rsidR="00C35A71">
        <w:rPr>
          <w:rFonts w:hint="cs"/>
          <w:rtl/>
        </w:rPr>
        <w:t>،</w:t>
      </w:r>
      <w:r w:rsidRPr="00EC3C10">
        <w:rPr>
          <w:rtl/>
        </w:rPr>
        <w:t xml:space="preserve"> خارج </w:t>
      </w:r>
      <w:r w:rsidR="00C35A71">
        <w:rPr>
          <w:rFonts w:hint="cs"/>
          <w:rtl/>
        </w:rPr>
        <w:t>است</w:t>
      </w:r>
      <w:r w:rsidR="00C35A71">
        <w:rPr>
          <w:rtl/>
        </w:rPr>
        <w:t xml:space="preserve">. </w:t>
      </w:r>
    </w:p>
    <w:p w:rsidR="001B5F78" w:rsidRPr="00EC3C10" w:rsidRDefault="00F52576" w:rsidP="00F52576">
      <w:pPr>
        <w:jc w:val="both"/>
      </w:pPr>
      <w:r>
        <w:rPr>
          <w:rFonts w:hint="cs"/>
          <w:rtl/>
        </w:rPr>
        <w:t>هر چند</w:t>
      </w:r>
      <w:r w:rsidR="00C35A71">
        <w:rPr>
          <w:rtl/>
        </w:rPr>
        <w:t xml:space="preserve"> به نظر می</w:t>
      </w:r>
      <w:r>
        <w:rPr>
          <w:rFonts w:hint="cs"/>
          <w:rtl/>
        </w:rPr>
        <w:t>‌</w:t>
      </w:r>
      <w:r w:rsidR="00C35A71">
        <w:rPr>
          <w:rtl/>
        </w:rPr>
        <w:t>رسد که تقسیم</w:t>
      </w:r>
      <w:r w:rsidR="001B5F78" w:rsidRPr="00EC3C10">
        <w:rPr>
          <w:rtl/>
        </w:rPr>
        <w:t xml:space="preserve"> </w:t>
      </w:r>
      <w:r w:rsidR="00C35A71">
        <w:rPr>
          <w:rFonts w:hint="cs"/>
          <w:rtl/>
        </w:rPr>
        <w:t>پنج</w:t>
      </w:r>
      <w:r w:rsidR="00C35A71" w:rsidRPr="00EC3C10">
        <w:rPr>
          <w:rtl/>
        </w:rPr>
        <w:t xml:space="preserve"> </w:t>
      </w:r>
      <w:r w:rsidR="001B5F78" w:rsidRPr="00EC3C10">
        <w:rPr>
          <w:rtl/>
        </w:rPr>
        <w:t>ضلعی برای این بحث ضرورت ندا</w:t>
      </w:r>
      <w:r w:rsidR="00C35A71" w:rsidRPr="00EC3C10">
        <w:rPr>
          <w:rtl/>
        </w:rPr>
        <w:t>ر</w:t>
      </w:r>
      <w:r w:rsidR="001B5F78" w:rsidRPr="00EC3C10">
        <w:rPr>
          <w:rtl/>
        </w:rPr>
        <w:t xml:space="preserve">د ولی از آنجا که بناست در تمام این موارد حرف آخر گفته شود و تکلیف این اقسام </w:t>
      </w:r>
      <w:r>
        <w:rPr>
          <w:rFonts w:hint="cs"/>
          <w:rtl/>
        </w:rPr>
        <w:t>و</w:t>
      </w:r>
      <w:r w:rsidRPr="00EC3C10">
        <w:rPr>
          <w:rtl/>
        </w:rPr>
        <w:t xml:space="preserve">لو از حیث دیگری از بحث، </w:t>
      </w:r>
      <w:r w:rsidR="001B5F78" w:rsidRPr="00EC3C10">
        <w:rPr>
          <w:rtl/>
        </w:rPr>
        <w:t xml:space="preserve">روشن شود، پیشبرد بحث به این ترتیب مانعی ندارد. البته شهید صدر </w:t>
      </w:r>
      <w:r>
        <w:rPr>
          <w:rFonts w:hint="cs"/>
          <w:rtl/>
        </w:rPr>
        <w:t xml:space="preserve">نیز </w:t>
      </w:r>
      <w:r w:rsidR="001B5F78" w:rsidRPr="00EC3C10">
        <w:rPr>
          <w:rtl/>
        </w:rPr>
        <w:t xml:space="preserve">تقسیم دیگری بیان کرده است که </w:t>
      </w:r>
      <w:r>
        <w:rPr>
          <w:rFonts w:hint="cs"/>
          <w:rtl/>
        </w:rPr>
        <w:t>مشتمل</w:t>
      </w:r>
      <w:r w:rsidR="001B5F78" w:rsidRPr="00EC3C10">
        <w:rPr>
          <w:rtl/>
        </w:rPr>
        <w:t xml:space="preserve"> بر دقت نظرهای خاص</w:t>
      </w:r>
      <w:r>
        <w:rPr>
          <w:rFonts w:hint="cs"/>
          <w:rtl/>
        </w:rPr>
        <w:t xml:space="preserve"> است</w:t>
      </w:r>
      <w:r w:rsidR="001B5F78" w:rsidRPr="00EC3C10">
        <w:rPr>
          <w:rtl/>
        </w:rPr>
        <w:t>،</w:t>
      </w:r>
      <w:r>
        <w:rPr>
          <w:rFonts w:hint="cs"/>
          <w:rtl/>
        </w:rPr>
        <w:t xml:space="preserve"> هر چند که</w:t>
      </w:r>
      <w:r w:rsidR="001B5F78" w:rsidRPr="00EC3C10">
        <w:rPr>
          <w:rtl/>
        </w:rPr>
        <w:t xml:space="preserve"> ضرورتی برای آن دقت نظرها نیست.</w:t>
      </w:r>
    </w:p>
    <w:p w:rsidR="001B5F78" w:rsidRPr="00F52576" w:rsidRDefault="001B5F78" w:rsidP="00F52576">
      <w:pPr>
        <w:pStyle w:val="4"/>
        <w:rPr>
          <w:b/>
          <w:bCs/>
          <w:rtl/>
        </w:rPr>
      </w:pPr>
      <w:r w:rsidRPr="00F52576">
        <w:rPr>
          <w:b/>
          <w:bCs/>
          <w:rtl/>
        </w:rPr>
        <w:lastRenderedPageBreak/>
        <w:t xml:space="preserve">روند نهایی بحث: </w:t>
      </w:r>
    </w:p>
    <w:p w:rsidR="001B5F78" w:rsidRPr="00EC3C10" w:rsidRDefault="001B5F78" w:rsidP="00F52576">
      <w:pPr>
        <w:jc w:val="both"/>
        <w:rPr>
          <w:rtl/>
        </w:rPr>
      </w:pPr>
      <w:r w:rsidRPr="00EC3C10">
        <w:rPr>
          <w:rtl/>
        </w:rPr>
        <w:t>اقسام مطرح شده توسط شهید صدر در این بحث مهم نیست و تنها اقسام مطرح شده در کفایه مبنا خواهد بود</w:t>
      </w:r>
      <w:r w:rsidR="00F52576">
        <w:rPr>
          <w:rFonts w:hint="cs"/>
          <w:rtl/>
        </w:rPr>
        <w:t>،</w:t>
      </w:r>
      <w:r w:rsidRPr="00EC3C10">
        <w:rPr>
          <w:rtl/>
        </w:rPr>
        <w:t xml:space="preserve"> ولی در عین حال تنوع استدلالات صدر مورد توجه است. در نتیجه پیشبرد روند بحث با همان الگوی طرح بحث صاحب کفایه مطلوب است </w:t>
      </w:r>
      <w:r w:rsidR="00F52576">
        <w:rPr>
          <w:rFonts w:hint="cs"/>
          <w:rtl/>
        </w:rPr>
        <w:t>و</w:t>
      </w:r>
      <w:r w:rsidRPr="00EC3C10">
        <w:rPr>
          <w:rtl/>
        </w:rPr>
        <w:t xml:space="preserve"> از نوع استدلالات شهید صدر </w:t>
      </w:r>
      <w:r w:rsidR="00F52576">
        <w:rPr>
          <w:rFonts w:hint="cs"/>
          <w:rtl/>
        </w:rPr>
        <w:t xml:space="preserve">نیز </w:t>
      </w:r>
      <w:r w:rsidRPr="00EC3C10">
        <w:rPr>
          <w:rtl/>
        </w:rPr>
        <w:t xml:space="preserve">استفاده </w:t>
      </w:r>
      <w:r w:rsidR="00F52576">
        <w:rPr>
          <w:rFonts w:hint="cs"/>
          <w:rtl/>
        </w:rPr>
        <w:t>خواهیم کرد</w:t>
      </w:r>
      <w:r w:rsidRPr="00EC3C10">
        <w:rPr>
          <w:rtl/>
        </w:rPr>
        <w:t>.</w:t>
      </w:r>
    </w:p>
    <w:p w:rsidR="001B5F78" w:rsidRPr="00EC3C10" w:rsidRDefault="001B5F78" w:rsidP="00F52576">
      <w:pPr>
        <w:pStyle w:val="3"/>
        <w:rPr>
          <w:rtl/>
        </w:rPr>
      </w:pPr>
      <w:r w:rsidRPr="00EC3C10">
        <w:rPr>
          <w:rtl/>
        </w:rPr>
        <w:t>مقام اول: نهی از عبادت</w:t>
      </w:r>
    </w:p>
    <w:p w:rsidR="001B5F78" w:rsidRPr="00EC3C10" w:rsidRDefault="001B5F78" w:rsidP="00E955B1">
      <w:pPr>
        <w:jc w:val="both"/>
        <w:rPr>
          <w:rtl/>
        </w:rPr>
      </w:pPr>
      <w:r w:rsidRPr="00EC3C10">
        <w:rPr>
          <w:rtl/>
        </w:rPr>
        <w:t xml:space="preserve">موضوع اصلی بحث این است که در مثل </w:t>
      </w:r>
      <w:r w:rsidR="00F52576" w:rsidRPr="00EC3C10">
        <w:rPr>
          <w:rtl/>
        </w:rPr>
        <w:t xml:space="preserve">لا تصم فی العیدین </w:t>
      </w:r>
      <w:r w:rsidRPr="00EC3C10">
        <w:rPr>
          <w:rtl/>
        </w:rPr>
        <w:t>که کل عبادت متعلق نهی است</w:t>
      </w:r>
      <w:r w:rsidR="00F52576">
        <w:rPr>
          <w:rFonts w:hint="cs"/>
          <w:rtl/>
        </w:rPr>
        <w:t>،</w:t>
      </w:r>
      <w:r w:rsidRPr="00EC3C10">
        <w:rPr>
          <w:rtl/>
        </w:rPr>
        <w:t xml:space="preserve"> یک امر مطلق «صم ایام السنة» داریم</w:t>
      </w:r>
      <w:r w:rsidR="00F52576">
        <w:rPr>
          <w:rFonts w:hint="cs"/>
          <w:rtl/>
        </w:rPr>
        <w:t>،</w:t>
      </w:r>
      <w:r w:rsidRPr="00EC3C10">
        <w:rPr>
          <w:rtl/>
        </w:rPr>
        <w:t xml:space="preserve"> ولی دلیل خاص </w:t>
      </w:r>
      <w:r w:rsidR="00F52576" w:rsidRPr="00EC3C10">
        <w:rPr>
          <w:rtl/>
        </w:rPr>
        <w:t xml:space="preserve">لا تصم فی العیدین </w:t>
      </w:r>
      <w:r w:rsidRPr="00EC3C10">
        <w:rPr>
          <w:rtl/>
        </w:rPr>
        <w:t>مقید می</w:t>
      </w:r>
      <w:r w:rsidR="00F52576">
        <w:rPr>
          <w:rFonts w:hint="cs"/>
          <w:rtl/>
        </w:rPr>
        <w:t>‌</w:t>
      </w:r>
      <w:r w:rsidRPr="00EC3C10">
        <w:rPr>
          <w:rtl/>
        </w:rPr>
        <w:t xml:space="preserve">کند </w:t>
      </w:r>
      <w:r w:rsidR="00F52576">
        <w:rPr>
          <w:rFonts w:hint="cs"/>
          <w:rtl/>
        </w:rPr>
        <w:t>اطلاق</w:t>
      </w:r>
      <w:r w:rsidRPr="00EC3C10">
        <w:rPr>
          <w:rtl/>
        </w:rPr>
        <w:t xml:space="preserve"> را به غیر ایام عیدین. در این مثال، نهی تحریمی است و طبق روال عادی </w:t>
      </w:r>
      <w:r w:rsidR="00F52576" w:rsidRPr="00EC3C10">
        <w:rPr>
          <w:rtl/>
        </w:rPr>
        <w:t>دلیل</w:t>
      </w:r>
      <w:r w:rsidR="00F52576" w:rsidRPr="00EC3C10">
        <w:rPr>
          <w:rtl/>
        </w:rPr>
        <w:t xml:space="preserve"> </w:t>
      </w:r>
      <w:r w:rsidRPr="00EC3C10">
        <w:rPr>
          <w:rtl/>
        </w:rPr>
        <w:t>مقید</w:t>
      </w:r>
      <w:r w:rsidR="00F52576">
        <w:rPr>
          <w:rFonts w:hint="cs"/>
          <w:rtl/>
        </w:rPr>
        <w:t xml:space="preserve">، مقدم گشته </w:t>
      </w:r>
      <w:r w:rsidRPr="00EC3C10">
        <w:rPr>
          <w:rtl/>
        </w:rPr>
        <w:t>و صوم عید</w:t>
      </w:r>
      <w:r w:rsidR="00F52576">
        <w:rPr>
          <w:rFonts w:hint="cs"/>
          <w:rtl/>
        </w:rPr>
        <w:t>،</w:t>
      </w:r>
      <w:r w:rsidRPr="00EC3C10">
        <w:rPr>
          <w:rtl/>
        </w:rPr>
        <w:t xml:space="preserve"> حرام می</w:t>
      </w:r>
      <w:r w:rsidR="00F52576">
        <w:rPr>
          <w:rFonts w:hint="cs"/>
          <w:rtl/>
        </w:rPr>
        <w:t>‌</w:t>
      </w:r>
      <w:r w:rsidRPr="00EC3C10">
        <w:rPr>
          <w:rtl/>
        </w:rPr>
        <w:t>شود</w:t>
      </w:r>
      <w:r w:rsidR="00F52576">
        <w:rPr>
          <w:rFonts w:hint="cs"/>
          <w:rtl/>
        </w:rPr>
        <w:t xml:space="preserve">، </w:t>
      </w:r>
      <w:r w:rsidRPr="00EC3C10">
        <w:rPr>
          <w:rtl/>
        </w:rPr>
        <w:t>چراکه رابطه این دو دلیل</w:t>
      </w:r>
      <w:r w:rsidR="00E955B1">
        <w:rPr>
          <w:rFonts w:hint="cs"/>
          <w:rtl/>
        </w:rPr>
        <w:t>،</w:t>
      </w:r>
      <w:r w:rsidRPr="00EC3C10">
        <w:rPr>
          <w:rtl/>
        </w:rPr>
        <w:t xml:space="preserve"> عام و خاص مطلق است. حال سوال مطرح می</w:t>
      </w:r>
      <w:r w:rsidR="00E955B1">
        <w:rPr>
          <w:rFonts w:hint="cs"/>
          <w:rtl/>
        </w:rPr>
        <w:t>‏</w:t>
      </w:r>
      <w:r w:rsidRPr="00EC3C10">
        <w:rPr>
          <w:rtl/>
        </w:rPr>
        <w:t>شود که «لا تصم» که نهی تقییدی است و محدوده ایام روزه را تقیید می</w:t>
      </w:r>
      <w:r w:rsidR="00E955B1">
        <w:rPr>
          <w:rFonts w:hint="cs"/>
          <w:rtl/>
        </w:rPr>
        <w:t>‌</w:t>
      </w:r>
      <w:r w:rsidRPr="00EC3C10">
        <w:rPr>
          <w:rtl/>
        </w:rPr>
        <w:t>زند، آیا علاوه بر تقیید، صوم روزهای قید خورده را از هر اثری ساقط می</w:t>
      </w:r>
      <w:r w:rsidR="00E955B1">
        <w:rPr>
          <w:rFonts w:hint="cs"/>
          <w:rtl/>
        </w:rPr>
        <w:t>‌</w:t>
      </w:r>
      <w:r w:rsidRPr="00EC3C10">
        <w:rPr>
          <w:rtl/>
        </w:rPr>
        <w:t>کند یا اینکه این عمل در عین عبادت بودن و نهی شدن، باز هم برای آن اثر تقربی باقی مانده است و به نحوی نوعی عبادیت برای آن باقی مانده است؟</w:t>
      </w:r>
    </w:p>
    <w:p w:rsidR="001B5F78" w:rsidRDefault="001B5F78" w:rsidP="00E955B1">
      <w:pPr>
        <w:pStyle w:val="3"/>
        <w:rPr>
          <w:rtl/>
        </w:rPr>
      </w:pPr>
      <w:r w:rsidRPr="00E955B1">
        <w:rPr>
          <w:rtl/>
        </w:rPr>
        <w:t xml:space="preserve">اقوال در استلزام نهی از عبادت </w:t>
      </w:r>
    </w:p>
    <w:p w:rsidR="00E955B1" w:rsidRPr="00E955B1" w:rsidRDefault="00E955B1" w:rsidP="00E955B1">
      <w:pPr>
        <w:pStyle w:val="4"/>
        <w:rPr>
          <w:b/>
          <w:bCs/>
          <w:rtl/>
        </w:rPr>
      </w:pPr>
      <w:r w:rsidRPr="00E955B1">
        <w:rPr>
          <w:rFonts w:hint="cs"/>
          <w:b/>
          <w:bCs/>
          <w:rtl/>
        </w:rPr>
        <w:t>1. قول مشهور: اقتضای فساد</w:t>
      </w:r>
    </w:p>
    <w:p w:rsidR="001B5F78" w:rsidRDefault="001B5F78" w:rsidP="00E955B1">
      <w:pPr>
        <w:jc w:val="both"/>
        <w:rPr>
          <w:rtl/>
        </w:rPr>
      </w:pPr>
      <w:r w:rsidRPr="00EC3C10">
        <w:rPr>
          <w:rtl/>
        </w:rPr>
        <w:t>مشهور قریب به اجماع</w:t>
      </w:r>
      <w:r w:rsidR="00E955B1">
        <w:rPr>
          <w:rFonts w:hint="cs"/>
          <w:rtl/>
        </w:rPr>
        <w:t>،</w:t>
      </w:r>
      <w:r w:rsidRPr="00EC3C10">
        <w:rPr>
          <w:rtl/>
        </w:rPr>
        <w:t xml:space="preserve"> </w:t>
      </w:r>
      <w:r w:rsidR="00E955B1">
        <w:rPr>
          <w:rFonts w:hint="cs"/>
          <w:rtl/>
        </w:rPr>
        <w:t xml:space="preserve">نهی از عبادت را </w:t>
      </w:r>
      <w:r w:rsidRPr="00EC3C10">
        <w:rPr>
          <w:rtl/>
        </w:rPr>
        <w:t xml:space="preserve">مقتضی فساد </w:t>
      </w:r>
      <w:r w:rsidR="00E955B1">
        <w:rPr>
          <w:rFonts w:hint="cs"/>
          <w:rtl/>
        </w:rPr>
        <w:t>دانسته</w:t>
      </w:r>
      <w:r w:rsidRPr="00EC3C10">
        <w:rPr>
          <w:rtl/>
        </w:rPr>
        <w:t xml:space="preserve"> و علاوه بر ارتکاب محرم، </w:t>
      </w:r>
      <w:r w:rsidR="00E955B1">
        <w:rPr>
          <w:rFonts w:hint="cs"/>
          <w:rtl/>
        </w:rPr>
        <w:t xml:space="preserve">شامل </w:t>
      </w:r>
      <w:r w:rsidRPr="00EC3C10">
        <w:rPr>
          <w:rtl/>
        </w:rPr>
        <w:t xml:space="preserve">حکم وضعی هم </w:t>
      </w:r>
      <w:r w:rsidR="00E955B1">
        <w:rPr>
          <w:rFonts w:hint="cs"/>
          <w:rtl/>
        </w:rPr>
        <w:t>می‌دانن</w:t>
      </w:r>
      <w:r w:rsidRPr="00EC3C10">
        <w:rPr>
          <w:rtl/>
        </w:rPr>
        <w:t xml:space="preserve">د. </w:t>
      </w:r>
    </w:p>
    <w:p w:rsidR="00BF712F" w:rsidRPr="00EC3C10" w:rsidRDefault="00BF712F" w:rsidP="00E955B1">
      <w:pPr>
        <w:jc w:val="both"/>
        <w:rPr>
          <w:rtl/>
        </w:rPr>
      </w:pPr>
    </w:p>
    <w:p w:rsidR="00BF712F" w:rsidRPr="00BF712F" w:rsidRDefault="00BF712F" w:rsidP="00BF712F">
      <w:pPr>
        <w:pStyle w:val="4"/>
        <w:rPr>
          <w:b/>
          <w:bCs/>
          <w:rtl/>
        </w:rPr>
      </w:pPr>
      <w:r w:rsidRPr="00BF712F">
        <w:rPr>
          <w:rFonts w:hint="cs"/>
          <w:b/>
          <w:bCs/>
          <w:rtl/>
        </w:rPr>
        <w:lastRenderedPageBreak/>
        <w:t xml:space="preserve">بیان </w:t>
      </w:r>
      <w:r w:rsidRPr="00BF712F">
        <w:rPr>
          <w:b/>
          <w:bCs/>
          <w:rtl/>
        </w:rPr>
        <w:t>استدلال</w:t>
      </w:r>
      <w:r w:rsidRPr="00BF712F">
        <w:rPr>
          <w:rFonts w:hint="cs"/>
          <w:b/>
          <w:bCs/>
          <w:rtl/>
        </w:rPr>
        <w:t xml:space="preserve"> قول مشهور</w:t>
      </w:r>
    </w:p>
    <w:p w:rsidR="001B5F78" w:rsidRPr="00EC3C10" w:rsidRDefault="001B5F78" w:rsidP="001B5F78">
      <w:pPr>
        <w:jc w:val="both"/>
        <w:rPr>
          <w:rtl/>
        </w:rPr>
      </w:pPr>
      <w:r w:rsidRPr="00EC3C10">
        <w:rPr>
          <w:rtl/>
        </w:rPr>
        <w:t>در استدلال برای این قول مشهور چند وجه بیان شده است</w:t>
      </w:r>
      <w:r w:rsidR="00BF712F">
        <w:rPr>
          <w:rFonts w:hint="cs"/>
          <w:rtl/>
        </w:rPr>
        <w:t>:</w:t>
      </w:r>
      <w:r w:rsidRPr="00EC3C10">
        <w:rPr>
          <w:rtl/>
        </w:rPr>
        <w:t xml:space="preserve"> </w:t>
      </w:r>
    </w:p>
    <w:p w:rsidR="001B5F78" w:rsidRPr="00EC3C10" w:rsidRDefault="001B5F78" w:rsidP="00BF712F">
      <w:pPr>
        <w:jc w:val="both"/>
        <w:rPr>
          <w:rtl/>
        </w:rPr>
      </w:pPr>
      <w:r w:rsidRPr="00BF712F">
        <w:rPr>
          <w:rStyle w:val="40"/>
          <w:rtl/>
        </w:rPr>
        <w:t>وجه اول</w:t>
      </w:r>
      <w:r w:rsidRPr="00EC3C10">
        <w:rPr>
          <w:rtl/>
        </w:rPr>
        <w:t xml:space="preserve"> : این وجه مشتمل بر چند مقدمه به قرار ذیل است:</w:t>
      </w:r>
    </w:p>
    <w:p w:rsidR="001B5F78" w:rsidRPr="00EC3C10" w:rsidRDefault="00BF712F" w:rsidP="001B5F78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="001B5F78" w:rsidRPr="00EC3C10">
        <w:rPr>
          <w:rtl/>
        </w:rPr>
        <w:t>نهی</w:t>
      </w:r>
      <w:r>
        <w:rPr>
          <w:rFonts w:hint="cs"/>
          <w:rtl/>
        </w:rPr>
        <w:t>،</w:t>
      </w:r>
      <w:r w:rsidR="001B5F78" w:rsidRPr="00EC3C10">
        <w:rPr>
          <w:rtl/>
        </w:rPr>
        <w:t xml:space="preserve"> دالّ بر وجود مفسده در متعلق خود نهی است. لا تصم یوم العید به معنی اثبات مفسده در صوم عید است</w:t>
      </w:r>
      <w:r>
        <w:rPr>
          <w:rFonts w:hint="cs"/>
          <w:rtl/>
        </w:rPr>
        <w:t>.</w:t>
      </w:r>
    </w:p>
    <w:p w:rsidR="001B5F78" w:rsidRPr="00EC3C10" w:rsidRDefault="00BF712F" w:rsidP="00BF712F">
      <w:pPr>
        <w:jc w:val="both"/>
      </w:pPr>
      <w:r>
        <w:rPr>
          <w:rFonts w:hint="cs"/>
          <w:rtl/>
        </w:rPr>
        <w:t xml:space="preserve">2. </w:t>
      </w:r>
      <w:r w:rsidR="001B5F78" w:rsidRPr="00EC3C10">
        <w:rPr>
          <w:rtl/>
        </w:rPr>
        <w:t>وجود مفسده با مصلحت قابل جمع نیست، نهی که دال بر مفسده بود، با ضمیمه این مقدمه دوم، مساوی با عدم وجود مصلحت می</w:t>
      </w:r>
      <w:r>
        <w:rPr>
          <w:rFonts w:hint="cs"/>
          <w:rtl/>
        </w:rPr>
        <w:t>‌</w:t>
      </w:r>
      <w:r w:rsidR="001B5F78" w:rsidRPr="00EC3C10">
        <w:rPr>
          <w:rtl/>
        </w:rPr>
        <w:t>شود.</w:t>
      </w:r>
    </w:p>
    <w:p w:rsidR="001B5F78" w:rsidRPr="00EC3C10" w:rsidRDefault="00BF712F" w:rsidP="001B5F78">
      <w:pPr>
        <w:jc w:val="both"/>
      </w:pPr>
      <w:r>
        <w:rPr>
          <w:rFonts w:hint="cs"/>
          <w:rtl/>
        </w:rPr>
        <w:t xml:space="preserve">3. </w:t>
      </w:r>
      <w:r w:rsidR="001B5F78" w:rsidRPr="00EC3C10">
        <w:rPr>
          <w:rtl/>
        </w:rPr>
        <w:t>عبادت</w:t>
      </w:r>
      <w:r>
        <w:rPr>
          <w:rFonts w:hint="cs"/>
          <w:rtl/>
        </w:rPr>
        <w:t>،</w:t>
      </w:r>
      <w:r w:rsidR="001B5F78" w:rsidRPr="00EC3C10">
        <w:rPr>
          <w:rtl/>
        </w:rPr>
        <w:t xml:space="preserve"> متقوم به بودن ملاک مصلحت در مورد آن عمل عبادی است؛ </w:t>
      </w:r>
    </w:p>
    <w:p w:rsidR="001B5F78" w:rsidRPr="00EC3C10" w:rsidRDefault="001B5F78" w:rsidP="00B14629">
      <w:pPr>
        <w:jc w:val="both"/>
      </w:pPr>
      <w:r w:rsidRPr="00BF712F">
        <w:rPr>
          <w:b/>
          <w:bCs/>
          <w:rtl/>
        </w:rPr>
        <w:t>نتیجه</w:t>
      </w:r>
      <w:r w:rsidR="00BF712F">
        <w:rPr>
          <w:rFonts w:hint="cs"/>
          <w:rtl/>
        </w:rPr>
        <w:t>: نتیجه</w:t>
      </w:r>
      <w:r w:rsidR="00BF712F">
        <w:rPr>
          <w:rtl/>
        </w:rPr>
        <w:t xml:space="preserve"> اینکه این عمل نمی</w:t>
      </w:r>
      <w:r w:rsidR="00BF712F">
        <w:rPr>
          <w:rFonts w:hint="cs"/>
          <w:rtl/>
        </w:rPr>
        <w:t>‌</w:t>
      </w:r>
      <w:r w:rsidRPr="00EC3C10">
        <w:rPr>
          <w:rtl/>
        </w:rPr>
        <w:t>تواند عبادت باشد</w:t>
      </w:r>
      <w:r w:rsidR="00BF712F">
        <w:rPr>
          <w:rFonts w:hint="cs"/>
          <w:rtl/>
        </w:rPr>
        <w:t>،</w:t>
      </w:r>
      <w:r w:rsidRPr="00EC3C10">
        <w:rPr>
          <w:rtl/>
        </w:rPr>
        <w:t xml:space="preserve"> چراکه اصلا</w:t>
      </w:r>
      <w:r w:rsidR="00BF712F">
        <w:rPr>
          <w:rFonts w:hint="cs"/>
          <w:rtl/>
        </w:rPr>
        <w:t>ً</w:t>
      </w:r>
      <w:r w:rsidRPr="00EC3C10">
        <w:rPr>
          <w:rtl/>
        </w:rPr>
        <w:t xml:space="preserve"> مصلحتی در آن نیست. برای احراز این حالت و حکم به نبودن مصلحت در عبادت منهی، حتی وصول نهی هم ضرورت ندارد و اگر نهی هم به مکلف نرسد، چون در این عمل، مصلحتی در واقع نیست، نمی</w:t>
      </w:r>
      <w:r w:rsidR="00B14629">
        <w:rPr>
          <w:rFonts w:hint="cs"/>
          <w:rtl/>
        </w:rPr>
        <w:t>‌</w:t>
      </w:r>
      <w:r w:rsidRPr="00EC3C10">
        <w:rPr>
          <w:rtl/>
        </w:rPr>
        <w:t>تواند عبادت با مصلحت دانسته شود. به تعبیری این نهی</w:t>
      </w:r>
      <w:r w:rsidR="00B14629">
        <w:rPr>
          <w:rFonts w:hint="cs"/>
          <w:rtl/>
        </w:rPr>
        <w:t>،</w:t>
      </w:r>
      <w:r w:rsidRPr="00EC3C10">
        <w:rPr>
          <w:rtl/>
        </w:rPr>
        <w:t xml:space="preserve"> بوجوده الواقعی</w:t>
      </w:r>
      <w:r w:rsidR="00B14629">
        <w:rPr>
          <w:rFonts w:hint="cs"/>
          <w:rtl/>
        </w:rPr>
        <w:t>،</w:t>
      </w:r>
      <w:r w:rsidRPr="00EC3C10">
        <w:rPr>
          <w:rtl/>
        </w:rPr>
        <w:t xml:space="preserve"> عبادت را فاسد می</w:t>
      </w:r>
      <w:r w:rsidR="00B14629">
        <w:rPr>
          <w:rFonts w:hint="cs"/>
          <w:rtl/>
        </w:rPr>
        <w:t>‌</w:t>
      </w:r>
      <w:r w:rsidRPr="00EC3C10">
        <w:rPr>
          <w:rtl/>
        </w:rPr>
        <w:t>کند نه بوجوده الواصلی! البته شاید قصد مکلف از انجام این عمل به ظاهر عبادی، ثواب داشته باشد</w:t>
      </w:r>
      <w:r w:rsidR="00B14629">
        <w:rPr>
          <w:rFonts w:hint="cs"/>
          <w:rtl/>
        </w:rPr>
        <w:t>،</w:t>
      </w:r>
      <w:r w:rsidRPr="00EC3C10">
        <w:rPr>
          <w:rtl/>
        </w:rPr>
        <w:t xml:space="preserve"> ولی این</w:t>
      </w:r>
      <w:r w:rsidR="00B14629">
        <w:rPr>
          <w:rFonts w:hint="cs"/>
          <w:rtl/>
        </w:rPr>
        <w:t xml:space="preserve"> ثواب</w:t>
      </w:r>
      <w:r w:rsidRPr="00EC3C10">
        <w:rPr>
          <w:rtl/>
        </w:rPr>
        <w:t xml:space="preserve"> به دلیل عبادت بودن عمل نیست. </w:t>
      </w:r>
    </w:p>
    <w:p w:rsidR="001B5F78" w:rsidRPr="00EC3C10" w:rsidRDefault="001B5F78" w:rsidP="001B5F78">
      <w:pPr>
        <w:jc w:val="both"/>
        <w:rPr>
          <w:rtl/>
        </w:rPr>
      </w:pPr>
      <w:r w:rsidRPr="00EC3C10">
        <w:rPr>
          <w:rtl/>
        </w:rPr>
        <w:t>این استدلال در مورد معاملات هم قابل تصور است</w:t>
      </w:r>
      <w:r w:rsidR="00B14629">
        <w:rPr>
          <w:rFonts w:hint="cs"/>
          <w:rtl/>
        </w:rPr>
        <w:t>،</w:t>
      </w:r>
      <w:r w:rsidRPr="00EC3C10">
        <w:rPr>
          <w:rtl/>
        </w:rPr>
        <w:t xml:space="preserve"> چراکه نهی به معنی فساد است و فساد هم موجب عدم صحت عقد و ایقاع  و ... هم می</w:t>
      </w:r>
      <w:r w:rsidR="00B14629">
        <w:rPr>
          <w:rFonts w:hint="cs"/>
          <w:rtl/>
        </w:rPr>
        <w:t>‌</w:t>
      </w:r>
      <w:r w:rsidRPr="00EC3C10">
        <w:rPr>
          <w:rtl/>
        </w:rPr>
        <w:t>شود</w:t>
      </w:r>
      <w:r w:rsidR="00B14629">
        <w:rPr>
          <w:rFonts w:hint="cs"/>
          <w:rtl/>
        </w:rPr>
        <w:t>.</w:t>
      </w:r>
    </w:p>
    <w:p w:rsidR="001B5F78" w:rsidRPr="00B14629" w:rsidRDefault="001B5F78" w:rsidP="00B14629">
      <w:pPr>
        <w:pStyle w:val="4"/>
        <w:rPr>
          <w:b/>
          <w:bCs/>
          <w:rtl/>
        </w:rPr>
      </w:pPr>
      <w:r w:rsidRPr="00B14629">
        <w:rPr>
          <w:b/>
          <w:bCs/>
          <w:rtl/>
        </w:rPr>
        <w:t>جواب از استدلال بر وجه اول:</w:t>
      </w:r>
    </w:p>
    <w:p w:rsidR="001B5F78" w:rsidRPr="00EC3C10" w:rsidRDefault="001B5F78" w:rsidP="009354BD">
      <w:pPr>
        <w:jc w:val="both"/>
        <w:rPr>
          <w:rtl/>
        </w:rPr>
      </w:pPr>
      <w:r w:rsidRPr="00EC3C10">
        <w:rPr>
          <w:rtl/>
        </w:rPr>
        <w:t>نهی یک مدلول دارد که مقبول است و آن مخلّ به عبادیت نیست ولی در عین حال مدلولی مخلّ به عبادت دارد که البته مقبول نیست. گاهی اوقات نهی روی یک عمل می</w:t>
      </w:r>
      <w:r w:rsidR="00B14629">
        <w:rPr>
          <w:rFonts w:hint="cs"/>
          <w:rtl/>
        </w:rPr>
        <w:t>‌</w:t>
      </w:r>
      <w:r w:rsidRPr="00EC3C10">
        <w:rPr>
          <w:rtl/>
        </w:rPr>
        <w:t>آید که کاملا</w:t>
      </w:r>
      <w:r w:rsidR="00B14629">
        <w:rPr>
          <w:rFonts w:hint="cs"/>
          <w:rtl/>
        </w:rPr>
        <w:t>ً</w:t>
      </w:r>
      <w:r w:rsidRPr="00EC3C10">
        <w:rPr>
          <w:rtl/>
        </w:rPr>
        <w:t xml:space="preserve"> مفسده محض است</w:t>
      </w:r>
      <w:r w:rsidR="00B14629">
        <w:rPr>
          <w:rFonts w:hint="cs"/>
          <w:rtl/>
        </w:rPr>
        <w:t xml:space="preserve">؛ </w:t>
      </w:r>
      <w:r w:rsidRPr="00EC3C10">
        <w:rPr>
          <w:rtl/>
        </w:rPr>
        <w:t xml:space="preserve">مثل لا </w:t>
      </w:r>
      <w:r w:rsidRPr="00EC3C10">
        <w:rPr>
          <w:rtl/>
        </w:rPr>
        <w:lastRenderedPageBreak/>
        <w:t>تشرک بالله که در آن مفسده تامه‌ی شرک، متعلق نهی قرار گرفته است، ولی غالبا</w:t>
      </w:r>
      <w:r w:rsidR="00B14629">
        <w:rPr>
          <w:rFonts w:hint="cs"/>
          <w:rtl/>
        </w:rPr>
        <w:t>ً</w:t>
      </w:r>
      <w:r w:rsidRPr="00EC3C10">
        <w:rPr>
          <w:rtl/>
        </w:rPr>
        <w:t xml:space="preserve"> نهی چنین نیست و نهی به امری که مفسده غالبه دارد</w:t>
      </w:r>
      <w:r w:rsidR="00B14629">
        <w:rPr>
          <w:rFonts w:hint="cs"/>
          <w:rtl/>
        </w:rPr>
        <w:t>،</w:t>
      </w:r>
      <w:r w:rsidRPr="00EC3C10">
        <w:rPr>
          <w:rtl/>
        </w:rPr>
        <w:t xml:space="preserve"> تعلق می</w:t>
      </w:r>
      <w:r w:rsidR="00B14629">
        <w:rPr>
          <w:rFonts w:hint="cs"/>
          <w:rtl/>
        </w:rPr>
        <w:t>‌</w:t>
      </w:r>
      <w:r w:rsidRPr="00EC3C10">
        <w:rPr>
          <w:rtl/>
        </w:rPr>
        <w:t>یابد نه امری که مفسده تامه دارد(قل فیهما اثم کبیر و منافع للناس و اثمهما اکبر من نفعهما) غالبا</w:t>
      </w:r>
      <w:r w:rsidR="00B14629">
        <w:rPr>
          <w:rFonts w:hint="cs"/>
          <w:rtl/>
        </w:rPr>
        <w:t>ً</w:t>
      </w:r>
      <w:r w:rsidRPr="00EC3C10">
        <w:rPr>
          <w:rtl/>
        </w:rPr>
        <w:t xml:space="preserve"> منهی</w:t>
      </w:r>
      <w:r w:rsidR="00B14629">
        <w:rPr>
          <w:rFonts w:hint="cs"/>
          <w:rtl/>
        </w:rPr>
        <w:t>‌</w:t>
      </w:r>
      <w:r w:rsidRPr="00EC3C10">
        <w:rPr>
          <w:rtl/>
        </w:rPr>
        <w:t>های شرع اینچنین</w:t>
      </w:r>
      <w:r w:rsidR="00B14629">
        <w:rPr>
          <w:rFonts w:hint="cs"/>
          <w:rtl/>
        </w:rPr>
        <w:t>‌</w:t>
      </w:r>
      <w:r w:rsidRPr="00EC3C10">
        <w:rPr>
          <w:rtl/>
        </w:rPr>
        <w:t xml:space="preserve">اند. </w:t>
      </w:r>
    </w:p>
    <w:p w:rsidR="001B5F78" w:rsidRPr="00EC3C10" w:rsidRDefault="001B5F78" w:rsidP="009354BD">
      <w:pPr>
        <w:jc w:val="both"/>
        <w:rPr>
          <w:rtl/>
        </w:rPr>
      </w:pPr>
      <w:r w:rsidRPr="00EC3C10">
        <w:rPr>
          <w:rtl/>
        </w:rPr>
        <w:t>نهی در عبادت هم اینچنین است و به دلیل مفسده</w:t>
      </w:r>
      <w:r w:rsidR="009354BD">
        <w:rPr>
          <w:rFonts w:hint="cs"/>
          <w:rtl/>
        </w:rPr>
        <w:t>‌</w:t>
      </w:r>
      <w:r w:rsidRPr="00EC3C10">
        <w:rPr>
          <w:rtl/>
        </w:rPr>
        <w:t>ای</w:t>
      </w:r>
      <w:r w:rsidR="009354BD">
        <w:rPr>
          <w:rFonts w:hint="cs"/>
          <w:rtl/>
        </w:rPr>
        <w:t>،</w:t>
      </w:r>
      <w:r w:rsidRPr="00EC3C10">
        <w:rPr>
          <w:rtl/>
        </w:rPr>
        <w:t xml:space="preserve"> به آن عمل عبادی تعلق گرفته است</w:t>
      </w:r>
      <w:r w:rsidR="009354BD">
        <w:rPr>
          <w:rFonts w:hint="cs"/>
          <w:rtl/>
        </w:rPr>
        <w:t>،</w:t>
      </w:r>
      <w:r w:rsidRPr="00EC3C10">
        <w:rPr>
          <w:rtl/>
        </w:rPr>
        <w:t xml:space="preserve"> ولی در عین حال مصلحت فی الجمله</w:t>
      </w:r>
      <w:r w:rsidR="009354BD">
        <w:rPr>
          <w:rFonts w:hint="cs"/>
          <w:rtl/>
        </w:rPr>
        <w:t>‌</w:t>
      </w:r>
      <w:r w:rsidRPr="00EC3C10">
        <w:rPr>
          <w:rtl/>
        </w:rPr>
        <w:t>ای در آن عمل است که همان ملاک، موجب عبادت بودن آن قبل از عروض این مفسده بود و اگر کسی در عین نهی از عبادت، این عمل عبادی را انجام دهد، به دلیل همین مصلحت فی الجمله</w:t>
      </w:r>
      <w:r w:rsidR="009354BD">
        <w:rPr>
          <w:rFonts w:hint="cs"/>
          <w:rtl/>
        </w:rPr>
        <w:t>،</w:t>
      </w:r>
      <w:r w:rsidRPr="00EC3C10">
        <w:rPr>
          <w:rtl/>
        </w:rPr>
        <w:t xml:space="preserve"> عملش صحت دارد</w:t>
      </w:r>
      <w:r w:rsidR="009354BD">
        <w:rPr>
          <w:rFonts w:hint="cs"/>
          <w:rtl/>
        </w:rPr>
        <w:t>،</w:t>
      </w:r>
      <w:r w:rsidRPr="00EC3C10">
        <w:rPr>
          <w:rtl/>
        </w:rPr>
        <w:t xml:space="preserve"> هر چند به دلیل ارتکاب آن نهی، به نوعی درک مفسده، کرده است.</w:t>
      </w:r>
    </w:p>
    <w:p w:rsidR="001B5F78" w:rsidRPr="00EC3C10" w:rsidRDefault="001B5F78" w:rsidP="001B5F78">
      <w:pPr>
        <w:jc w:val="both"/>
      </w:pPr>
    </w:p>
    <w:p w:rsidR="001B5F78" w:rsidRPr="00EC3C10" w:rsidRDefault="001B5F78" w:rsidP="001B5F78">
      <w:pPr>
        <w:jc w:val="both"/>
      </w:pPr>
      <w:bookmarkStart w:id="0" w:name="_GoBack"/>
      <w:bookmarkEnd w:id="0"/>
    </w:p>
    <w:p w:rsidR="001B5F78" w:rsidRPr="00EC3C10" w:rsidRDefault="001B5F78" w:rsidP="001B5F78">
      <w:pPr>
        <w:jc w:val="both"/>
      </w:pPr>
    </w:p>
    <w:p w:rsidR="001B5F78" w:rsidRPr="00A16F2C" w:rsidRDefault="001B5F78" w:rsidP="001B5F78">
      <w:pPr>
        <w:jc w:val="both"/>
      </w:pPr>
    </w:p>
    <w:p w:rsidR="001B5F78" w:rsidRPr="00A16F2C" w:rsidRDefault="001B5F78" w:rsidP="001B5F78">
      <w:pPr>
        <w:jc w:val="both"/>
      </w:pPr>
    </w:p>
    <w:p w:rsidR="0082700B" w:rsidRPr="001B5F78" w:rsidRDefault="0082700B" w:rsidP="001B5F78">
      <w:pPr>
        <w:rPr>
          <w:szCs w:val="22"/>
          <w:rtl/>
        </w:rPr>
      </w:pPr>
    </w:p>
    <w:sectPr w:rsidR="0082700B" w:rsidRPr="001B5F78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D3" w:rsidRDefault="003D62D3" w:rsidP="00E83C2C">
      <w:pPr>
        <w:spacing w:after="0"/>
      </w:pPr>
      <w:r>
        <w:separator/>
      </w:r>
    </w:p>
  </w:endnote>
  <w:endnote w:type="continuationSeparator" w:id="0">
    <w:p w:rsidR="003D62D3" w:rsidRDefault="003D62D3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4BD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D3" w:rsidRDefault="003D62D3" w:rsidP="00E83C2C">
      <w:pPr>
        <w:spacing w:after="0"/>
      </w:pPr>
      <w:r>
        <w:separator/>
      </w:r>
    </w:p>
  </w:footnote>
  <w:footnote w:type="continuationSeparator" w:id="0">
    <w:p w:rsidR="003D62D3" w:rsidRDefault="003D62D3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1B5F78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1CC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</w:t>
    </w:r>
    <w:r w:rsidR="000570B9">
      <w:rPr>
        <w:rFonts w:ascii="Adobe Arabic" w:hAnsi="Adobe Arabic" w:cs="Adobe Arabic" w:hint="cs"/>
        <w:b/>
        <w:bCs/>
        <w:sz w:val="28"/>
        <w:szCs w:val="28"/>
        <w:rtl/>
      </w:rPr>
      <w:t xml:space="preserve">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570B9">
      <w:rPr>
        <w:rFonts w:ascii="Adobe Arabic" w:hAnsi="Adobe Arabic" w:cs="Adobe Arabic" w:hint="cs"/>
        <w:b/>
        <w:bCs/>
        <w:sz w:val="28"/>
        <w:szCs w:val="28"/>
        <w:rtl/>
      </w:rPr>
      <w:t xml:space="preserve">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0570B9">
      <w:rPr>
        <w:rFonts w:ascii="Adobe Arabic" w:hAnsi="Adobe Arabic" w:cs="Adobe Arabic"/>
        <w:sz w:val="28"/>
        <w:szCs w:val="28"/>
        <w:rtl/>
      </w:rPr>
      <w:t xml:space="preserve"> </w:t>
    </w:r>
    <w:r w:rsidR="000570B9">
      <w:rPr>
        <w:rFonts w:ascii="Adobe Arabic" w:hAnsi="Adobe Arabic" w:cs="Adobe Arabic" w:hint="cs"/>
        <w:sz w:val="28"/>
        <w:szCs w:val="28"/>
        <w:rtl/>
      </w:rPr>
      <w:t>اقتضاءالنهی للفساد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0570B9">
      <w:rPr>
        <w:rFonts w:ascii="Adobe Arabic" w:hAnsi="Adobe Arabic" w:cs="Adobe Arabic" w:hint="cs"/>
        <w:sz w:val="28"/>
        <w:szCs w:val="28"/>
        <w:rtl/>
      </w:rPr>
      <w:t>1</w:t>
    </w:r>
    <w:r w:rsidR="001B5F78">
      <w:rPr>
        <w:rFonts w:ascii="Adobe Arabic" w:hAnsi="Adobe Arabic" w:cs="Adobe Arabic" w:hint="cs"/>
        <w:sz w:val="28"/>
        <w:szCs w:val="28"/>
        <w:rtl/>
      </w:rPr>
      <w:t>5</w:t>
    </w:r>
    <w:r w:rsidR="000570B9">
      <w:rPr>
        <w:rFonts w:ascii="Adobe Arabic" w:hAnsi="Adobe Arabic" w:cs="Adobe Arabic" w:hint="cs"/>
        <w:sz w:val="28"/>
        <w:szCs w:val="28"/>
        <w:rtl/>
      </w:rPr>
      <w:t>/11/1393</w:t>
    </w:r>
  </w:p>
  <w:p w:rsidR="0043035D" w:rsidRPr="00B46EB8" w:rsidRDefault="00B46EB8" w:rsidP="00F52576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</w:t>
    </w:r>
    <w:r w:rsidR="000570B9">
      <w:rPr>
        <w:rFonts w:ascii="Adobe Arabic" w:hAnsi="Adobe Arabic" w:cs="Adobe Arabic" w:hint="cs"/>
        <w:b/>
        <w:bCs/>
        <w:sz w:val="28"/>
        <w:szCs w:val="28"/>
        <w:rtl/>
      </w:rPr>
      <w:t xml:space="preserve">      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F52576">
      <w:rPr>
        <w:rFonts w:ascii="Adobe Arabic" w:hAnsi="Adobe Arabic" w:cs="Adobe Arabic" w:hint="cs"/>
        <w:sz w:val="28"/>
        <w:szCs w:val="28"/>
        <w:rtl/>
      </w:rPr>
      <w:t>نهی از عبادت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</w:t>
    </w:r>
    <w:r w:rsidR="000570B9">
      <w:rPr>
        <w:rFonts w:ascii="Adobe Arabic" w:hAnsi="Adobe Arabic" w:cs="Adobe Arabic" w:hint="cs"/>
        <w:sz w:val="28"/>
        <w:szCs w:val="28"/>
        <w:rtl/>
      </w:rPr>
      <w:t xml:space="preserve">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</w:t>
    </w:r>
    <w:r w:rsidR="0074232A"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0570B9">
      <w:rPr>
        <w:rFonts w:ascii="Adobe Arabic" w:hAnsi="Adobe Arabic" w:cs="Adobe Arabic" w:hint="cs"/>
        <w:sz w:val="28"/>
        <w:szCs w:val="28"/>
        <w:rtl/>
      </w:rPr>
      <w:t xml:space="preserve"> 5</w:t>
    </w:r>
    <w:r w:rsidR="001B5F78">
      <w:rPr>
        <w:rFonts w:ascii="Adobe Arabic" w:hAnsi="Adobe Arabic" w:cs="Adobe Arabic" w:hint="cs"/>
        <w:sz w:val="28"/>
        <w:szCs w:val="28"/>
        <w:rtl/>
      </w:rPr>
      <w:t>5</w:t>
    </w:r>
  </w:p>
  <w:p w:rsidR="000D5800" w:rsidRPr="00F52F75" w:rsidRDefault="003D62D3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78DB"/>
    <w:multiLevelType w:val="hybridMultilevel"/>
    <w:tmpl w:val="B478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0B"/>
    <w:rsid w:val="000324F1"/>
    <w:rsid w:val="00052BA3"/>
    <w:rsid w:val="000570B9"/>
    <w:rsid w:val="0006363E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45ECE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B5F78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1ACE"/>
    <w:rsid w:val="002D49E4"/>
    <w:rsid w:val="002E450B"/>
    <w:rsid w:val="002E73F9"/>
    <w:rsid w:val="002F05B9"/>
    <w:rsid w:val="002F21BD"/>
    <w:rsid w:val="00300A17"/>
    <w:rsid w:val="00340BA3"/>
    <w:rsid w:val="00366400"/>
    <w:rsid w:val="00396F28"/>
    <w:rsid w:val="003A1A05"/>
    <w:rsid w:val="003A2654"/>
    <w:rsid w:val="003C7899"/>
    <w:rsid w:val="003D2F0A"/>
    <w:rsid w:val="003D563F"/>
    <w:rsid w:val="003D62D3"/>
    <w:rsid w:val="00405199"/>
    <w:rsid w:val="00410699"/>
    <w:rsid w:val="00415360"/>
    <w:rsid w:val="0043035D"/>
    <w:rsid w:val="00436AA0"/>
    <w:rsid w:val="0044591E"/>
    <w:rsid w:val="004651D2"/>
    <w:rsid w:val="00465D26"/>
    <w:rsid w:val="004679F8"/>
    <w:rsid w:val="004B337F"/>
    <w:rsid w:val="004C1CDA"/>
    <w:rsid w:val="004F3596"/>
    <w:rsid w:val="00521507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832B8"/>
    <w:rsid w:val="0069696C"/>
    <w:rsid w:val="006A085A"/>
    <w:rsid w:val="006D3A87"/>
    <w:rsid w:val="006E00E2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2700B"/>
    <w:rsid w:val="008407A4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354BD"/>
    <w:rsid w:val="009613AC"/>
    <w:rsid w:val="00980643"/>
    <w:rsid w:val="009A4650"/>
    <w:rsid w:val="009B61C3"/>
    <w:rsid w:val="009C7B4F"/>
    <w:rsid w:val="009F4EB3"/>
    <w:rsid w:val="00A06D48"/>
    <w:rsid w:val="00A16F2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4629"/>
    <w:rsid w:val="00B15027"/>
    <w:rsid w:val="00B21CF4"/>
    <w:rsid w:val="00B24300"/>
    <w:rsid w:val="00B46EB8"/>
    <w:rsid w:val="00B63F15"/>
    <w:rsid w:val="00BB5F7E"/>
    <w:rsid w:val="00BD3122"/>
    <w:rsid w:val="00BD40DA"/>
    <w:rsid w:val="00BF1E49"/>
    <w:rsid w:val="00BF712F"/>
    <w:rsid w:val="00C160AF"/>
    <w:rsid w:val="00C22299"/>
    <w:rsid w:val="00C25609"/>
    <w:rsid w:val="00C26607"/>
    <w:rsid w:val="00C277D3"/>
    <w:rsid w:val="00C35A71"/>
    <w:rsid w:val="00C60D75"/>
    <w:rsid w:val="00C612FF"/>
    <w:rsid w:val="00C64CEA"/>
    <w:rsid w:val="00C73012"/>
    <w:rsid w:val="00C763DD"/>
    <w:rsid w:val="00C84FC0"/>
    <w:rsid w:val="00C9244A"/>
    <w:rsid w:val="00CB5DA3"/>
    <w:rsid w:val="00CE31E6"/>
    <w:rsid w:val="00CE3B74"/>
    <w:rsid w:val="00CE647C"/>
    <w:rsid w:val="00CF24DC"/>
    <w:rsid w:val="00CF42E2"/>
    <w:rsid w:val="00CF7916"/>
    <w:rsid w:val="00D158F3"/>
    <w:rsid w:val="00D25DCA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9315C"/>
    <w:rsid w:val="00E955B1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2576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5684F83-4457-490F-9919-ADBD0B31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0570B9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0570B9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0570B9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0570B9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0570B9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057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0570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0570B9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0570B9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0570B9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0570B9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0570B9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0570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 w:line="240" w:lineRule="auto"/>
      <w:contextualSpacing/>
      <w:jc w:val="both"/>
    </w:pPr>
    <w:rPr>
      <w:rFonts w:ascii="2  Badr" w:eastAsiaTheme="minorEastAsia" w:hAnsi="2  Badr"/>
      <w:sz w:val="32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 w:line="240" w:lineRule="auto"/>
      <w:ind w:left="221" w:firstLine="284"/>
      <w:contextualSpacing/>
      <w:jc w:val="both"/>
    </w:pPr>
    <w:rPr>
      <w:rFonts w:ascii="2  Badr" w:eastAsiaTheme="minorEastAsia" w:hAnsi="2  Badr"/>
      <w:sz w:val="32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 w:line="240" w:lineRule="auto"/>
      <w:ind w:left="442" w:firstLine="284"/>
      <w:contextualSpacing/>
      <w:jc w:val="both"/>
    </w:pPr>
    <w:rPr>
      <w:rFonts w:ascii="2  Badr" w:eastAsia="2  Lotus" w:hAnsi="2  Badr"/>
      <w:sz w:val="32"/>
    </w:rPr>
  </w:style>
  <w:style w:type="character" w:styleId="a5">
    <w:name w:val="Subtle Reference"/>
    <w:aliases w:val="مرجع"/>
    <w:uiPriority w:val="31"/>
    <w:qFormat/>
    <w:rsid w:val="000570B9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0570B9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0570B9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0570B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0570B9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057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057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0570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057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ascii="2  Badr" w:eastAsia="Calibri" w:hAnsi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 w:line="240" w:lineRule="auto"/>
      <w:ind w:left="658" w:firstLine="284"/>
      <w:contextualSpacing/>
      <w:jc w:val="both"/>
    </w:pPr>
    <w:rPr>
      <w:rFonts w:ascii="2  Badr" w:eastAsia="Calibri" w:hAnsi="2  Badr"/>
      <w:sz w:val="32"/>
    </w:r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 w:line="240" w:lineRule="auto"/>
      <w:ind w:left="879" w:firstLine="284"/>
      <w:contextualSpacing/>
      <w:jc w:val="both"/>
    </w:pPr>
    <w:rPr>
      <w:rFonts w:ascii="2  Badr" w:eastAsia="Calibri" w:hAnsi="2  Badr"/>
      <w:sz w:val="32"/>
    </w:r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 w:line="240" w:lineRule="auto"/>
      <w:ind w:left="1100" w:firstLine="284"/>
      <w:contextualSpacing/>
      <w:jc w:val="both"/>
    </w:pPr>
    <w:rPr>
      <w:rFonts w:ascii="2  Badr" w:eastAsia="Calibri" w:hAnsi="2  Badr"/>
      <w:sz w:val="32"/>
    </w:r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 w:line="240" w:lineRule="auto"/>
      <w:ind w:left="1321" w:firstLine="284"/>
      <w:contextualSpacing/>
      <w:jc w:val="both"/>
    </w:pPr>
    <w:rPr>
      <w:rFonts w:ascii="2  Badr" w:eastAsia="Calibri" w:hAnsi="2  Badr"/>
      <w:sz w:val="32"/>
    </w:rPr>
  </w:style>
  <w:style w:type="paragraph" w:styleId="ab">
    <w:name w:val="caption"/>
    <w:basedOn w:val="a"/>
    <w:next w:val="a"/>
    <w:uiPriority w:val="35"/>
    <w:semiHidden/>
    <w:unhideWhenUsed/>
    <w:qFormat/>
    <w:rsid w:val="000570B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0570B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0570B9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0570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057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0570B9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0570B9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0570B9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0570B9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0570B9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0570B9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057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0570B9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0570B9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0570B9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Times New Roman" w:hAnsi="2  Badr"/>
      <w:sz w:val="32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Calibri" w:hAnsi="2  Badr"/>
      <w:sz w:val="32"/>
    </w:r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</Template>
  <TotalTime>143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11</cp:revision>
  <dcterms:created xsi:type="dcterms:W3CDTF">2015-02-03T08:52:00Z</dcterms:created>
  <dcterms:modified xsi:type="dcterms:W3CDTF">2015-02-05T07:26:00Z</dcterms:modified>
</cp:coreProperties>
</file>